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FEEE3" w14:textId="77777777" w:rsidR="008D7CA0" w:rsidRPr="0051481F" w:rsidRDefault="008D7CA0" w:rsidP="008D7CA0">
      <w:pPr>
        <w:rPr>
          <w:b/>
          <w:sz w:val="20"/>
          <w:szCs w:val="20"/>
        </w:rPr>
      </w:pPr>
    </w:p>
    <w:p w14:paraId="5B4C1AE8" w14:textId="77777777" w:rsidR="008D7CA0" w:rsidRPr="0051481F" w:rsidRDefault="008D7CA0" w:rsidP="008D7CA0">
      <w:pPr>
        <w:rPr>
          <w:sz w:val="20"/>
          <w:szCs w:val="20"/>
        </w:rPr>
      </w:pPr>
      <w:r w:rsidRPr="0051481F">
        <w:rPr>
          <w:noProof/>
          <w:sz w:val="20"/>
          <w:szCs w:val="20"/>
          <w:lang w:eastAsia="sq-AL"/>
        </w:rPr>
        <w:drawing>
          <wp:anchor distT="36576" distB="36576" distL="36576" distR="36576" simplePos="0" relativeHeight="251660288" behindDoc="1" locked="0" layoutInCell="1" allowOverlap="0" wp14:anchorId="1DDDD57B" wp14:editId="6253960A">
            <wp:simplePos x="0" y="0"/>
            <wp:positionH relativeFrom="column">
              <wp:posOffset>5153025</wp:posOffset>
            </wp:positionH>
            <wp:positionV relativeFrom="paragraph">
              <wp:posOffset>123825</wp:posOffset>
            </wp:positionV>
            <wp:extent cx="1028700" cy="800100"/>
            <wp:effectExtent l="19050" t="0" r="0" b="0"/>
            <wp:wrapTight wrapText="bothSides">
              <wp:wrapPolygon edited="0">
                <wp:start x="2800" y="0"/>
                <wp:lineTo x="-400" y="5657"/>
                <wp:lineTo x="-400" y="7714"/>
                <wp:lineTo x="2000" y="8229"/>
                <wp:lineTo x="3200" y="16457"/>
                <wp:lineTo x="8400" y="19543"/>
                <wp:lineTo x="9200" y="19543"/>
                <wp:lineTo x="11600" y="19543"/>
                <wp:lineTo x="12000" y="19543"/>
                <wp:lineTo x="17200" y="16457"/>
                <wp:lineTo x="18400" y="16457"/>
                <wp:lineTo x="19200" y="11314"/>
                <wp:lineTo x="20000" y="5657"/>
                <wp:lineTo x="19600" y="2057"/>
                <wp:lineTo x="18000" y="0"/>
                <wp:lineTo x="2800" y="0"/>
              </wp:wrapPolygon>
            </wp:wrapTight>
            <wp:docPr id="829630638" name="Picture 829630638"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Pr="0051481F">
        <w:rPr>
          <w:noProof/>
          <w:sz w:val="20"/>
          <w:szCs w:val="20"/>
          <w:lang w:eastAsia="sq-AL"/>
        </w:rPr>
        <w:drawing>
          <wp:anchor distT="0" distB="0" distL="114300" distR="114300" simplePos="0" relativeHeight="251659264" behindDoc="0" locked="0" layoutInCell="1" allowOverlap="1" wp14:anchorId="3BAFECFA" wp14:editId="67230983">
            <wp:simplePos x="0" y="0"/>
            <wp:positionH relativeFrom="column">
              <wp:posOffset>-95250</wp:posOffset>
            </wp:positionH>
            <wp:positionV relativeFrom="paragraph">
              <wp:posOffset>66675</wp:posOffset>
            </wp:positionV>
            <wp:extent cx="914400" cy="800100"/>
            <wp:effectExtent l="19050" t="0" r="0" b="0"/>
            <wp:wrapNone/>
            <wp:docPr id="2028003618"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srcRect/>
                    <a:stretch>
                      <a:fillRect/>
                    </a:stretch>
                  </pic:blipFill>
                  <pic:spPr bwMode="auto">
                    <a:xfrm>
                      <a:off x="0" y="0"/>
                      <a:ext cx="914400" cy="800100"/>
                    </a:xfrm>
                    <a:prstGeom prst="rect">
                      <a:avLst/>
                    </a:prstGeom>
                    <a:noFill/>
                  </pic:spPr>
                </pic:pic>
              </a:graphicData>
            </a:graphic>
          </wp:anchor>
        </w:drawing>
      </w:r>
    </w:p>
    <w:p w14:paraId="11B12913" w14:textId="77777777" w:rsidR="008D7CA0" w:rsidRPr="0051481F" w:rsidRDefault="008D7CA0" w:rsidP="008D7CA0">
      <w:pPr>
        <w:jc w:val="center"/>
        <w:rPr>
          <w:b/>
          <w:sz w:val="20"/>
          <w:szCs w:val="20"/>
          <w:lang w:val="de-DE"/>
        </w:rPr>
      </w:pPr>
      <w:r w:rsidRPr="0051481F">
        <w:rPr>
          <w:b/>
          <w:sz w:val="20"/>
          <w:szCs w:val="20"/>
          <w:lang w:val="de-DE"/>
        </w:rPr>
        <w:t xml:space="preserve">                                   REPUBLIKA E KOSOVËS - REPUBLIC OF KOSOVO</w:t>
      </w:r>
    </w:p>
    <w:p w14:paraId="54818755" w14:textId="77777777" w:rsidR="008D7CA0" w:rsidRPr="0051481F" w:rsidRDefault="008D7CA0" w:rsidP="008D7CA0">
      <w:pPr>
        <w:jc w:val="center"/>
        <w:rPr>
          <w:b/>
          <w:sz w:val="20"/>
          <w:szCs w:val="20"/>
          <w:lang w:val="en-US"/>
        </w:rPr>
      </w:pPr>
      <w:r w:rsidRPr="0051481F">
        <w:rPr>
          <w:b/>
          <w:sz w:val="20"/>
          <w:szCs w:val="20"/>
          <w:lang w:val="en-US"/>
        </w:rPr>
        <w:t xml:space="preserve">                            KOMUNA - MUNICIPALITY</w:t>
      </w:r>
    </w:p>
    <w:p w14:paraId="0831A205" w14:textId="77777777" w:rsidR="008D7CA0" w:rsidRPr="0051481F" w:rsidRDefault="008D7CA0" w:rsidP="008D7CA0">
      <w:pPr>
        <w:spacing w:before="4" w:line="360" w:lineRule="auto"/>
        <w:rPr>
          <w:sz w:val="20"/>
          <w:szCs w:val="20"/>
        </w:rPr>
      </w:pPr>
    </w:p>
    <w:p w14:paraId="732160FF" w14:textId="77777777" w:rsidR="008D7CA0" w:rsidRPr="0051481F" w:rsidRDefault="008D7CA0" w:rsidP="008D7CA0">
      <w:pPr>
        <w:tabs>
          <w:tab w:val="left" w:pos="3036"/>
          <w:tab w:val="left" w:pos="3756"/>
        </w:tabs>
        <w:ind w:right="-270"/>
        <w:jc w:val="right"/>
        <w:rPr>
          <w:b/>
          <w:sz w:val="20"/>
          <w:szCs w:val="20"/>
        </w:rPr>
      </w:pPr>
      <w:r w:rsidRPr="0051481F">
        <w:rPr>
          <w:sz w:val="20"/>
          <w:szCs w:val="20"/>
        </w:rPr>
        <w:tab/>
      </w:r>
      <w:r w:rsidRPr="0051481F">
        <w:rPr>
          <w:sz w:val="20"/>
          <w:szCs w:val="20"/>
        </w:rPr>
        <w:tab/>
      </w:r>
      <w:r w:rsidRPr="0051481F">
        <w:rPr>
          <w:b/>
          <w:sz w:val="20"/>
          <w:szCs w:val="20"/>
        </w:rPr>
        <w:t xml:space="preserve">   </w:t>
      </w:r>
    </w:p>
    <w:p w14:paraId="629305E7" w14:textId="77777777" w:rsidR="008D7CA0" w:rsidRPr="0051481F" w:rsidRDefault="008D7CA0" w:rsidP="008D7CA0">
      <w:pPr>
        <w:tabs>
          <w:tab w:val="left" w:pos="3720"/>
          <w:tab w:val="left" w:pos="7725"/>
          <w:tab w:val="left" w:pos="8640"/>
        </w:tabs>
        <w:jc w:val="right"/>
        <w:rPr>
          <w:noProof/>
          <w:sz w:val="20"/>
          <w:szCs w:val="20"/>
          <w:lang w:val="en-US"/>
        </w:rPr>
      </w:pPr>
    </w:p>
    <w:p w14:paraId="3D566515" w14:textId="77777777" w:rsidR="008D7CA0" w:rsidRPr="00F141E4" w:rsidRDefault="008D7CA0" w:rsidP="008D7CA0">
      <w:pPr>
        <w:tabs>
          <w:tab w:val="left" w:pos="3720"/>
          <w:tab w:val="left" w:pos="7725"/>
          <w:tab w:val="left" w:pos="8640"/>
        </w:tabs>
        <w:jc w:val="right"/>
        <w:rPr>
          <w:szCs w:val="20"/>
        </w:rPr>
      </w:pPr>
      <w:r w:rsidRPr="00F141E4">
        <w:rPr>
          <w:noProof/>
          <w:szCs w:val="20"/>
          <w:lang w:val="en-US"/>
        </w:rPr>
        <w:tab/>
      </w:r>
    </w:p>
    <w:p w14:paraId="36709B44" w14:textId="77777777" w:rsidR="008D7CA0" w:rsidRPr="00194500" w:rsidRDefault="008D7CA0" w:rsidP="008D7CA0">
      <w:pPr>
        <w:pStyle w:val="Title"/>
        <w:pBdr>
          <w:bottom w:val="single" w:sz="8" w:space="15" w:color="4472C4" w:themeColor="accent1"/>
        </w:pBdr>
        <w:tabs>
          <w:tab w:val="center" w:pos="4680"/>
          <w:tab w:val="right" w:pos="9360"/>
        </w:tabs>
        <w:jc w:val="center"/>
        <w:rPr>
          <w:rFonts w:ascii="Times New Roman" w:hAnsi="Times New Roman" w:cs="Times New Roman"/>
          <w:sz w:val="32"/>
          <w:szCs w:val="24"/>
        </w:rPr>
      </w:pPr>
      <w:r w:rsidRPr="00F141E4">
        <w:rPr>
          <w:rFonts w:ascii="Times New Roman" w:hAnsi="Times New Roman" w:cs="Times New Roman"/>
          <w:sz w:val="24"/>
          <w:szCs w:val="20"/>
        </w:rPr>
        <w:t>DREJTORIA PËR BUXHET DHE FINANCA</w:t>
      </w:r>
    </w:p>
    <w:p w14:paraId="190141DE" w14:textId="260820CD" w:rsidR="008D7CA0" w:rsidRPr="00194500" w:rsidRDefault="00744083" w:rsidP="008D7CA0">
      <w:pPr>
        <w:tabs>
          <w:tab w:val="left" w:pos="3720"/>
          <w:tab w:val="left" w:pos="7725"/>
          <w:tab w:val="left" w:pos="8640"/>
        </w:tabs>
        <w:jc w:val="right"/>
        <w:rPr>
          <w:u w:val="single"/>
        </w:rPr>
      </w:pPr>
      <w:r w:rsidRPr="00194500">
        <w:rPr>
          <w:b/>
          <w:u w:val="single"/>
        </w:rPr>
        <w:t>04/4131</w:t>
      </w:r>
      <w:r w:rsidR="008D7CA0" w:rsidRPr="00194500">
        <w:rPr>
          <w:b/>
          <w:u w:val="single"/>
        </w:rPr>
        <w:t>/2025</w:t>
      </w:r>
    </w:p>
    <w:p w14:paraId="6048A409" w14:textId="77777777" w:rsidR="008D7CA0" w:rsidRPr="0051481F" w:rsidRDefault="008D7CA0" w:rsidP="008D7CA0">
      <w:pPr>
        <w:rPr>
          <w:sz w:val="20"/>
          <w:szCs w:val="20"/>
        </w:rPr>
      </w:pPr>
    </w:p>
    <w:p w14:paraId="5DC9C48F" w14:textId="77777777" w:rsidR="008D7CA0" w:rsidRPr="0051481F" w:rsidRDefault="008D7CA0" w:rsidP="008D7CA0">
      <w:pPr>
        <w:rPr>
          <w:sz w:val="20"/>
          <w:szCs w:val="20"/>
        </w:rPr>
      </w:pPr>
    </w:p>
    <w:p w14:paraId="2086933E" w14:textId="77777777" w:rsidR="008D7CA0" w:rsidRPr="0051481F" w:rsidRDefault="008D7CA0" w:rsidP="008D7CA0">
      <w:pPr>
        <w:rPr>
          <w:sz w:val="20"/>
          <w:szCs w:val="20"/>
        </w:rPr>
      </w:pPr>
    </w:p>
    <w:p w14:paraId="65CB7D93" w14:textId="77777777" w:rsidR="008D7CA0" w:rsidRPr="0051481F" w:rsidRDefault="008D7CA0" w:rsidP="008D7CA0">
      <w:pPr>
        <w:rPr>
          <w:sz w:val="20"/>
          <w:szCs w:val="20"/>
        </w:rPr>
      </w:pPr>
    </w:p>
    <w:p w14:paraId="4A9D5841" w14:textId="77777777" w:rsidR="008D7CA0" w:rsidRPr="0051481F" w:rsidRDefault="008D7CA0" w:rsidP="008D7CA0">
      <w:pPr>
        <w:rPr>
          <w:sz w:val="20"/>
          <w:szCs w:val="20"/>
        </w:rPr>
      </w:pPr>
    </w:p>
    <w:p w14:paraId="114F8604" w14:textId="77777777" w:rsidR="008D7CA0" w:rsidRPr="0051481F" w:rsidRDefault="008D7CA0" w:rsidP="008D7CA0">
      <w:pPr>
        <w:rPr>
          <w:sz w:val="20"/>
          <w:szCs w:val="20"/>
        </w:rPr>
      </w:pPr>
    </w:p>
    <w:p w14:paraId="32D4F71C" w14:textId="77777777" w:rsidR="008D7CA0" w:rsidRPr="0051481F" w:rsidRDefault="008D7CA0" w:rsidP="008D7CA0">
      <w:pPr>
        <w:rPr>
          <w:sz w:val="20"/>
          <w:szCs w:val="20"/>
        </w:rPr>
      </w:pPr>
    </w:p>
    <w:p w14:paraId="2F18B4BB" w14:textId="77777777" w:rsidR="008D7CA0" w:rsidRPr="0051481F" w:rsidRDefault="008D7CA0" w:rsidP="008D7CA0">
      <w:pPr>
        <w:rPr>
          <w:sz w:val="20"/>
          <w:szCs w:val="20"/>
        </w:rPr>
      </w:pPr>
    </w:p>
    <w:p w14:paraId="61DA2F51" w14:textId="77777777" w:rsidR="008D7CA0" w:rsidRPr="0051481F" w:rsidRDefault="008D7CA0" w:rsidP="008D7CA0">
      <w:pPr>
        <w:rPr>
          <w:sz w:val="20"/>
          <w:szCs w:val="20"/>
        </w:rPr>
      </w:pPr>
    </w:p>
    <w:p w14:paraId="0A5617E9" w14:textId="77777777" w:rsidR="008D7CA0" w:rsidRPr="0051481F" w:rsidRDefault="008D7CA0" w:rsidP="008D7CA0">
      <w:pPr>
        <w:rPr>
          <w:sz w:val="20"/>
          <w:szCs w:val="20"/>
        </w:rPr>
      </w:pPr>
    </w:p>
    <w:p w14:paraId="23E00530" w14:textId="77777777" w:rsidR="008D7CA0" w:rsidRPr="0051481F" w:rsidRDefault="008D7CA0" w:rsidP="008D7CA0">
      <w:pPr>
        <w:rPr>
          <w:sz w:val="20"/>
          <w:szCs w:val="20"/>
        </w:rPr>
      </w:pPr>
    </w:p>
    <w:p w14:paraId="6433B71C" w14:textId="77777777" w:rsidR="008D7CA0" w:rsidRPr="0051481F" w:rsidRDefault="008D7CA0" w:rsidP="008D7CA0">
      <w:pPr>
        <w:rPr>
          <w:sz w:val="20"/>
          <w:szCs w:val="20"/>
        </w:rPr>
      </w:pPr>
    </w:p>
    <w:p w14:paraId="2F04A19D" w14:textId="77777777" w:rsidR="008D7CA0" w:rsidRPr="0051481F" w:rsidRDefault="008D7CA0" w:rsidP="008D7CA0">
      <w:pPr>
        <w:rPr>
          <w:sz w:val="20"/>
          <w:szCs w:val="20"/>
        </w:rPr>
      </w:pPr>
    </w:p>
    <w:p w14:paraId="5FB8C1D9" w14:textId="77777777" w:rsidR="008D7CA0" w:rsidRPr="0051481F" w:rsidRDefault="008D7CA0" w:rsidP="008D7CA0">
      <w:pPr>
        <w:rPr>
          <w:sz w:val="20"/>
          <w:szCs w:val="20"/>
        </w:rPr>
      </w:pPr>
    </w:p>
    <w:p w14:paraId="4DF19C6A" w14:textId="77777777" w:rsidR="008D7CA0" w:rsidRPr="0051481F" w:rsidRDefault="008D7CA0" w:rsidP="008D7CA0">
      <w:pPr>
        <w:rPr>
          <w:sz w:val="20"/>
          <w:szCs w:val="20"/>
        </w:rPr>
      </w:pPr>
    </w:p>
    <w:bookmarkStart w:id="0" w:name="_GoBack" w:displacedByCustomXml="next"/>
    <w:sdt>
      <w:sdtPr>
        <w:rPr>
          <w:rFonts w:ascii="Times New Roman" w:eastAsiaTheme="majorEastAsia" w:hAnsi="Times New Roman" w:cs="Times New Roman"/>
          <w:color w:val="2F5496" w:themeColor="accent1" w:themeShade="BF"/>
          <w:sz w:val="28"/>
        </w:rPr>
        <w:alias w:val="Title"/>
        <w:id w:val="10928178"/>
        <w:placeholder>
          <w:docPart w:val="0B79B7B391A543C48BE3BF08D57DFC7A"/>
        </w:placeholder>
        <w:dataBinding w:prefixMappings="xmlns:ns0='http://schemas.openxmlformats.org/package/2006/metadata/core-properties' xmlns:ns1='http://purl.org/dc/elements/1.1/'" w:xpath="/ns0:coreProperties[1]/ns1:title[1]" w:storeItemID="{6C3C8BC8-F283-45AE-878A-BAB7291924A1}"/>
        <w:text/>
      </w:sdtPr>
      <w:sdtEndPr/>
      <w:sdtContent>
        <w:p w14:paraId="490A6EA4" w14:textId="7D450D0B" w:rsidR="008D7CA0" w:rsidRPr="000E6238" w:rsidRDefault="008D7CA0" w:rsidP="008D7CA0">
          <w:pPr>
            <w:pStyle w:val="NoSpacing"/>
            <w:shd w:val="clear" w:color="auto" w:fill="E7E6E6" w:themeFill="background2"/>
            <w:jc w:val="center"/>
            <w:rPr>
              <w:rFonts w:ascii="Times New Roman" w:eastAsiaTheme="majorEastAsia" w:hAnsi="Times New Roman" w:cs="Times New Roman"/>
              <w:color w:val="2F5496" w:themeColor="accent1" w:themeShade="BF"/>
              <w:sz w:val="28"/>
              <w:lang w:val="sq-AL"/>
            </w:rPr>
          </w:pPr>
          <w:r w:rsidRPr="000E6238">
            <w:rPr>
              <w:rFonts w:ascii="Times New Roman" w:eastAsiaTheme="majorEastAsia" w:hAnsi="Times New Roman" w:cs="Times New Roman"/>
              <w:color w:val="2F5496" w:themeColor="accent1" w:themeShade="BF"/>
              <w:sz w:val="28"/>
            </w:rPr>
            <w:t>Korniza Afatmesme Buxhetore 2026-2028</w:t>
          </w:r>
        </w:p>
      </w:sdtContent>
    </w:sdt>
    <w:p w14:paraId="30436524" w14:textId="77777777" w:rsidR="008D7CA0" w:rsidRPr="000E6238" w:rsidRDefault="008D7CA0" w:rsidP="008D7CA0">
      <w:pPr>
        <w:rPr>
          <w:sz w:val="28"/>
          <w:szCs w:val="22"/>
        </w:rPr>
      </w:pPr>
    </w:p>
    <w:bookmarkEnd w:id="0"/>
    <w:p w14:paraId="248BEE92" w14:textId="77777777" w:rsidR="008D7CA0" w:rsidRPr="0051481F" w:rsidRDefault="008D7CA0" w:rsidP="008D7CA0">
      <w:pPr>
        <w:rPr>
          <w:sz w:val="20"/>
          <w:szCs w:val="20"/>
        </w:rPr>
      </w:pPr>
    </w:p>
    <w:p w14:paraId="274C1E5F" w14:textId="77777777" w:rsidR="008D7CA0" w:rsidRPr="0051481F" w:rsidRDefault="008D7CA0" w:rsidP="008D7CA0">
      <w:pPr>
        <w:rPr>
          <w:sz w:val="20"/>
          <w:szCs w:val="20"/>
        </w:rPr>
      </w:pPr>
    </w:p>
    <w:p w14:paraId="2E35F95B" w14:textId="77777777" w:rsidR="008D7CA0" w:rsidRPr="0051481F" w:rsidRDefault="008D7CA0" w:rsidP="008D7CA0">
      <w:pPr>
        <w:rPr>
          <w:sz w:val="20"/>
          <w:szCs w:val="20"/>
        </w:rPr>
      </w:pPr>
    </w:p>
    <w:p w14:paraId="67ABDF8A" w14:textId="77777777" w:rsidR="008D7CA0" w:rsidRPr="0051481F" w:rsidRDefault="008D7CA0" w:rsidP="008D7CA0">
      <w:pPr>
        <w:rPr>
          <w:sz w:val="20"/>
          <w:szCs w:val="20"/>
        </w:rPr>
      </w:pPr>
    </w:p>
    <w:p w14:paraId="47AB95E9" w14:textId="77777777" w:rsidR="008D7CA0" w:rsidRPr="0051481F" w:rsidRDefault="008D7CA0" w:rsidP="008D7CA0">
      <w:pPr>
        <w:rPr>
          <w:sz w:val="20"/>
          <w:szCs w:val="20"/>
        </w:rPr>
      </w:pPr>
    </w:p>
    <w:p w14:paraId="1CA2F140" w14:textId="77777777" w:rsidR="008D7CA0" w:rsidRPr="0051481F" w:rsidRDefault="008D7CA0" w:rsidP="008D7CA0">
      <w:pPr>
        <w:rPr>
          <w:sz w:val="20"/>
          <w:szCs w:val="20"/>
        </w:rPr>
      </w:pPr>
    </w:p>
    <w:p w14:paraId="320DE36A" w14:textId="77777777" w:rsidR="008D7CA0" w:rsidRPr="0051481F" w:rsidRDefault="008D7CA0" w:rsidP="008D7CA0">
      <w:pPr>
        <w:rPr>
          <w:sz w:val="20"/>
          <w:szCs w:val="20"/>
        </w:rPr>
      </w:pPr>
    </w:p>
    <w:p w14:paraId="59DA3811" w14:textId="77777777" w:rsidR="008D7CA0" w:rsidRPr="0051481F" w:rsidRDefault="008D7CA0" w:rsidP="008D7CA0">
      <w:pPr>
        <w:rPr>
          <w:sz w:val="20"/>
          <w:szCs w:val="20"/>
        </w:rPr>
      </w:pPr>
    </w:p>
    <w:p w14:paraId="23A5C6DC" w14:textId="77777777" w:rsidR="008D7CA0" w:rsidRPr="0051481F" w:rsidRDefault="008D7CA0" w:rsidP="008D7CA0">
      <w:pPr>
        <w:rPr>
          <w:b/>
          <w:sz w:val="20"/>
          <w:szCs w:val="20"/>
        </w:rPr>
      </w:pPr>
    </w:p>
    <w:p w14:paraId="5DB0811C" w14:textId="77777777" w:rsidR="008D7CA0" w:rsidRPr="0051481F" w:rsidRDefault="008D7CA0" w:rsidP="008D7CA0">
      <w:pPr>
        <w:jc w:val="center"/>
        <w:rPr>
          <w:b/>
          <w:sz w:val="20"/>
          <w:szCs w:val="20"/>
        </w:rPr>
      </w:pPr>
    </w:p>
    <w:p w14:paraId="1F32A5AC" w14:textId="77777777" w:rsidR="008D7CA0" w:rsidRPr="0051481F" w:rsidRDefault="008D7CA0" w:rsidP="008D7CA0">
      <w:pPr>
        <w:jc w:val="center"/>
        <w:rPr>
          <w:b/>
          <w:sz w:val="20"/>
          <w:szCs w:val="20"/>
        </w:rPr>
      </w:pPr>
    </w:p>
    <w:p w14:paraId="750A68DC" w14:textId="34622AFC" w:rsidR="008D7CA0" w:rsidRDefault="008D7CA0" w:rsidP="008D7CA0">
      <w:pPr>
        <w:jc w:val="center"/>
        <w:rPr>
          <w:b/>
          <w:sz w:val="20"/>
          <w:szCs w:val="20"/>
        </w:rPr>
      </w:pPr>
    </w:p>
    <w:p w14:paraId="3517D4BF" w14:textId="6E497D00" w:rsidR="00744083" w:rsidRDefault="00744083" w:rsidP="008D7CA0">
      <w:pPr>
        <w:jc w:val="center"/>
        <w:rPr>
          <w:b/>
          <w:sz w:val="20"/>
          <w:szCs w:val="20"/>
        </w:rPr>
      </w:pPr>
    </w:p>
    <w:p w14:paraId="144D4C22" w14:textId="746E73D0" w:rsidR="00744083" w:rsidRDefault="00744083" w:rsidP="008D7CA0">
      <w:pPr>
        <w:jc w:val="center"/>
        <w:rPr>
          <w:b/>
          <w:sz w:val="20"/>
          <w:szCs w:val="20"/>
        </w:rPr>
      </w:pPr>
    </w:p>
    <w:p w14:paraId="4C5DECFF" w14:textId="4A59C4FC" w:rsidR="00744083" w:rsidRDefault="00744083" w:rsidP="008D7CA0">
      <w:pPr>
        <w:jc w:val="center"/>
        <w:rPr>
          <w:b/>
          <w:sz w:val="20"/>
          <w:szCs w:val="20"/>
        </w:rPr>
      </w:pPr>
    </w:p>
    <w:p w14:paraId="70E6C2EC" w14:textId="5FD0CD98" w:rsidR="00744083" w:rsidRDefault="00744083" w:rsidP="008D7CA0">
      <w:pPr>
        <w:jc w:val="center"/>
        <w:rPr>
          <w:b/>
          <w:sz w:val="20"/>
          <w:szCs w:val="20"/>
        </w:rPr>
      </w:pPr>
    </w:p>
    <w:p w14:paraId="686C35C7" w14:textId="1A581346" w:rsidR="00744083" w:rsidRDefault="00744083" w:rsidP="008D7CA0">
      <w:pPr>
        <w:jc w:val="center"/>
        <w:rPr>
          <w:b/>
          <w:sz w:val="20"/>
          <w:szCs w:val="20"/>
        </w:rPr>
      </w:pPr>
    </w:p>
    <w:p w14:paraId="3FE82132" w14:textId="474E60EB" w:rsidR="00744083" w:rsidRDefault="00744083" w:rsidP="008D7CA0">
      <w:pPr>
        <w:jc w:val="center"/>
        <w:rPr>
          <w:b/>
          <w:sz w:val="20"/>
          <w:szCs w:val="20"/>
        </w:rPr>
      </w:pPr>
    </w:p>
    <w:p w14:paraId="24E8E479" w14:textId="77777777" w:rsidR="00744083" w:rsidRPr="0051481F" w:rsidRDefault="00744083" w:rsidP="008D7CA0">
      <w:pPr>
        <w:jc w:val="center"/>
        <w:rPr>
          <w:b/>
          <w:sz w:val="20"/>
          <w:szCs w:val="20"/>
        </w:rPr>
      </w:pPr>
    </w:p>
    <w:p w14:paraId="2B65B4A9" w14:textId="77777777" w:rsidR="008D7CA0" w:rsidRPr="0051481F" w:rsidRDefault="008D7CA0" w:rsidP="008D7CA0">
      <w:pPr>
        <w:jc w:val="center"/>
        <w:rPr>
          <w:b/>
          <w:sz w:val="20"/>
          <w:szCs w:val="20"/>
        </w:rPr>
      </w:pPr>
    </w:p>
    <w:p w14:paraId="77D0913B" w14:textId="77777777" w:rsidR="008D7CA0" w:rsidRPr="0051481F" w:rsidRDefault="008D7CA0" w:rsidP="008D7CA0">
      <w:pPr>
        <w:jc w:val="center"/>
        <w:rPr>
          <w:b/>
          <w:sz w:val="20"/>
          <w:szCs w:val="20"/>
        </w:rPr>
      </w:pPr>
    </w:p>
    <w:p w14:paraId="6B93E121" w14:textId="77777777" w:rsidR="008D7CA0" w:rsidRPr="0051481F" w:rsidRDefault="008D7CA0" w:rsidP="008D7CA0">
      <w:pPr>
        <w:jc w:val="center"/>
        <w:rPr>
          <w:b/>
          <w:sz w:val="20"/>
          <w:szCs w:val="20"/>
        </w:rPr>
      </w:pPr>
    </w:p>
    <w:p w14:paraId="2330B184" w14:textId="77777777" w:rsidR="008D7CA0" w:rsidRPr="0051481F" w:rsidRDefault="008D7CA0" w:rsidP="008D7CA0">
      <w:pPr>
        <w:jc w:val="center"/>
        <w:rPr>
          <w:b/>
          <w:sz w:val="20"/>
          <w:szCs w:val="20"/>
        </w:rPr>
      </w:pPr>
    </w:p>
    <w:p w14:paraId="55E2C2AE" w14:textId="063E25C8" w:rsidR="003B5549" w:rsidRPr="00194500" w:rsidRDefault="008D7CA0" w:rsidP="00744083">
      <w:pPr>
        <w:jc w:val="center"/>
        <w:rPr>
          <w:b/>
        </w:rPr>
      </w:pPr>
      <w:r w:rsidRPr="00194500">
        <w:rPr>
          <w:b/>
        </w:rPr>
        <w:t xml:space="preserve">HANI I ELEZIT, QERSHOR </w:t>
      </w:r>
    </w:p>
    <w:p w14:paraId="591A8790" w14:textId="69CF758E" w:rsidR="003B5549" w:rsidRPr="0051481F" w:rsidRDefault="003B5549" w:rsidP="008D7CA0">
      <w:pPr>
        <w:rPr>
          <w:sz w:val="20"/>
          <w:szCs w:val="20"/>
        </w:rPr>
      </w:pPr>
    </w:p>
    <w:p w14:paraId="56DDA50C" w14:textId="093E65BF" w:rsidR="003B5549" w:rsidRPr="0051481F" w:rsidRDefault="003B5549" w:rsidP="003B5549">
      <w:pPr>
        <w:spacing w:line="360" w:lineRule="auto"/>
        <w:rPr>
          <w:sz w:val="20"/>
          <w:szCs w:val="20"/>
        </w:rPr>
      </w:pPr>
      <w:r w:rsidRPr="0051481F">
        <w:rPr>
          <w:sz w:val="20"/>
          <w:szCs w:val="20"/>
        </w:rPr>
        <w:t xml:space="preserve">Korniza Afatmesme Buxhetore (KAB) 2026-2028 është përgatitur dhe hartuar nga Grupi Punues, në kuadër të planifikimeve fillestare buxhetore dhe politikave zhvillimore. </w:t>
      </w:r>
    </w:p>
    <w:p w14:paraId="39D20031" w14:textId="1E8C648D" w:rsidR="003B5549" w:rsidRPr="0051481F" w:rsidRDefault="003B5549" w:rsidP="003B5549">
      <w:pPr>
        <w:spacing w:line="360" w:lineRule="auto"/>
        <w:rPr>
          <w:sz w:val="20"/>
          <w:szCs w:val="20"/>
        </w:rPr>
      </w:pPr>
      <w:r w:rsidRPr="0051481F">
        <w:rPr>
          <w:sz w:val="20"/>
          <w:szCs w:val="20"/>
        </w:rPr>
        <w:t>Anëtarët e Grupit Punues:</w:t>
      </w:r>
    </w:p>
    <w:p w14:paraId="0AFA3211" w14:textId="2A4F2C11" w:rsidR="003B5549" w:rsidRPr="0051481F" w:rsidRDefault="003B5549" w:rsidP="003B5549">
      <w:pPr>
        <w:pStyle w:val="ListParagraph"/>
        <w:numPr>
          <w:ilvl w:val="0"/>
          <w:numId w:val="32"/>
        </w:numPr>
        <w:spacing w:line="360" w:lineRule="auto"/>
        <w:rPr>
          <w:sz w:val="20"/>
          <w:szCs w:val="20"/>
        </w:rPr>
      </w:pPr>
      <w:r w:rsidRPr="0051481F">
        <w:rPr>
          <w:b/>
          <w:bCs/>
          <w:i/>
          <w:iCs/>
          <w:sz w:val="20"/>
          <w:szCs w:val="20"/>
        </w:rPr>
        <w:t>Sevdi Dernjani</w:t>
      </w:r>
      <w:r w:rsidRPr="0051481F">
        <w:rPr>
          <w:sz w:val="20"/>
          <w:szCs w:val="20"/>
        </w:rPr>
        <w:t xml:space="preserve"> – Nënkryetar i Komunës Hani i Elezit,</w:t>
      </w:r>
    </w:p>
    <w:p w14:paraId="3A5A5594" w14:textId="0D914E15" w:rsidR="003B5549" w:rsidRPr="0051481F" w:rsidRDefault="003B5549" w:rsidP="003B5549">
      <w:pPr>
        <w:pStyle w:val="ListParagraph"/>
        <w:numPr>
          <w:ilvl w:val="0"/>
          <w:numId w:val="32"/>
        </w:numPr>
        <w:spacing w:line="360" w:lineRule="auto"/>
        <w:rPr>
          <w:sz w:val="20"/>
          <w:szCs w:val="20"/>
        </w:rPr>
      </w:pPr>
      <w:r w:rsidRPr="0051481F">
        <w:rPr>
          <w:b/>
          <w:bCs/>
          <w:i/>
          <w:iCs/>
          <w:sz w:val="20"/>
          <w:szCs w:val="20"/>
        </w:rPr>
        <w:t>Florim Shkreta</w:t>
      </w:r>
      <w:r w:rsidRPr="0051481F">
        <w:rPr>
          <w:sz w:val="20"/>
          <w:szCs w:val="20"/>
        </w:rPr>
        <w:t xml:space="preserve"> – Kryesues i Kuvendit Komunal,</w:t>
      </w:r>
    </w:p>
    <w:p w14:paraId="1A6D437D" w14:textId="2F5F5731" w:rsidR="003B5549" w:rsidRPr="0051481F" w:rsidRDefault="003B5549" w:rsidP="003B5549">
      <w:pPr>
        <w:pStyle w:val="ListParagraph"/>
        <w:numPr>
          <w:ilvl w:val="0"/>
          <w:numId w:val="32"/>
        </w:numPr>
        <w:spacing w:line="360" w:lineRule="auto"/>
        <w:rPr>
          <w:sz w:val="20"/>
          <w:szCs w:val="20"/>
        </w:rPr>
      </w:pPr>
      <w:r w:rsidRPr="0051481F">
        <w:rPr>
          <w:b/>
          <w:bCs/>
          <w:i/>
          <w:iCs/>
          <w:sz w:val="20"/>
          <w:szCs w:val="20"/>
        </w:rPr>
        <w:t>Lindita Ballazhi</w:t>
      </w:r>
      <w:r w:rsidRPr="0051481F">
        <w:rPr>
          <w:sz w:val="20"/>
          <w:szCs w:val="20"/>
        </w:rPr>
        <w:t xml:space="preserve"> – Drejtore e Drejtorisë për Buxhet dhe Financa, </w:t>
      </w:r>
    </w:p>
    <w:p w14:paraId="77A0C54B" w14:textId="278FEC47" w:rsidR="003B5549" w:rsidRPr="0051481F" w:rsidRDefault="001A675A" w:rsidP="003B5549">
      <w:pPr>
        <w:pStyle w:val="ListParagraph"/>
        <w:numPr>
          <w:ilvl w:val="0"/>
          <w:numId w:val="32"/>
        </w:numPr>
        <w:spacing w:line="360" w:lineRule="auto"/>
        <w:rPr>
          <w:sz w:val="20"/>
          <w:szCs w:val="20"/>
        </w:rPr>
      </w:pPr>
      <w:r w:rsidRPr="0051481F">
        <w:rPr>
          <w:b/>
          <w:bCs/>
          <w:i/>
          <w:iCs/>
          <w:sz w:val="20"/>
          <w:szCs w:val="20"/>
        </w:rPr>
        <w:t>Natyra Kalisi</w:t>
      </w:r>
      <w:r w:rsidRPr="0051481F">
        <w:rPr>
          <w:sz w:val="20"/>
          <w:szCs w:val="20"/>
        </w:rPr>
        <w:t xml:space="preserve"> - Drejtore e Drejtorisë së Administrës së Përgjithshme, </w:t>
      </w:r>
    </w:p>
    <w:p w14:paraId="576831B0" w14:textId="1900EFF3" w:rsidR="001A675A" w:rsidRPr="0051481F" w:rsidRDefault="001A675A" w:rsidP="003B5549">
      <w:pPr>
        <w:pStyle w:val="ListParagraph"/>
        <w:numPr>
          <w:ilvl w:val="0"/>
          <w:numId w:val="32"/>
        </w:numPr>
        <w:spacing w:line="360" w:lineRule="auto"/>
        <w:rPr>
          <w:sz w:val="20"/>
          <w:szCs w:val="20"/>
        </w:rPr>
      </w:pPr>
      <w:r w:rsidRPr="0051481F">
        <w:rPr>
          <w:b/>
          <w:bCs/>
          <w:i/>
          <w:iCs/>
          <w:sz w:val="20"/>
          <w:szCs w:val="20"/>
        </w:rPr>
        <w:t>Kimete Kuka Hasallari</w:t>
      </w:r>
      <w:r w:rsidRPr="0051481F">
        <w:rPr>
          <w:sz w:val="20"/>
          <w:szCs w:val="20"/>
        </w:rPr>
        <w:t xml:space="preserve"> - Drejtore e Drejtorisë së Shëndetësisë dhe Mirëqenies Sociale,</w:t>
      </w:r>
    </w:p>
    <w:p w14:paraId="5401F0E7" w14:textId="31744ECC" w:rsidR="001A675A" w:rsidRPr="0051481F" w:rsidRDefault="001A675A" w:rsidP="003B5549">
      <w:pPr>
        <w:pStyle w:val="ListParagraph"/>
        <w:numPr>
          <w:ilvl w:val="0"/>
          <w:numId w:val="32"/>
        </w:numPr>
        <w:spacing w:line="360" w:lineRule="auto"/>
        <w:rPr>
          <w:sz w:val="20"/>
          <w:szCs w:val="20"/>
        </w:rPr>
      </w:pPr>
      <w:r w:rsidRPr="0051481F">
        <w:rPr>
          <w:b/>
          <w:bCs/>
          <w:i/>
          <w:iCs/>
          <w:sz w:val="20"/>
          <w:szCs w:val="20"/>
        </w:rPr>
        <w:t xml:space="preserve">Hisni Luri </w:t>
      </w:r>
      <w:r w:rsidRPr="0051481F">
        <w:rPr>
          <w:sz w:val="20"/>
          <w:szCs w:val="20"/>
        </w:rPr>
        <w:t>– Drejtor i Drejtorisë për Arsim</w:t>
      </w:r>
      <w:r w:rsidR="003E4288" w:rsidRPr="0051481F">
        <w:rPr>
          <w:sz w:val="20"/>
          <w:szCs w:val="20"/>
        </w:rPr>
        <w:t xml:space="preserve"> dhe Shkencë</w:t>
      </w:r>
      <w:r w:rsidRPr="0051481F">
        <w:rPr>
          <w:sz w:val="20"/>
          <w:szCs w:val="20"/>
        </w:rPr>
        <w:t xml:space="preserve">, </w:t>
      </w:r>
    </w:p>
    <w:p w14:paraId="34D50AD2" w14:textId="47A0F2C0" w:rsidR="001A675A" w:rsidRPr="0051481F" w:rsidRDefault="001A675A" w:rsidP="003B5549">
      <w:pPr>
        <w:pStyle w:val="ListParagraph"/>
        <w:numPr>
          <w:ilvl w:val="0"/>
          <w:numId w:val="32"/>
        </w:numPr>
        <w:spacing w:line="360" w:lineRule="auto"/>
        <w:rPr>
          <w:sz w:val="20"/>
          <w:szCs w:val="20"/>
        </w:rPr>
      </w:pPr>
      <w:r w:rsidRPr="0051481F">
        <w:rPr>
          <w:b/>
          <w:bCs/>
          <w:i/>
          <w:iCs/>
          <w:sz w:val="20"/>
          <w:szCs w:val="20"/>
        </w:rPr>
        <w:t>Majlinda Kaloshi</w:t>
      </w:r>
      <w:r w:rsidRPr="0051481F">
        <w:rPr>
          <w:sz w:val="20"/>
          <w:szCs w:val="20"/>
        </w:rPr>
        <w:t xml:space="preserve"> - Drejtore e Drejtorisë për Zhvillim Ekonomik dhe Turizëm, </w:t>
      </w:r>
    </w:p>
    <w:p w14:paraId="048D7F07" w14:textId="488ACECE" w:rsidR="001A675A" w:rsidRPr="0051481F" w:rsidRDefault="001A675A" w:rsidP="003B5549">
      <w:pPr>
        <w:pStyle w:val="ListParagraph"/>
        <w:numPr>
          <w:ilvl w:val="0"/>
          <w:numId w:val="32"/>
        </w:numPr>
        <w:spacing w:line="360" w:lineRule="auto"/>
        <w:rPr>
          <w:sz w:val="20"/>
          <w:szCs w:val="20"/>
        </w:rPr>
      </w:pPr>
      <w:r w:rsidRPr="0051481F">
        <w:rPr>
          <w:b/>
          <w:bCs/>
          <w:i/>
          <w:iCs/>
          <w:sz w:val="20"/>
          <w:szCs w:val="20"/>
        </w:rPr>
        <w:t>Arsim Dernjani</w:t>
      </w:r>
      <w:r w:rsidRPr="0051481F">
        <w:rPr>
          <w:sz w:val="20"/>
          <w:szCs w:val="20"/>
        </w:rPr>
        <w:t xml:space="preserve"> – Drejtor i Drejtorisë Shërbime Publike, Mbrojtja Civile dhe Emergjenca,</w:t>
      </w:r>
    </w:p>
    <w:p w14:paraId="102C872F" w14:textId="6DE1307F" w:rsidR="001A675A" w:rsidRPr="0051481F" w:rsidRDefault="00750D6C" w:rsidP="003B5549">
      <w:pPr>
        <w:pStyle w:val="ListParagraph"/>
        <w:numPr>
          <w:ilvl w:val="0"/>
          <w:numId w:val="32"/>
        </w:numPr>
        <w:spacing w:line="360" w:lineRule="auto"/>
        <w:rPr>
          <w:sz w:val="20"/>
          <w:szCs w:val="20"/>
        </w:rPr>
      </w:pPr>
      <w:r w:rsidRPr="0051481F">
        <w:rPr>
          <w:b/>
          <w:bCs/>
          <w:i/>
          <w:iCs/>
          <w:sz w:val="20"/>
          <w:szCs w:val="20"/>
        </w:rPr>
        <w:t>Abduraman Bushi</w:t>
      </w:r>
      <w:r w:rsidRPr="0051481F">
        <w:rPr>
          <w:sz w:val="20"/>
          <w:szCs w:val="20"/>
        </w:rPr>
        <w:t xml:space="preserve"> – Drejtor i Drejtorisë për Bujqësi, Pylltari dhe Zhvillim Rural, </w:t>
      </w:r>
    </w:p>
    <w:p w14:paraId="730E6E25" w14:textId="619847A5" w:rsidR="00750D6C" w:rsidRPr="0051481F" w:rsidRDefault="00750D6C" w:rsidP="003B5549">
      <w:pPr>
        <w:pStyle w:val="ListParagraph"/>
        <w:numPr>
          <w:ilvl w:val="0"/>
          <w:numId w:val="32"/>
        </w:numPr>
        <w:spacing w:line="360" w:lineRule="auto"/>
        <w:rPr>
          <w:sz w:val="20"/>
          <w:szCs w:val="20"/>
        </w:rPr>
      </w:pPr>
      <w:r w:rsidRPr="0051481F">
        <w:rPr>
          <w:b/>
          <w:bCs/>
          <w:i/>
          <w:iCs/>
          <w:sz w:val="20"/>
          <w:szCs w:val="20"/>
        </w:rPr>
        <w:t>Nexhmedin Daci</w:t>
      </w:r>
      <w:r w:rsidRPr="0051481F">
        <w:rPr>
          <w:sz w:val="20"/>
          <w:szCs w:val="20"/>
        </w:rPr>
        <w:t xml:space="preserve"> – Drejtor i Drejtorisë së Urbanizmit, Kadastrit dhe Mbrojtjes së Mjedisit, </w:t>
      </w:r>
    </w:p>
    <w:p w14:paraId="2A0174E3" w14:textId="0CEA1E94" w:rsidR="00750D6C" w:rsidRPr="0051481F" w:rsidRDefault="00750D6C" w:rsidP="003B5549">
      <w:pPr>
        <w:pStyle w:val="ListParagraph"/>
        <w:numPr>
          <w:ilvl w:val="0"/>
          <w:numId w:val="32"/>
        </w:numPr>
        <w:spacing w:line="360" w:lineRule="auto"/>
        <w:rPr>
          <w:sz w:val="20"/>
          <w:szCs w:val="20"/>
        </w:rPr>
      </w:pPr>
      <w:r w:rsidRPr="0051481F">
        <w:rPr>
          <w:b/>
          <w:bCs/>
          <w:i/>
          <w:iCs/>
          <w:sz w:val="20"/>
          <w:szCs w:val="20"/>
        </w:rPr>
        <w:t>Arbenita Bajramaliu</w:t>
      </w:r>
      <w:r w:rsidRPr="0051481F">
        <w:rPr>
          <w:sz w:val="20"/>
          <w:szCs w:val="20"/>
        </w:rPr>
        <w:t xml:space="preserve"> - Drejtore e Drejtorisë për Kulturë, Rini dhe Sport, </w:t>
      </w:r>
    </w:p>
    <w:p w14:paraId="1979E29B" w14:textId="4A0A5335" w:rsidR="00750D6C" w:rsidRPr="0051481F" w:rsidRDefault="00750D6C" w:rsidP="00750D6C">
      <w:pPr>
        <w:pStyle w:val="ListParagraph"/>
        <w:numPr>
          <w:ilvl w:val="0"/>
          <w:numId w:val="32"/>
        </w:numPr>
        <w:spacing w:line="360" w:lineRule="auto"/>
        <w:rPr>
          <w:sz w:val="20"/>
          <w:szCs w:val="20"/>
        </w:rPr>
      </w:pPr>
      <w:r w:rsidRPr="0051481F">
        <w:rPr>
          <w:b/>
          <w:bCs/>
          <w:i/>
          <w:iCs/>
          <w:sz w:val="20"/>
          <w:szCs w:val="20"/>
        </w:rPr>
        <w:t>Bajrush Laçi</w:t>
      </w:r>
      <w:r w:rsidRPr="0051481F">
        <w:rPr>
          <w:sz w:val="20"/>
          <w:szCs w:val="20"/>
        </w:rPr>
        <w:t xml:space="preserve"> – Shef i Zyrës Ligjore, </w:t>
      </w:r>
    </w:p>
    <w:p w14:paraId="0926EA27" w14:textId="25737D5C" w:rsidR="00750D6C" w:rsidRPr="0051481F" w:rsidRDefault="00750D6C" w:rsidP="00750D6C">
      <w:pPr>
        <w:pStyle w:val="ListParagraph"/>
        <w:numPr>
          <w:ilvl w:val="0"/>
          <w:numId w:val="32"/>
        </w:numPr>
        <w:spacing w:line="360" w:lineRule="auto"/>
        <w:rPr>
          <w:sz w:val="20"/>
          <w:szCs w:val="20"/>
        </w:rPr>
      </w:pPr>
      <w:r w:rsidRPr="0051481F">
        <w:rPr>
          <w:b/>
          <w:bCs/>
          <w:i/>
          <w:iCs/>
          <w:sz w:val="20"/>
          <w:szCs w:val="20"/>
        </w:rPr>
        <w:t>Ali Axhami</w:t>
      </w:r>
      <w:r w:rsidRPr="0051481F">
        <w:rPr>
          <w:sz w:val="20"/>
          <w:szCs w:val="20"/>
        </w:rPr>
        <w:t xml:space="preserve"> – Zyrtar Kryesor Financiar, </w:t>
      </w:r>
    </w:p>
    <w:p w14:paraId="5A9CE9A5" w14:textId="22C7007D" w:rsidR="00750D6C" w:rsidRPr="0051481F" w:rsidRDefault="00750D6C" w:rsidP="00750D6C">
      <w:pPr>
        <w:pStyle w:val="ListParagraph"/>
        <w:numPr>
          <w:ilvl w:val="0"/>
          <w:numId w:val="32"/>
        </w:numPr>
        <w:spacing w:line="360" w:lineRule="auto"/>
        <w:rPr>
          <w:sz w:val="20"/>
          <w:szCs w:val="20"/>
        </w:rPr>
      </w:pPr>
      <w:r w:rsidRPr="0051481F">
        <w:rPr>
          <w:b/>
          <w:bCs/>
          <w:i/>
          <w:iCs/>
          <w:sz w:val="20"/>
          <w:szCs w:val="20"/>
        </w:rPr>
        <w:t>Resul Suma</w:t>
      </w:r>
      <w:r w:rsidRPr="0051481F">
        <w:rPr>
          <w:sz w:val="20"/>
          <w:szCs w:val="20"/>
        </w:rPr>
        <w:t xml:space="preserve"> – Shef i Grupit Parlamentar i PDK-së në Kuvendin Komunal, </w:t>
      </w:r>
    </w:p>
    <w:p w14:paraId="4BACCBEC" w14:textId="541F846C" w:rsidR="00750D6C" w:rsidRPr="0051481F" w:rsidRDefault="00750D6C" w:rsidP="00750D6C">
      <w:pPr>
        <w:pStyle w:val="ListParagraph"/>
        <w:numPr>
          <w:ilvl w:val="0"/>
          <w:numId w:val="32"/>
        </w:numPr>
        <w:spacing w:line="360" w:lineRule="auto"/>
        <w:rPr>
          <w:sz w:val="20"/>
          <w:szCs w:val="20"/>
        </w:rPr>
      </w:pPr>
      <w:r w:rsidRPr="0051481F">
        <w:rPr>
          <w:b/>
          <w:bCs/>
          <w:i/>
          <w:iCs/>
          <w:sz w:val="20"/>
          <w:szCs w:val="20"/>
        </w:rPr>
        <w:t>Hyrijete Isufi</w:t>
      </w:r>
      <w:r w:rsidRPr="0051481F">
        <w:rPr>
          <w:sz w:val="20"/>
          <w:szCs w:val="20"/>
        </w:rPr>
        <w:t xml:space="preserve"> - Shefe e Grupit Parlamentar e LDK-së në Kuvendin Komunal, </w:t>
      </w:r>
    </w:p>
    <w:p w14:paraId="295FC3DB" w14:textId="37FBABD5" w:rsidR="00F37746" w:rsidRPr="0051481F" w:rsidRDefault="00F37746" w:rsidP="00F37746">
      <w:pPr>
        <w:pStyle w:val="ListParagraph"/>
        <w:numPr>
          <w:ilvl w:val="0"/>
          <w:numId w:val="32"/>
        </w:numPr>
        <w:spacing w:line="360" w:lineRule="auto"/>
        <w:rPr>
          <w:sz w:val="20"/>
          <w:szCs w:val="20"/>
        </w:rPr>
      </w:pPr>
      <w:r w:rsidRPr="0051481F">
        <w:rPr>
          <w:b/>
          <w:bCs/>
          <w:i/>
          <w:iCs/>
          <w:sz w:val="20"/>
          <w:szCs w:val="20"/>
        </w:rPr>
        <w:t>Sherif Berisha</w:t>
      </w:r>
      <w:r w:rsidRPr="0051481F">
        <w:rPr>
          <w:sz w:val="20"/>
          <w:szCs w:val="20"/>
        </w:rPr>
        <w:t xml:space="preserve"> - Shef i Grupit Parlamentar i LVV-së në Kuvendin Komunal, </w:t>
      </w:r>
    </w:p>
    <w:p w14:paraId="476A7927" w14:textId="3E2EBA0E" w:rsidR="00750D6C" w:rsidRPr="0051481F" w:rsidRDefault="00F37746" w:rsidP="00F37746">
      <w:pPr>
        <w:pStyle w:val="ListParagraph"/>
        <w:numPr>
          <w:ilvl w:val="0"/>
          <w:numId w:val="32"/>
        </w:numPr>
        <w:spacing w:line="360" w:lineRule="auto"/>
        <w:rPr>
          <w:sz w:val="20"/>
          <w:szCs w:val="20"/>
        </w:rPr>
      </w:pPr>
      <w:r w:rsidRPr="0051481F">
        <w:rPr>
          <w:b/>
          <w:bCs/>
          <w:i/>
          <w:iCs/>
          <w:sz w:val="20"/>
          <w:szCs w:val="20"/>
        </w:rPr>
        <w:t>Zaim Bela</w:t>
      </w:r>
      <w:r w:rsidRPr="0051481F">
        <w:rPr>
          <w:sz w:val="20"/>
          <w:szCs w:val="20"/>
        </w:rPr>
        <w:t xml:space="preserve"> - Shef i Grupit Parlamentar i AAK-së në Kuvendin Komunal. </w:t>
      </w:r>
    </w:p>
    <w:p w14:paraId="5344EE91" w14:textId="77777777" w:rsidR="003B5549" w:rsidRPr="0051481F" w:rsidRDefault="003B5549" w:rsidP="003B5549">
      <w:pPr>
        <w:spacing w:line="360" w:lineRule="auto"/>
        <w:rPr>
          <w:sz w:val="20"/>
          <w:szCs w:val="20"/>
        </w:rPr>
      </w:pPr>
    </w:p>
    <w:p w14:paraId="503AD15D" w14:textId="77777777" w:rsidR="008D7CA0" w:rsidRPr="0051481F" w:rsidRDefault="008D7CA0" w:rsidP="008D7CA0">
      <w:pPr>
        <w:rPr>
          <w:sz w:val="20"/>
          <w:szCs w:val="20"/>
        </w:rPr>
      </w:pPr>
    </w:p>
    <w:p w14:paraId="7B7EC35C" w14:textId="21A470D9" w:rsidR="008D7CA0" w:rsidRPr="0051481F" w:rsidRDefault="008D7CA0" w:rsidP="008D7CA0">
      <w:pPr>
        <w:rPr>
          <w:sz w:val="20"/>
          <w:szCs w:val="20"/>
        </w:rPr>
      </w:pPr>
    </w:p>
    <w:p w14:paraId="3C89EC6E" w14:textId="12400943" w:rsidR="00F37746" w:rsidRPr="0051481F" w:rsidRDefault="00F37746" w:rsidP="008D7CA0">
      <w:pPr>
        <w:rPr>
          <w:sz w:val="20"/>
          <w:szCs w:val="20"/>
        </w:rPr>
      </w:pPr>
    </w:p>
    <w:p w14:paraId="3DB005E3" w14:textId="24DEB84C" w:rsidR="00F37746" w:rsidRPr="0051481F" w:rsidRDefault="00F37746" w:rsidP="008D7CA0">
      <w:pPr>
        <w:rPr>
          <w:sz w:val="20"/>
          <w:szCs w:val="20"/>
        </w:rPr>
      </w:pPr>
    </w:p>
    <w:p w14:paraId="0F51057E" w14:textId="324C69FF" w:rsidR="00F37746" w:rsidRPr="0051481F" w:rsidRDefault="00F37746" w:rsidP="008D7CA0">
      <w:pPr>
        <w:rPr>
          <w:sz w:val="20"/>
          <w:szCs w:val="20"/>
        </w:rPr>
      </w:pPr>
    </w:p>
    <w:p w14:paraId="388B3075" w14:textId="4ECEC3A8" w:rsidR="00F37746" w:rsidRPr="0051481F" w:rsidRDefault="00F37746" w:rsidP="008D7CA0">
      <w:pPr>
        <w:rPr>
          <w:sz w:val="20"/>
          <w:szCs w:val="20"/>
        </w:rPr>
      </w:pPr>
    </w:p>
    <w:p w14:paraId="6D34E4FC" w14:textId="21419966" w:rsidR="00F37746" w:rsidRPr="0051481F" w:rsidRDefault="00F37746" w:rsidP="008D7CA0">
      <w:pPr>
        <w:rPr>
          <w:sz w:val="20"/>
          <w:szCs w:val="20"/>
        </w:rPr>
      </w:pPr>
    </w:p>
    <w:p w14:paraId="6CA6AFA6" w14:textId="51AD6C17" w:rsidR="00F37746" w:rsidRPr="0051481F" w:rsidRDefault="00F37746" w:rsidP="008D7CA0">
      <w:pPr>
        <w:rPr>
          <w:sz w:val="20"/>
          <w:szCs w:val="20"/>
        </w:rPr>
      </w:pPr>
    </w:p>
    <w:p w14:paraId="051880B5" w14:textId="180E44C5" w:rsidR="00F37746" w:rsidRPr="0051481F" w:rsidRDefault="00F37746" w:rsidP="008D7CA0">
      <w:pPr>
        <w:rPr>
          <w:sz w:val="20"/>
          <w:szCs w:val="20"/>
        </w:rPr>
      </w:pPr>
    </w:p>
    <w:p w14:paraId="76710910" w14:textId="6975A04C" w:rsidR="00F37746" w:rsidRPr="0051481F" w:rsidRDefault="00F37746" w:rsidP="008D7CA0">
      <w:pPr>
        <w:rPr>
          <w:sz w:val="20"/>
          <w:szCs w:val="20"/>
        </w:rPr>
      </w:pPr>
    </w:p>
    <w:p w14:paraId="60937C9E" w14:textId="193C0D2D" w:rsidR="00F37746" w:rsidRDefault="00F37746" w:rsidP="008D7CA0">
      <w:pPr>
        <w:rPr>
          <w:sz w:val="20"/>
          <w:szCs w:val="20"/>
        </w:rPr>
      </w:pPr>
    </w:p>
    <w:p w14:paraId="2FD22E92" w14:textId="2D516BDC" w:rsidR="00744083" w:rsidRDefault="00744083" w:rsidP="008D7CA0">
      <w:pPr>
        <w:rPr>
          <w:sz w:val="20"/>
          <w:szCs w:val="20"/>
        </w:rPr>
      </w:pPr>
    </w:p>
    <w:p w14:paraId="27A3A214" w14:textId="4B8D93DC" w:rsidR="00744083" w:rsidRDefault="00744083" w:rsidP="008D7CA0">
      <w:pPr>
        <w:rPr>
          <w:sz w:val="20"/>
          <w:szCs w:val="20"/>
        </w:rPr>
      </w:pPr>
    </w:p>
    <w:p w14:paraId="116E3A6A" w14:textId="4CC39FAB" w:rsidR="00744083" w:rsidRDefault="00744083" w:rsidP="008D7CA0">
      <w:pPr>
        <w:rPr>
          <w:sz w:val="20"/>
          <w:szCs w:val="20"/>
        </w:rPr>
      </w:pPr>
    </w:p>
    <w:p w14:paraId="07D12E94" w14:textId="7EF493DE" w:rsidR="00744083" w:rsidRDefault="00744083" w:rsidP="008D7CA0">
      <w:pPr>
        <w:rPr>
          <w:sz w:val="20"/>
          <w:szCs w:val="20"/>
        </w:rPr>
      </w:pPr>
    </w:p>
    <w:p w14:paraId="07D99D05" w14:textId="4269758C" w:rsidR="00744083" w:rsidRDefault="00744083" w:rsidP="008D7CA0">
      <w:pPr>
        <w:rPr>
          <w:sz w:val="20"/>
          <w:szCs w:val="20"/>
        </w:rPr>
      </w:pPr>
    </w:p>
    <w:p w14:paraId="62CF668E" w14:textId="499E489A" w:rsidR="00744083" w:rsidRDefault="00744083" w:rsidP="008D7CA0">
      <w:pPr>
        <w:rPr>
          <w:sz w:val="20"/>
          <w:szCs w:val="20"/>
        </w:rPr>
      </w:pPr>
    </w:p>
    <w:p w14:paraId="58540ED1" w14:textId="2BC93DB8" w:rsidR="00744083" w:rsidRDefault="00744083" w:rsidP="008D7CA0">
      <w:pPr>
        <w:rPr>
          <w:sz w:val="20"/>
          <w:szCs w:val="20"/>
        </w:rPr>
      </w:pPr>
    </w:p>
    <w:p w14:paraId="625194DB" w14:textId="6EC88DAB" w:rsidR="00744083" w:rsidRDefault="00744083" w:rsidP="008D7CA0">
      <w:pPr>
        <w:rPr>
          <w:sz w:val="20"/>
          <w:szCs w:val="20"/>
        </w:rPr>
      </w:pPr>
    </w:p>
    <w:p w14:paraId="1EEFB97B" w14:textId="6DAB6DEF" w:rsidR="00744083" w:rsidRDefault="00744083" w:rsidP="008D7CA0">
      <w:pPr>
        <w:rPr>
          <w:sz w:val="20"/>
          <w:szCs w:val="20"/>
        </w:rPr>
      </w:pPr>
    </w:p>
    <w:p w14:paraId="64A56A40" w14:textId="77777777" w:rsidR="00744083" w:rsidRPr="0051481F" w:rsidRDefault="00744083" w:rsidP="008D7CA0">
      <w:pPr>
        <w:rPr>
          <w:sz w:val="20"/>
          <w:szCs w:val="20"/>
        </w:rPr>
      </w:pPr>
    </w:p>
    <w:p w14:paraId="1FBFE5AF" w14:textId="1FDB3B33" w:rsidR="00F37746" w:rsidRPr="0051481F" w:rsidRDefault="00F37746" w:rsidP="008D7CA0">
      <w:pPr>
        <w:rPr>
          <w:sz w:val="20"/>
          <w:szCs w:val="20"/>
        </w:rPr>
      </w:pPr>
    </w:p>
    <w:p w14:paraId="0281FDA6" w14:textId="77777777" w:rsidR="00F37746" w:rsidRPr="0051481F" w:rsidRDefault="00F37746" w:rsidP="008D7CA0">
      <w:pPr>
        <w:rPr>
          <w:sz w:val="20"/>
          <w:szCs w:val="20"/>
        </w:rPr>
      </w:pPr>
    </w:p>
    <w:p w14:paraId="491993D0" w14:textId="77777777" w:rsidR="008D7CA0" w:rsidRPr="00744083" w:rsidRDefault="008D7CA0" w:rsidP="008D7CA0">
      <w:pPr>
        <w:pStyle w:val="ListParagraph"/>
        <w:numPr>
          <w:ilvl w:val="0"/>
          <w:numId w:val="1"/>
        </w:numPr>
        <w:jc w:val="center"/>
      </w:pPr>
      <w:r w:rsidRPr="00744083">
        <w:t>Hyrje</w:t>
      </w:r>
    </w:p>
    <w:p w14:paraId="754861E9" w14:textId="77777777" w:rsidR="008D7CA0" w:rsidRPr="00744083" w:rsidRDefault="008D7CA0" w:rsidP="008D7CA0">
      <w:pPr>
        <w:spacing w:line="360" w:lineRule="auto"/>
        <w:jc w:val="center"/>
      </w:pPr>
    </w:p>
    <w:p w14:paraId="74E10F31" w14:textId="40FA03FA" w:rsidR="008D7CA0" w:rsidRPr="00744083" w:rsidRDefault="008D7CA0" w:rsidP="008D7CA0">
      <w:pPr>
        <w:pStyle w:val="Header"/>
        <w:spacing w:line="360" w:lineRule="auto"/>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Mbështetur në Ligjin Nr. 03/L-048 për Menaxhimin e Financave Publike dhe Përgjegjësitë, Qeveria e Republikës së Kosovës gjatë muajit maj të këtij vitit, ka aprovuar Kornizën Afatmesme të Shpenzimeve Qeveritare (KASH) për periudhën 202</w:t>
      </w:r>
      <w:r w:rsidR="007B4887"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 xml:space="preserve"> – 202</w:t>
      </w:r>
      <w:r w:rsidR="007B4887" w:rsidRPr="00744083">
        <w:rPr>
          <w:rFonts w:ascii="Times New Roman" w:hAnsi="Times New Roman"/>
          <w:b w:val="0"/>
          <w:i w:val="0"/>
          <w:color w:val="000000"/>
          <w:sz w:val="24"/>
          <w:szCs w:val="24"/>
        </w:rPr>
        <w:t>8</w:t>
      </w:r>
      <w:r w:rsidRPr="00744083">
        <w:rPr>
          <w:rFonts w:ascii="Times New Roman" w:hAnsi="Times New Roman"/>
          <w:b w:val="0"/>
          <w:i w:val="0"/>
          <w:color w:val="000000"/>
          <w:sz w:val="24"/>
          <w:szCs w:val="24"/>
        </w:rPr>
        <w:t>.</w:t>
      </w:r>
    </w:p>
    <w:p w14:paraId="7910CC33" w14:textId="432925E0" w:rsidR="008D7CA0" w:rsidRPr="00744083" w:rsidRDefault="008D7CA0" w:rsidP="008D7CA0">
      <w:pPr>
        <w:spacing w:line="360" w:lineRule="auto"/>
        <w:jc w:val="both"/>
        <w:rPr>
          <w:color w:val="000000"/>
        </w:rPr>
      </w:pPr>
      <w:r w:rsidRPr="00744083">
        <w:rPr>
          <w:color w:val="000000"/>
        </w:rPr>
        <w:t>Korniza Afatmesme e Shpenzimeve (KASH 202</w:t>
      </w:r>
      <w:r w:rsidR="007B4887" w:rsidRPr="00744083">
        <w:rPr>
          <w:color w:val="000000"/>
        </w:rPr>
        <w:t>6</w:t>
      </w:r>
      <w:r w:rsidRPr="00744083">
        <w:rPr>
          <w:color w:val="000000"/>
        </w:rPr>
        <w:t>-202</w:t>
      </w:r>
      <w:r w:rsidR="007B4887" w:rsidRPr="00744083">
        <w:rPr>
          <w:color w:val="000000"/>
        </w:rPr>
        <w:t>8</w:t>
      </w:r>
      <w:r w:rsidRPr="00744083">
        <w:rPr>
          <w:color w:val="000000"/>
        </w:rPr>
        <w:t>) paraqet dokumentin kryesor mbi bazën e të cilit do të hartohet Buxheti Vjetor për vitin 202</w:t>
      </w:r>
      <w:r w:rsidR="007B4887" w:rsidRPr="00744083">
        <w:rPr>
          <w:color w:val="000000"/>
        </w:rPr>
        <w:t>6</w:t>
      </w:r>
      <w:r w:rsidRPr="00744083">
        <w:rPr>
          <w:color w:val="000000"/>
        </w:rPr>
        <w:t>, i cili do të miratohet nga Asambleja Komunale. Qëllimi kryesor i KASH-it është që të ofrojë një analizë, e cila reflekton mjedisin makroekonomik në vend, për të vendosur kështu bazën për planifikimet buxhetore për vitet që vijnë në përputhje me prioritetet strategjike të Qeverisë.</w:t>
      </w:r>
    </w:p>
    <w:p w14:paraId="1476B50B" w14:textId="3D0C7750" w:rsidR="008D7CA0" w:rsidRPr="00744083" w:rsidRDefault="008D7CA0" w:rsidP="008D7CA0">
      <w:pPr>
        <w:pStyle w:val="Header"/>
        <w:spacing w:line="360" w:lineRule="auto"/>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Pas hartimit nga Ministria e Financave të Kornizës Afatmesme të Shpenzimeve (KASH 202</w:t>
      </w:r>
      <w:r w:rsidR="007B4887"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 xml:space="preserve"> – 202</w:t>
      </w:r>
      <w:r w:rsidR="007B4887" w:rsidRPr="00744083">
        <w:rPr>
          <w:rFonts w:ascii="Times New Roman" w:hAnsi="Times New Roman"/>
          <w:b w:val="0"/>
          <w:i w:val="0"/>
          <w:color w:val="000000"/>
          <w:sz w:val="24"/>
          <w:szCs w:val="24"/>
        </w:rPr>
        <w:t>8</w:t>
      </w:r>
      <w:r w:rsidRPr="00744083">
        <w:rPr>
          <w:rFonts w:ascii="Times New Roman" w:hAnsi="Times New Roman"/>
          <w:b w:val="0"/>
          <w:i w:val="0"/>
          <w:color w:val="000000"/>
          <w:sz w:val="24"/>
          <w:szCs w:val="24"/>
        </w:rPr>
        <w:t>), pason edhe Qarkorja Buxhetore për gjitha Organizatat Buxhetore mbi bazën e së cilës të gjitha OB-të njoftohen mbi instruksionet e hartimit te buxheteve të tyre për periudhën 202</w:t>
      </w:r>
      <w:r w:rsidR="007B4887"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 xml:space="preserve"> – 202</w:t>
      </w:r>
      <w:r w:rsidR="007B4887" w:rsidRPr="00744083">
        <w:rPr>
          <w:rFonts w:ascii="Times New Roman" w:hAnsi="Times New Roman"/>
          <w:b w:val="0"/>
          <w:i w:val="0"/>
          <w:color w:val="000000"/>
          <w:sz w:val="24"/>
          <w:szCs w:val="24"/>
        </w:rPr>
        <w:t>8</w:t>
      </w:r>
      <w:r w:rsidRPr="00744083">
        <w:rPr>
          <w:rFonts w:ascii="Times New Roman" w:hAnsi="Times New Roman"/>
          <w:b w:val="0"/>
          <w:i w:val="0"/>
          <w:color w:val="000000"/>
          <w:sz w:val="24"/>
          <w:szCs w:val="24"/>
        </w:rPr>
        <w:t xml:space="preserve">. </w:t>
      </w:r>
    </w:p>
    <w:p w14:paraId="290C2BDB" w14:textId="77777777" w:rsidR="008D7CA0" w:rsidRPr="00744083" w:rsidRDefault="008D7CA0" w:rsidP="008D7CA0">
      <w:pPr>
        <w:pStyle w:val="Header"/>
        <w:spacing w:line="360" w:lineRule="auto"/>
        <w:jc w:val="both"/>
        <w:rPr>
          <w:rFonts w:ascii="Times New Roman" w:hAnsi="Times New Roman"/>
          <w:b w:val="0"/>
          <w:i w:val="0"/>
          <w:color w:val="000000"/>
          <w:sz w:val="24"/>
          <w:szCs w:val="24"/>
        </w:rPr>
      </w:pPr>
    </w:p>
    <w:p w14:paraId="52FB47A0" w14:textId="3C635BA2" w:rsidR="008D7CA0" w:rsidRPr="00744083" w:rsidRDefault="008D7CA0" w:rsidP="008D7CA0">
      <w:pPr>
        <w:pStyle w:val="Header"/>
        <w:spacing w:line="360" w:lineRule="auto"/>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Qarkorja Buxhetore 202</w:t>
      </w:r>
      <w:r w:rsidR="00AF70D6"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/01 ofron udhëzimet e para të përgatitjes së buxhetit komunal, përfshirë këtu kalendarin kohor indikativ si dhe kufijtë fillestarë te financimit për komunat për periudhën 202</w:t>
      </w:r>
      <w:r w:rsidR="00AF70D6"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 xml:space="preserve"> – 202</w:t>
      </w:r>
      <w:r w:rsidR="00AF70D6" w:rsidRPr="00744083">
        <w:rPr>
          <w:rFonts w:ascii="Times New Roman" w:hAnsi="Times New Roman"/>
          <w:b w:val="0"/>
          <w:i w:val="0"/>
          <w:color w:val="000000"/>
          <w:sz w:val="24"/>
          <w:szCs w:val="24"/>
        </w:rPr>
        <w:t>8</w:t>
      </w:r>
      <w:r w:rsidRPr="00744083">
        <w:rPr>
          <w:rFonts w:ascii="Times New Roman" w:hAnsi="Times New Roman"/>
          <w:b w:val="0"/>
          <w:i w:val="0"/>
          <w:color w:val="000000"/>
          <w:sz w:val="24"/>
          <w:szCs w:val="24"/>
        </w:rPr>
        <w:t>.  Bazuar në kufijtë fillestarë të përcaktuara nga Qarkorja Buxhetore 202</w:t>
      </w:r>
      <w:r w:rsidR="00AF70D6"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/01, Autoritetet  Komunale janë angazhuar në përgatitjen e KAB-it 202</w:t>
      </w:r>
      <w:r w:rsidR="00AF70D6"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-202</w:t>
      </w:r>
      <w:r w:rsidR="00AF70D6" w:rsidRPr="00744083">
        <w:rPr>
          <w:rFonts w:ascii="Times New Roman" w:hAnsi="Times New Roman"/>
          <w:b w:val="0"/>
          <w:i w:val="0"/>
          <w:color w:val="000000"/>
          <w:sz w:val="24"/>
          <w:szCs w:val="24"/>
        </w:rPr>
        <w:t>8</w:t>
      </w:r>
      <w:r w:rsidRPr="00744083">
        <w:rPr>
          <w:rFonts w:ascii="Times New Roman" w:hAnsi="Times New Roman"/>
          <w:b w:val="0"/>
          <w:i w:val="0"/>
          <w:color w:val="000000"/>
          <w:sz w:val="24"/>
          <w:szCs w:val="24"/>
        </w:rPr>
        <w:t xml:space="preserve"> të Organizatës Buxhetore - 659 Komuna Hani i Elezit. </w:t>
      </w:r>
    </w:p>
    <w:p w14:paraId="0CF7A184" w14:textId="77777777" w:rsidR="008D7CA0" w:rsidRPr="00744083" w:rsidRDefault="008D7CA0" w:rsidP="008D7CA0">
      <w:pPr>
        <w:pStyle w:val="Header"/>
        <w:tabs>
          <w:tab w:val="clear" w:pos="4320"/>
        </w:tabs>
        <w:spacing w:line="360" w:lineRule="auto"/>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Korniza Afatmesme Buxhetore Komunale - KABK, siguron një analizë të hollësishme të shpenzimeve publike dhe përcakton parametrat dhe prioritetet kryesore për zhvillimin e vazhdueshëm të buxhetit vjetor. Gjithashtu, KABK  siguron mekanizmat e nevojshme, përmes të cilave, objektivat prioritare, të identifikuara në dokumentet strategjike të komunës, aty ku ekzistojnë, të integrohen sa më mirë në procesin buxhetor.</w:t>
      </w:r>
    </w:p>
    <w:p w14:paraId="2B42D194" w14:textId="77777777" w:rsidR="00AF70D6" w:rsidRPr="00744083" w:rsidRDefault="008D7CA0" w:rsidP="008D7CA0">
      <w:pPr>
        <w:pStyle w:val="Header"/>
        <w:tabs>
          <w:tab w:val="clear" w:pos="4320"/>
        </w:tabs>
        <w:spacing w:line="360" w:lineRule="auto"/>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 xml:space="preserve">KAB-i Komunal, është dokumenti i parë që i prinë procesit të hartimit të Buxhetit  pas pranimit të Qarkores së parë Buxhetore që lansohet nga Ministria e Financave, Punës dhe Transfereve për çdo vit.  </w:t>
      </w:r>
    </w:p>
    <w:p w14:paraId="12FBF702" w14:textId="3ABE229E" w:rsidR="008D7CA0" w:rsidRPr="00744083" w:rsidRDefault="008D7CA0" w:rsidP="008D7CA0">
      <w:pPr>
        <w:pStyle w:val="Header"/>
        <w:tabs>
          <w:tab w:val="clear" w:pos="4320"/>
        </w:tabs>
        <w:spacing w:line="360" w:lineRule="auto"/>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Kalendarin kohor të procesit buxhetorë sipas udhëzimeve të Qarkores Buxhetore 202</w:t>
      </w:r>
      <w:r w:rsidR="00AF70D6"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/01 po e paraqesim si vijon:</w:t>
      </w:r>
    </w:p>
    <w:p w14:paraId="51ADCD30" w14:textId="77777777" w:rsidR="00A8611B" w:rsidRPr="00744083" w:rsidRDefault="00A8611B" w:rsidP="00A8611B">
      <w:pPr>
        <w:autoSpaceDE w:val="0"/>
        <w:autoSpaceDN w:val="0"/>
        <w:adjustRightInd w:val="0"/>
        <w:spacing w:line="276" w:lineRule="auto"/>
        <w:ind w:right="-270"/>
        <w:jc w:val="both"/>
      </w:pPr>
      <w:r w:rsidRPr="00744083">
        <w:t xml:space="preserve">Organizatat buxhetore të nivelit lokal duhet t’i përmbahen këtij kalendari kohor në përgatitjen e propozim buxhetit: </w:t>
      </w:r>
    </w:p>
    <w:p w14:paraId="4FBF2A3D" w14:textId="25EE8E0B" w:rsidR="00A8611B" w:rsidRPr="00744083" w:rsidRDefault="00A8611B" w:rsidP="00695115">
      <w:pPr>
        <w:pStyle w:val="ListParagraph"/>
        <w:numPr>
          <w:ilvl w:val="0"/>
          <w:numId w:val="34"/>
        </w:numPr>
        <w:autoSpaceDE w:val="0"/>
        <w:autoSpaceDN w:val="0"/>
        <w:adjustRightInd w:val="0"/>
        <w:spacing w:line="276" w:lineRule="auto"/>
        <w:ind w:left="567" w:right="-270" w:hanging="283"/>
        <w:jc w:val="both"/>
      </w:pPr>
      <w:r w:rsidRPr="00744083">
        <w:t>30 Qershor: Aprovimi i Kornizës Afatmesme Buxhetore Komunale,</w:t>
      </w:r>
    </w:p>
    <w:p w14:paraId="00056EB7" w14:textId="5239AF6A" w:rsidR="00695115" w:rsidRPr="00744083" w:rsidRDefault="00A8611B" w:rsidP="00695115">
      <w:pPr>
        <w:pStyle w:val="ListParagraph"/>
        <w:numPr>
          <w:ilvl w:val="0"/>
          <w:numId w:val="34"/>
        </w:numPr>
        <w:autoSpaceDE w:val="0"/>
        <w:autoSpaceDN w:val="0"/>
        <w:adjustRightInd w:val="0"/>
        <w:spacing w:line="276" w:lineRule="auto"/>
        <w:ind w:left="567" w:right="-270" w:hanging="283"/>
        <w:jc w:val="both"/>
      </w:pPr>
      <w:r w:rsidRPr="00744083">
        <w:t xml:space="preserve">30 Shtator: Aprovimi i propozim Buxhetit Komunal për vitin 2026-2028 nga Kuvendi Komunal, </w:t>
      </w:r>
    </w:p>
    <w:p w14:paraId="040C3E60" w14:textId="0C9E4630" w:rsidR="00695115" w:rsidRPr="00744083" w:rsidRDefault="00A8611B" w:rsidP="00695115">
      <w:pPr>
        <w:pStyle w:val="ListParagraph"/>
        <w:numPr>
          <w:ilvl w:val="0"/>
          <w:numId w:val="34"/>
        </w:numPr>
        <w:autoSpaceDE w:val="0"/>
        <w:autoSpaceDN w:val="0"/>
        <w:adjustRightInd w:val="0"/>
        <w:spacing w:line="276" w:lineRule="auto"/>
        <w:ind w:left="567" w:right="-270" w:hanging="283"/>
        <w:jc w:val="both"/>
      </w:pPr>
      <w:r w:rsidRPr="00744083">
        <w:t xml:space="preserve">30 Shtator: pas aprovimit të propozim Buxhetit nga Kuvendi Komunal, komunat janë të obliguara të dorëzojnë në Ministrinë e Financave, Punës dhe Transfereve dokumentet si në vijim: </w:t>
      </w:r>
    </w:p>
    <w:p w14:paraId="6FF198E3" w14:textId="7C54ACF2" w:rsidR="00695115" w:rsidRPr="00744083" w:rsidRDefault="00A8611B" w:rsidP="00695115">
      <w:pPr>
        <w:pStyle w:val="ListParagraph"/>
        <w:numPr>
          <w:ilvl w:val="0"/>
          <w:numId w:val="35"/>
        </w:numPr>
        <w:autoSpaceDE w:val="0"/>
        <w:autoSpaceDN w:val="0"/>
        <w:adjustRightInd w:val="0"/>
        <w:spacing w:line="276" w:lineRule="auto"/>
        <w:ind w:right="-270"/>
        <w:jc w:val="both"/>
      </w:pPr>
      <w:r w:rsidRPr="00744083">
        <w:t xml:space="preserve">Shkresa përcjellëse bazuar në aprovimin e propozim-buxhetit nga Kuvendi Komunal (nënshkruar nga Kryetari i Komunës). </w:t>
      </w:r>
    </w:p>
    <w:p w14:paraId="1BEFA995" w14:textId="1D77935F" w:rsidR="00695115" w:rsidRPr="00744083" w:rsidRDefault="00A8611B" w:rsidP="00695115">
      <w:pPr>
        <w:pStyle w:val="ListParagraph"/>
        <w:numPr>
          <w:ilvl w:val="0"/>
          <w:numId w:val="35"/>
        </w:numPr>
        <w:autoSpaceDE w:val="0"/>
        <w:autoSpaceDN w:val="0"/>
        <w:adjustRightInd w:val="0"/>
        <w:spacing w:line="276" w:lineRule="auto"/>
        <w:ind w:right="-270"/>
        <w:jc w:val="both"/>
      </w:pPr>
      <w:r w:rsidRPr="00744083">
        <w:t xml:space="preserve">Vendimi i Kuvendit Komunal mbi aprovimin e propozim-buxhetit komunal për vitin 2026- 2028, përfshirë projektet kapitale shumëvjeçare. </w:t>
      </w:r>
    </w:p>
    <w:p w14:paraId="2298884C" w14:textId="18B9E2FB" w:rsidR="00695115" w:rsidRPr="00744083" w:rsidRDefault="00A8611B" w:rsidP="00695115">
      <w:pPr>
        <w:pStyle w:val="ListParagraph"/>
        <w:numPr>
          <w:ilvl w:val="0"/>
          <w:numId w:val="35"/>
        </w:numPr>
        <w:autoSpaceDE w:val="0"/>
        <w:autoSpaceDN w:val="0"/>
        <w:adjustRightInd w:val="0"/>
        <w:spacing w:line="276" w:lineRule="auto"/>
        <w:ind w:right="-270"/>
        <w:jc w:val="both"/>
      </w:pPr>
      <w:r w:rsidRPr="00744083">
        <w:t xml:space="preserve">Tabelat e buxhetit komunal (BDMS dhe PIP): </w:t>
      </w:r>
    </w:p>
    <w:p w14:paraId="483F344E" w14:textId="294B3343" w:rsidR="00695115" w:rsidRPr="00744083" w:rsidRDefault="00A8611B" w:rsidP="00695115">
      <w:pPr>
        <w:pStyle w:val="ListParagraph"/>
        <w:numPr>
          <w:ilvl w:val="0"/>
          <w:numId w:val="37"/>
        </w:numPr>
        <w:autoSpaceDE w:val="0"/>
        <w:autoSpaceDN w:val="0"/>
        <w:adjustRightInd w:val="0"/>
        <w:spacing w:line="276" w:lineRule="auto"/>
        <w:ind w:right="-270"/>
        <w:jc w:val="both"/>
      </w:pPr>
      <w:r w:rsidRPr="00744083">
        <w:t xml:space="preserve">Tabela 4.1 - plani i ndarjeve buxhetore të shpenzimeve për vitin 2026-2028 (kopje e shtypur prej SZHMB, vulosur si dhe nënshkruar nga Kryetari i Komunës dhe ZKF), </w:t>
      </w:r>
    </w:p>
    <w:p w14:paraId="474F5C94" w14:textId="58D4A571" w:rsidR="00695115" w:rsidRPr="00744083" w:rsidRDefault="00A8611B" w:rsidP="00695115">
      <w:pPr>
        <w:pStyle w:val="ListParagraph"/>
        <w:numPr>
          <w:ilvl w:val="0"/>
          <w:numId w:val="37"/>
        </w:numPr>
        <w:autoSpaceDE w:val="0"/>
        <w:autoSpaceDN w:val="0"/>
        <w:adjustRightInd w:val="0"/>
        <w:spacing w:line="276" w:lineRule="auto"/>
        <w:ind w:right="-270"/>
        <w:jc w:val="both"/>
      </w:pPr>
      <w:r w:rsidRPr="00744083">
        <w:t xml:space="preserve">Tabela 4.1.B - plani i ndarjeve buxhetore të shpenzimeve përmes klauzolës se investimeve dhe huamarrjes </w:t>
      </w:r>
    </w:p>
    <w:p w14:paraId="62FA6947" w14:textId="43E9286A" w:rsidR="00695115" w:rsidRPr="00744083" w:rsidRDefault="00A8611B" w:rsidP="00695115">
      <w:pPr>
        <w:pStyle w:val="ListParagraph"/>
        <w:numPr>
          <w:ilvl w:val="0"/>
          <w:numId w:val="37"/>
        </w:numPr>
        <w:autoSpaceDE w:val="0"/>
        <w:autoSpaceDN w:val="0"/>
        <w:adjustRightInd w:val="0"/>
        <w:spacing w:line="276" w:lineRule="auto"/>
        <w:ind w:right="-270"/>
        <w:jc w:val="both"/>
      </w:pPr>
      <w:r w:rsidRPr="00744083">
        <w:t xml:space="preserve">Tabela 4.2 - financimi i projekteve kapitale për vitin 2026 dhe projekteve kapitale shumëvjeçare për vitin 2027-2028 (shtypur nga sistemi PIP, vulosur si dhe nënshkruar nga Kryetari i Komunës dhe ZKF), </w:t>
      </w:r>
    </w:p>
    <w:p w14:paraId="6EB2BCB7" w14:textId="7A9E22C8" w:rsidR="00A8611B" w:rsidRPr="00744083" w:rsidRDefault="00A8611B" w:rsidP="00695115">
      <w:pPr>
        <w:pStyle w:val="ListParagraph"/>
        <w:numPr>
          <w:ilvl w:val="0"/>
          <w:numId w:val="37"/>
        </w:numPr>
        <w:autoSpaceDE w:val="0"/>
        <w:autoSpaceDN w:val="0"/>
        <w:adjustRightInd w:val="0"/>
        <w:spacing w:line="276" w:lineRule="auto"/>
        <w:ind w:right="-270"/>
        <w:jc w:val="both"/>
      </w:pPr>
      <w:r w:rsidRPr="00744083">
        <w:t>Tabela 4.2.B - financimi i projekteve kapitale përmes klauzolës së investimeve dhe huamarrjes,</w:t>
      </w:r>
    </w:p>
    <w:p w14:paraId="19A71E6D" w14:textId="77777777" w:rsidR="00A8611B" w:rsidRPr="00744083" w:rsidRDefault="00A8611B" w:rsidP="00A8611B">
      <w:pPr>
        <w:autoSpaceDE w:val="0"/>
        <w:autoSpaceDN w:val="0"/>
        <w:adjustRightInd w:val="0"/>
        <w:spacing w:line="276" w:lineRule="auto"/>
        <w:ind w:right="-270"/>
        <w:jc w:val="both"/>
      </w:pPr>
    </w:p>
    <w:p w14:paraId="1C297100" w14:textId="2C65DC08" w:rsidR="008D7CA0" w:rsidRPr="00744083" w:rsidRDefault="00A8611B" w:rsidP="00A8611B">
      <w:pPr>
        <w:autoSpaceDE w:val="0"/>
        <w:autoSpaceDN w:val="0"/>
        <w:adjustRightInd w:val="0"/>
        <w:spacing w:line="276" w:lineRule="auto"/>
        <w:ind w:right="-270"/>
        <w:jc w:val="both"/>
        <w:rPr>
          <w:lang w:val="en-US"/>
        </w:rPr>
      </w:pPr>
      <w:r w:rsidRPr="00744083">
        <w:t xml:space="preserve">  </w:t>
      </w:r>
    </w:p>
    <w:p w14:paraId="5960EAA8" w14:textId="7B9AC19F" w:rsidR="008D7CA0" w:rsidRPr="00744083" w:rsidRDefault="008D7CA0" w:rsidP="00A8611B">
      <w:pPr>
        <w:pStyle w:val="Header"/>
        <w:tabs>
          <w:tab w:val="clear" w:pos="4320"/>
        </w:tabs>
        <w:rPr>
          <w:rFonts w:ascii="Times New Roman" w:hAnsi="Times New Roman"/>
          <w:b w:val="0"/>
          <w:bCs/>
          <w:i w:val="0"/>
          <w:iCs/>
          <w:color w:val="000000"/>
          <w:sz w:val="24"/>
          <w:szCs w:val="24"/>
        </w:rPr>
      </w:pPr>
      <w:r w:rsidRPr="00744083">
        <w:rPr>
          <w:rFonts w:ascii="Times New Roman" w:hAnsi="Times New Roman"/>
          <w:b w:val="0"/>
          <w:bCs/>
          <w:i w:val="0"/>
          <w:iCs/>
          <w:color w:val="000000"/>
          <w:sz w:val="24"/>
          <w:szCs w:val="24"/>
        </w:rPr>
        <w:t>Më në detaje kemi paraqitur më poshtë fazat e procesit buxhetor komunal 202</w:t>
      </w:r>
      <w:r w:rsidR="00A8611B" w:rsidRPr="00744083">
        <w:rPr>
          <w:rFonts w:ascii="Times New Roman" w:hAnsi="Times New Roman"/>
          <w:b w:val="0"/>
          <w:bCs/>
          <w:i w:val="0"/>
          <w:iCs/>
          <w:color w:val="000000"/>
          <w:sz w:val="24"/>
          <w:szCs w:val="24"/>
        </w:rPr>
        <w:t>6</w:t>
      </w:r>
      <w:r w:rsidRPr="00744083">
        <w:rPr>
          <w:rFonts w:ascii="Times New Roman" w:hAnsi="Times New Roman"/>
          <w:b w:val="0"/>
          <w:bCs/>
          <w:i w:val="0"/>
          <w:iCs/>
          <w:color w:val="000000"/>
          <w:sz w:val="24"/>
          <w:szCs w:val="24"/>
        </w:rPr>
        <w:t>:</w:t>
      </w:r>
    </w:p>
    <w:p w14:paraId="761722A5" w14:textId="77777777" w:rsidR="008D7CA0" w:rsidRPr="00744083" w:rsidRDefault="008D7CA0" w:rsidP="008D7CA0">
      <w:pPr>
        <w:pStyle w:val="Header"/>
        <w:tabs>
          <w:tab w:val="clear" w:pos="4320"/>
        </w:tabs>
        <w:jc w:val="both"/>
        <w:rPr>
          <w:rFonts w:ascii="Times New Roman" w:hAnsi="Times New Roman"/>
          <w:b w:val="0"/>
          <w:i w:val="0"/>
          <w:color w:val="000000"/>
          <w:sz w:val="24"/>
          <w:szCs w:val="24"/>
        </w:rPr>
      </w:pPr>
    </w:p>
    <w:p w14:paraId="7098F831" w14:textId="6BFD8E89" w:rsidR="008D7CA0" w:rsidRPr="00744083" w:rsidRDefault="008D7CA0" w:rsidP="008D7CA0">
      <w:pPr>
        <w:pStyle w:val="Header"/>
        <w:numPr>
          <w:ilvl w:val="0"/>
          <w:numId w:val="4"/>
        </w:numPr>
        <w:rPr>
          <w:rFonts w:ascii="Times New Roman" w:hAnsi="Times New Roman"/>
          <w:i w:val="0"/>
          <w:color w:val="000000"/>
          <w:sz w:val="24"/>
          <w:szCs w:val="24"/>
        </w:rPr>
      </w:pPr>
      <w:r w:rsidRPr="00744083">
        <w:rPr>
          <w:rFonts w:ascii="Times New Roman" w:hAnsi="Times New Roman"/>
          <w:i w:val="0"/>
          <w:color w:val="000000"/>
          <w:sz w:val="24"/>
          <w:szCs w:val="24"/>
        </w:rPr>
        <w:t>Përgatitja e Kornizës Afatmesme Buxhetore Komunale 202</w:t>
      </w:r>
      <w:r w:rsidR="00A8611B" w:rsidRPr="00744083">
        <w:rPr>
          <w:rFonts w:ascii="Times New Roman" w:hAnsi="Times New Roman"/>
          <w:i w:val="0"/>
          <w:color w:val="000000"/>
          <w:sz w:val="24"/>
          <w:szCs w:val="24"/>
        </w:rPr>
        <w:t>6</w:t>
      </w:r>
      <w:r w:rsidRPr="00744083">
        <w:rPr>
          <w:rFonts w:ascii="Times New Roman" w:hAnsi="Times New Roman"/>
          <w:i w:val="0"/>
          <w:color w:val="000000"/>
          <w:sz w:val="24"/>
          <w:szCs w:val="24"/>
        </w:rPr>
        <w:t>-202</w:t>
      </w:r>
      <w:r w:rsidR="00A8611B" w:rsidRPr="00744083">
        <w:rPr>
          <w:rFonts w:ascii="Times New Roman" w:hAnsi="Times New Roman"/>
          <w:i w:val="0"/>
          <w:color w:val="000000"/>
          <w:sz w:val="24"/>
          <w:szCs w:val="24"/>
        </w:rPr>
        <w:t>8</w:t>
      </w:r>
      <w:r w:rsidRPr="00744083">
        <w:rPr>
          <w:rFonts w:ascii="Times New Roman" w:hAnsi="Times New Roman"/>
          <w:i w:val="0"/>
          <w:color w:val="000000"/>
          <w:sz w:val="24"/>
          <w:szCs w:val="24"/>
        </w:rPr>
        <w:t>:</w:t>
      </w:r>
    </w:p>
    <w:p w14:paraId="37767181" w14:textId="77777777" w:rsidR="008D7CA0" w:rsidRPr="00744083" w:rsidRDefault="008D7CA0" w:rsidP="008D7CA0">
      <w:pPr>
        <w:pStyle w:val="Header"/>
        <w:numPr>
          <w:ilvl w:val="0"/>
          <w:numId w:val="2"/>
        </w:numPr>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Dokument bazik i nivelit të lartë strategjik komunal, i cili pasqyron caqet e pergjithshme të të hyrave dhe shpenzimeve buxhetore si dhe strukturën përkatese sipas kategorive ekonomike.</w:t>
      </w:r>
    </w:p>
    <w:p w14:paraId="55ED2586" w14:textId="77777777" w:rsidR="008D7CA0" w:rsidRPr="00744083" w:rsidRDefault="008D7CA0" w:rsidP="008D7CA0">
      <w:pPr>
        <w:pStyle w:val="Header"/>
        <w:jc w:val="both"/>
        <w:rPr>
          <w:rFonts w:ascii="Times New Roman" w:hAnsi="Times New Roman"/>
          <w:b w:val="0"/>
          <w:i w:val="0"/>
          <w:color w:val="000000"/>
          <w:sz w:val="24"/>
          <w:szCs w:val="24"/>
        </w:rPr>
      </w:pPr>
    </w:p>
    <w:p w14:paraId="05C56059" w14:textId="77777777" w:rsidR="008D7CA0" w:rsidRPr="00744083" w:rsidRDefault="008D7CA0" w:rsidP="008D7CA0">
      <w:pPr>
        <w:pStyle w:val="Header"/>
        <w:numPr>
          <w:ilvl w:val="0"/>
          <w:numId w:val="4"/>
        </w:numPr>
        <w:jc w:val="both"/>
        <w:rPr>
          <w:rFonts w:ascii="Times New Roman" w:hAnsi="Times New Roman"/>
          <w:i w:val="0"/>
          <w:color w:val="000000"/>
          <w:sz w:val="24"/>
          <w:szCs w:val="24"/>
        </w:rPr>
      </w:pPr>
      <w:r w:rsidRPr="00744083">
        <w:rPr>
          <w:rFonts w:ascii="Times New Roman" w:hAnsi="Times New Roman"/>
          <w:i w:val="0"/>
          <w:color w:val="000000"/>
          <w:sz w:val="24"/>
          <w:szCs w:val="24"/>
        </w:rPr>
        <w:t>Shqyrtimi i prioriteteve për programet komunale:</w:t>
      </w:r>
    </w:p>
    <w:p w14:paraId="000DE192" w14:textId="77777777" w:rsidR="008D7CA0" w:rsidRPr="00744083" w:rsidRDefault="008D7CA0" w:rsidP="008D7CA0">
      <w:pPr>
        <w:pStyle w:val="Header"/>
        <w:numPr>
          <w:ilvl w:val="0"/>
          <w:numId w:val="2"/>
        </w:numPr>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Kryetari i Komunës, Drejtori i Financave dhe drejtorët e drejtorive komunale bëjnë shqyrtimin e politikave dhe  prioriteteve në fushat e tyre sektoriale.</w:t>
      </w:r>
    </w:p>
    <w:p w14:paraId="2F934A19" w14:textId="77777777" w:rsidR="008D7CA0" w:rsidRPr="00744083" w:rsidRDefault="008D7CA0" w:rsidP="008D7CA0">
      <w:pPr>
        <w:pStyle w:val="Header"/>
        <w:jc w:val="both"/>
        <w:rPr>
          <w:rFonts w:ascii="Times New Roman" w:hAnsi="Times New Roman"/>
          <w:b w:val="0"/>
          <w:i w:val="0"/>
          <w:color w:val="000000"/>
          <w:sz w:val="24"/>
          <w:szCs w:val="24"/>
        </w:rPr>
      </w:pPr>
    </w:p>
    <w:p w14:paraId="408E736E" w14:textId="77777777" w:rsidR="008D7CA0" w:rsidRPr="00744083" w:rsidRDefault="008D7CA0" w:rsidP="008D7CA0">
      <w:pPr>
        <w:pStyle w:val="Header"/>
        <w:numPr>
          <w:ilvl w:val="0"/>
          <w:numId w:val="4"/>
        </w:numPr>
        <w:jc w:val="both"/>
        <w:rPr>
          <w:rFonts w:ascii="Times New Roman" w:hAnsi="Times New Roman"/>
          <w:i w:val="0"/>
          <w:color w:val="000000"/>
          <w:sz w:val="24"/>
          <w:szCs w:val="24"/>
        </w:rPr>
      </w:pPr>
      <w:r w:rsidRPr="00744083">
        <w:rPr>
          <w:rFonts w:ascii="Times New Roman" w:hAnsi="Times New Roman"/>
          <w:i w:val="0"/>
          <w:color w:val="000000"/>
          <w:sz w:val="24"/>
          <w:szCs w:val="24"/>
        </w:rPr>
        <w:t>Kufijtë fillestarë specifik për programet buxhetore:</w:t>
      </w:r>
    </w:p>
    <w:p w14:paraId="33EF1BFA" w14:textId="4EB44EE0" w:rsidR="008D7CA0" w:rsidRPr="00744083" w:rsidRDefault="008D7CA0" w:rsidP="008D7CA0">
      <w:pPr>
        <w:pStyle w:val="Header"/>
        <w:numPr>
          <w:ilvl w:val="0"/>
          <w:numId w:val="2"/>
        </w:numPr>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Rekomandohet se kufijtë fillestarë specifik të programeve duhet të përcaktohen para datës 01 Korrik 202</w:t>
      </w:r>
      <w:r w:rsidR="00A8611B" w:rsidRPr="00744083">
        <w:rPr>
          <w:rFonts w:ascii="Times New Roman" w:hAnsi="Times New Roman"/>
          <w:b w:val="0"/>
          <w:i w:val="0"/>
          <w:color w:val="000000"/>
          <w:sz w:val="24"/>
          <w:szCs w:val="24"/>
        </w:rPr>
        <w:t>5</w:t>
      </w:r>
      <w:r w:rsidRPr="00744083">
        <w:rPr>
          <w:rFonts w:ascii="Times New Roman" w:hAnsi="Times New Roman"/>
          <w:b w:val="0"/>
          <w:i w:val="0"/>
          <w:color w:val="000000"/>
          <w:sz w:val="24"/>
          <w:szCs w:val="24"/>
        </w:rPr>
        <w:t xml:space="preserve"> bazuar në projeksionet e vendosura te Qarkores 202</w:t>
      </w:r>
      <w:r w:rsidR="00A8611B" w:rsidRPr="00744083">
        <w:rPr>
          <w:rFonts w:ascii="Times New Roman" w:hAnsi="Times New Roman"/>
          <w:b w:val="0"/>
          <w:i w:val="0"/>
          <w:color w:val="000000"/>
          <w:sz w:val="24"/>
          <w:szCs w:val="24"/>
        </w:rPr>
        <w:t>6</w:t>
      </w:r>
      <w:r w:rsidRPr="00744083">
        <w:rPr>
          <w:rFonts w:ascii="Times New Roman" w:hAnsi="Times New Roman"/>
          <w:b w:val="0"/>
          <w:i w:val="0"/>
          <w:color w:val="000000"/>
          <w:sz w:val="24"/>
          <w:szCs w:val="24"/>
        </w:rPr>
        <w:t>/01  nga MFPT.</w:t>
      </w:r>
    </w:p>
    <w:p w14:paraId="77111790" w14:textId="77777777" w:rsidR="008D7CA0" w:rsidRPr="00744083" w:rsidRDefault="008D7CA0" w:rsidP="008D7CA0">
      <w:pPr>
        <w:pStyle w:val="Header"/>
        <w:jc w:val="both"/>
        <w:rPr>
          <w:rFonts w:ascii="Times New Roman" w:hAnsi="Times New Roman"/>
          <w:b w:val="0"/>
          <w:i w:val="0"/>
          <w:color w:val="000000"/>
          <w:sz w:val="24"/>
          <w:szCs w:val="24"/>
        </w:rPr>
      </w:pPr>
    </w:p>
    <w:p w14:paraId="65C1F608" w14:textId="77777777" w:rsidR="008D7CA0" w:rsidRPr="00744083" w:rsidRDefault="008D7CA0" w:rsidP="008D7CA0">
      <w:pPr>
        <w:pStyle w:val="Header"/>
        <w:numPr>
          <w:ilvl w:val="0"/>
          <w:numId w:val="4"/>
        </w:numPr>
        <w:jc w:val="both"/>
        <w:rPr>
          <w:rFonts w:ascii="Times New Roman" w:hAnsi="Times New Roman"/>
          <w:i w:val="0"/>
          <w:color w:val="000000"/>
          <w:sz w:val="24"/>
          <w:szCs w:val="24"/>
        </w:rPr>
      </w:pPr>
      <w:r w:rsidRPr="00744083">
        <w:rPr>
          <w:rFonts w:ascii="Times New Roman" w:hAnsi="Times New Roman"/>
          <w:i w:val="0"/>
          <w:color w:val="000000"/>
          <w:sz w:val="24"/>
          <w:szCs w:val="24"/>
        </w:rPr>
        <w:t>Dorëzimi i propozim buxhetit komunal sipas programeve:</w:t>
      </w:r>
    </w:p>
    <w:p w14:paraId="5D088186" w14:textId="77777777" w:rsidR="008D7CA0" w:rsidRPr="00744083" w:rsidRDefault="008D7CA0" w:rsidP="008D7CA0">
      <w:pPr>
        <w:pStyle w:val="Header"/>
        <w:numPr>
          <w:ilvl w:val="0"/>
          <w:numId w:val="2"/>
        </w:numPr>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Drejtorët e drejtorive bëjnë prezantimin e vlerësimeve të tyre buxhetore dhe propozimeve, përfshirë politikat e reja si dhe opsionet për kursime të mundshme.</w:t>
      </w:r>
    </w:p>
    <w:p w14:paraId="2A5DCBBF" w14:textId="77777777" w:rsidR="008D7CA0" w:rsidRPr="00744083" w:rsidRDefault="008D7CA0" w:rsidP="008D7CA0">
      <w:pPr>
        <w:pStyle w:val="Header"/>
        <w:tabs>
          <w:tab w:val="clear" w:pos="4320"/>
        </w:tabs>
        <w:jc w:val="both"/>
        <w:rPr>
          <w:rFonts w:ascii="Times New Roman" w:hAnsi="Times New Roman"/>
          <w:b w:val="0"/>
          <w:i w:val="0"/>
          <w:color w:val="000000"/>
          <w:sz w:val="24"/>
          <w:szCs w:val="24"/>
        </w:rPr>
      </w:pPr>
    </w:p>
    <w:p w14:paraId="6B5E1E99" w14:textId="77777777" w:rsidR="008D7CA0" w:rsidRPr="00744083" w:rsidRDefault="008D7CA0" w:rsidP="008D7CA0">
      <w:pPr>
        <w:pStyle w:val="Header"/>
        <w:numPr>
          <w:ilvl w:val="0"/>
          <w:numId w:val="4"/>
        </w:numPr>
        <w:jc w:val="both"/>
        <w:rPr>
          <w:rFonts w:ascii="Times New Roman" w:hAnsi="Times New Roman"/>
          <w:i w:val="0"/>
          <w:color w:val="000000"/>
          <w:sz w:val="24"/>
          <w:szCs w:val="24"/>
        </w:rPr>
      </w:pPr>
      <w:r w:rsidRPr="00744083">
        <w:rPr>
          <w:rFonts w:ascii="Times New Roman" w:hAnsi="Times New Roman"/>
          <w:i w:val="0"/>
          <w:color w:val="000000"/>
          <w:sz w:val="24"/>
          <w:szCs w:val="24"/>
        </w:rPr>
        <w:t>Dëgjimet buxhetore:</w:t>
      </w:r>
    </w:p>
    <w:p w14:paraId="14C8C6F9" w14:textId="77777777" w:rsidR="008D7CA0" w:rsidRPr="00744083" w:rsidRDefault="008D7CA0" w:rsidP="008D7CA0">
      <w:pPr>
        <w:pStyle w:val="Header"/>
        <w:numPr>
          <w:ilvl w:val="0"/>
          <w:numId w:val="2"/>
        </w:numPr>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Seanca dëgjimore ne secilën drejtori komunale me qellim të shqyrtimit të buxheteve të propozuara si dhe dëgjime publike të hapura me publikun.</w:t>
      </w:r>
    </w:p>
    <w:p w14:paraId="75860DCE" w14:textId="77777777" w:rsidR="008D7CA0" w:rsidRPr="00744083" w:rsidRDefault="008D7CA0" w:rsidP="008D7CA0">
      <w:pPr>
        <w:pStyle w:val="Header"/>
        <w:jc w:val="both"/>
        <w:rPr>
          <w:rFonts w:ascii="Times New Roman" w:hAnsi="Times New Roman"/>
          <w:b w:val="0"/>
          <w:i w:val="0"/>
          <w:color w:val="000000"/>
          <w:sz w:val="24"/>
          <w:szCs w:val="24"/>
        </w:rPr>
      </w:pPr>
    </w:p>
    <w:p w14:paraId="32CC7F63" w14:textId="77777777" w:rsidR="008D7CA0" w:rsidRPr="00744083" w:rsidRDefault="008D7CA0" w:rsidP="008D7CA0">
      <w:pPr>
        <w:pStyle w:val="Header"/>
        <w:numPr>
          <w:ilvl w:val="0"/>
          <w:numId w:val="4"/>
        </w:numPr>
        <w:jc w:val="both"/>
        <w:rPr>
          <w:rFonts w:ascii="Times New Roman" w:hAnsi="Times New Roman"/>
          <w:i w:val="0"/>
          <w:color w:val="000000"/>
          <w:sz w:val="24"/>
          <w:szCs w:val="24"/>
        </w:rPr>
      </w:pPr>
      <w:r w:rsidRPr="00744083">
        <w:rPr>
          <w:rFonts w:ascii="Times New Roman" w:hAnsi="Times New Roman"/>
          <w:i w:val="0"/>
          <w:color w:val="000000"/>
          <w:sz w:val="24"/>
          <w:szCs w:val="24"/>
        </w:rPr>
        <w:t>Shqyrtimi i buxhetit komunal nga Kuvendi Komunal:</w:t>
      </w:r>
    </w:p>
    <w:p w14:paraId="6A3FD400" w14:textId="7862FF03" w:rsidR="008D7CA0" w:rsidRPr="00744083" w:rsidRDefault="008D7CA0" w:rsidP="008D7CA0">
      <w:pPr>
        <w:pStyle w:val="Header"/>
        <w:numPr>
          <w:ilvl w:val="0"/>
          <w:numId w:val="2"/>
        </w:numPr>
        <w:jc w:val="both"/>
        <w:rPr>
          <w:rFonts w:ascii="Times New Roman" w:hAnsi="Times New Roman"/>
          <w:i w:val="0"/>
          <w:color w:val="000000"/>
          <w:sz w:val="24"/>
          <w:szCs w:val="24"/>
        </w:rPr>
      </w:pPr>
      <w:r w:rsidRPr="00744083">
        <w:rPr>
          <w:rFonts w:ascii="Times New Roman" w:hAnsi="Times New Roman"/>
          <w:b w:val="0"/>
          <w:i w:val="0"/>
          <w:color w:val="000000"/>
          <w:sz w:val="24"/>
          <w:szCs w:val="24"/>
        </w:rPr>
        <w:t>Kryetari i Komunës përmes drejtorisë së Financave dorëzon propozim-buxhetin në</w:t>
      </w:r>
      <w:r w:rsidRPr="00744083">
        <w:rPr>
          <w:rFonts w:ascii="Times New Roman" w:hAnsi="Times New Roman"/>
          <w:i w:val="0"/>
          <w:color w:val="000000"/>
          <w:sz w:val="24"/>
          <w:szCs w:val="24"/>
        </w:rPr>
        <w:t xml:space="preserve">  </w:t>
      </w:r>
      <w:r w:rsidRPr="00744083">
        <w:rPr>
          <w:rFonts w:ascii="Times New Roman" w:hAnsi="Times New Roman"/>
          <w:b w:val="0"/>
          <w:i w:val="0"/>
          <w:color w:val="000000"/>
          <w:sz w:val="24"/>
          <w:szCs w:val="24"/>
        </w:rPr>
        <w:t>Kuvendin Komunal për shqyrtim dhe aprovim, jo më vonë se 01 Shtator 202</w:t>
      </w:r>
      <w:r w:rsidR="00A8611B" w:rsidRPr="00744083">
        <w:rPr>
          <w:rFonts w:ascii="Times New Roman" w:hAnsi="Times New Roman"/>
          <w:b w:val="0"/>
          <w:i w:val="0"/>
          <w:color w:val="000000"/>
          <w:sz w:val="24"/>
          <w:szCs w:val="24"/>
        </w:rPr>
        <w:t>5</w:t>
      </w:r>
      <w:r w:rsidRPr="00744083">
        <w:rPr>
          <w:rFonts w:ascii="Times New Roman" w:hAnsi="Times New Roman"/>
          <w:b w:val="0"/>
          <w:i w:val="0"/>
          <w:color w:val="000000"/>
          <w:sz w:val="24"/>
          <w:szCs w:val="24"/>
        </w:rPr>
        <w:t>.</w:t>
      </w:r>
    </w:p>
    <w:p w14:paraId="2DB4F871" w14:textId="77777777" w:rsidR="008D7CA0" w:rsidRPr="00744083" w:rsidRDefault="008D7CA0" w:rsidP="008D7CA0">
      <w:pPr>
        <w:pStyle w:val="Header"/>
        <w:jc w:val="both"/>
        <w:rPr>
          <w:rFonts w:ascii="Times New Roman" w:hAnsi="Times New Roman"/>
          <w:b w:val="0"/>
          <w:i w:val="0"/>
          <w:color w:val="000000"/>
          <w:sz w:val="24"/>
          <w:szCs w:val="24"/>
        </w:rPr>
      </w:pPr>
    </w:p>
    <w:p w14:paraId="12ABC4DF" w14:textId="77777777" w:rsidR="008D7CA0" w:rsidRPr="00744083" w:rsidRDefault="008D7CA0" w:rsidP="008D7CA0">
      <w:pPr>
        <w:pStyle w:val="Header"/>
        <w:numPr>
          <w:ilvl w:val="0"/>
          <w:numId w:val="4"/>
        </w:numPr>
        <w:jc w:val="both"/>
        <w:rPr>
          <w:rFonts w:ascii="Times New Roman" w:hAnsi="Times New Roman"/>
          <w:i w:val="0"/>
          <w:color w:val="000000"/>
          <w:sz w:val="24"/>
          <w:szCs w:val="24"/>
        </w:rPr>
      </w:pPr>
      <w:r w:rsidRPr="00744083">
        <w:rPr>
          <w:rFonts w:ascii="Times New Roman" w:hAnsi="Times New Roman"/>
          <w:i w:val="0"/>
          <w:color w:val="000000"/>
          <w:sz w:val="24"/>
          <w:szCs w:val="24"/>
        </w:rPr>
        <w:t>Aprovimi i buxhetit te propozuar nga Kuvendi Komunal dhe dorezimi në MFPT:</w:t>
      </w:r>
    </w:p>
    <w:p w14:paraId="62AC4CDE" w14:textId="1B7D7636" w:rsidR="008D7CA0" w:rsidRPr="00744083" w:rsidRDefault="008D7CA0" w:rsidP="008D7CA0">
      <w:pPr>
        <w:pStyle w:val="Header"/>
        <w:numPr>
          <w:ilvl w:val="0"/>
          <w:numId w:val="2"/>
        </w:numPr>
        <w:jc w:val="both"/>
        <w:rPr>
          <w:rFonts w:ascii="Times New Roman" w:hAnsi="Times New Roman"/>
          <w:b w:val="0"/>
          <w:i w:val="0"/>
          <w:color w:val="000000"/>
          <w:sz w:val="24"/>
          <w:szCs w:val="24"/>
        </w:rPr>
      </w:pPr>
      <w:r w:rsidRPr="00744083">
        <w:rPr>
          <w:rFonts w:ascii="Times New Roman" w:hAnsi="Times New Roman"/>
          <w:b w:val="0"/>
          <w:i w:val="0"/>
          <w:color w:val="000000"/>
          <w:sz w:val="24"/>
          <w:szCs w:val="24"/>
        </w:rPr>
        <w:t>Propozim buxheti komunal për vitn 2025 i aprovuar nga Kuvendi Komunal dorëzohet në MFPT deri më 30 Shtator 202</w:t>
      </w:r>
      <w:r w:rsidR="008C58D9" w:rsidRPr="00744083">
        <w:rPr>
          <w:rFonts w:ascii="Times New Roman" w:hAnsi="Times New Roman"/>
          <w:b w:val="0"/>
          <w:i w:val="0"/>
          <w:color w:val="000000"/>
          <w:sz w:val="24"/>
          <w:szCs w:val="24"/>
        </w:rPr>
        <w:t>5</w:t>
      </w:r>
      <w:r w:rsidRPr="00744083">
        <w:rPr>
          <w:rFonts w:ascii="Times New Roman" w:hAnsi="Times New Roman"/>
          <w:b w:val="0"/>
          <w:i w:val="0"/>
          <w:color w:val="000000"/>
          <w:sz w:val="24"/>
          <w:szCs w:val="24"/>
        </w:rPr>
        <w:t>.</w:t>
      </w:r>
    </w:p>
    <w:p w14:paraId="070DC0C9" w14:textId="77777777" w:rsidR="008D7CA0" w:rsidRPr="00744083" w:rsidRDefault="008D7CA0" w:rsidP="008D7CA0">
      <w:pPr>
        <w:pStyle w:val="Header"/>
        <w:jc w:val="both"/>
        <w:rPr>
          <w:rFonts w:ascii="Times New Roman" w:hAnsi="Times New Roman"/>
          <w:b w:val="0"/>
          <w:i w:val="0"/>
          <w:color w:val="000000"/>
          <w:sz w:val="24"/>
          <w:szCs w:val="24"/>
        </w:rPr>
      </w:pPr>
    </w:p>
    <w:p w14:paraId="35A99438" w14:textId="77777777" w:rsidR="008D7CA0" w:rsidRPr="00744083" w:rsidRDefault="008D7CA0" w:rsidP="008D7CA0">
      <w:pPr>
        <w:pStyle w:val="Header"/>
        <w:jc w:val="both"/>
        <w:rPr>
          <w:rFonts w:ascii="Times New Roman" w:hAnsi="Times New Roman"/>
          <w:b w:val="0"/>
          <w:i w:val="0"/>
          <w:color w:val="000000"/>
          <w:sz w:val="24"/>
          <w:szCs w:val="24"/>
        </w:rPr>
      </w:pPr>
    </w:p>
    <w:p w14:paraId="45A800D6" w14:textId="77777777" w:rsidR="008D7CA0" w:rsidRPr="00744083" w:rsidRDefault="008D7CA0" w:rsidP="008D7CA0">
      <w:pPr>
        <w:spacing w:line="360" w:lineRule="auto"/>
        <w:jc w:val="both"/>
      </w:pPr>
    </w:p>
    <w:p w14:paraId="5934D913" w14:textId="0CC97DB1" w:rsidR="008D7CA0" w:rsidRPr="00744083" w:rsidRDefault="008D7CA0" w:rsidP="008D7CA0">
      <w:pPr>
        <w:pStyle w:val="ListParagraph"/>
        <w:numPr>
          <w:ilvl w:val="0"/>
          <w:numId w:val="1"/>
        </w:numPr>
        <w:spacing w:line="360" w:lineRule="auto"/>
        <w:jc w:val="both"/>
      </w:pPr>
      <w:r w:rsidRPr="00744083">
        <w:rPr>
          <w:b/>
          <w:bCs/>
          <w:lang w:val="en-US"/>
        </w:rPr>
        <w:t>OBJEKTIVAT DHE PRIORITETET E KOMUNËS PËR VITET 202</w:t>
      </w:r>
      <w:r w:rsidR="00695115" w:rsidRPr="00744083">
        <w:rPr>
          <w:b/>
          <w:bCs/>
          <w:lang w:val="en-US"/>
        </w:rPr>
        <w:t>6</w:t>
      </w:r>
      <w:r w:rsidRPr="00744083">
        <w:rPr>
          <w:b/>
          <w:bCs/>
          <w:lang w:val="en-US"/>
        </w:rPr>
        <w:t>-202</w:t>
      </w:r>
      <w:r w:rsidR="00695115" w:rsidRPr="00744083">
        <w:rPr>
          <w:b/>
          <w:bCs/>
          <w:lang w:val="en-US"/>
        </w:rPr>
        <w:t>8</w:t>
      </w:r>
    </w:p>
    <w:p w14:paraId="5B7884BE" w14:textId="77777777" w:rsidR="008D7CA0" w:rsidRPr="00744083" w:rsidRDefault="008D7CA0" w:rsidP="008D7CA0">
      <w:pPr>
        <w:pStyle w:val="Header"/>
        <w:tabs>
          <w:tab w:val="clear" w:pos="4320"/>
        </w:tabs>
        <w:spacing w:line="360" w:lineRule="auto"/>
        <w:jc w:val="both"/>
        <w:rPr>
          <w:rFonts w:ascii="Times New Roman" w:hAnsi="Times New Roman"/>
          <w:b w:val="0"/>
          <w:i w:val="0"/>
          <w:sz w:val="24"/>
          <w:szCs w:val="24"/>
        </w:rPr>
      </w:pPr>
    </w:p>
    <w:p w14:paraId="39895ADE" w14:textId="77777777" w:rsidR="008D7CA0" w:rsidRPr="00744083" w:rsidRDefault="008D7CA0" w:rsidP="008D7CA0">
      <w:pPr>
        <w:pStyle w:val="Header"/>
        <w:tabs>
          <w:tab w:val="clear" w:pos="4320"/>
        </w:tabs>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 xml:space="preserve">Komuna e Hanit të Elezit bazuar në Strategjinë e sajë Zhvillimore dhe dokumenteve tjera të rëndësishme si: Plani Zhvillimor Komunal dhe ai i Hartave Zonale, Plani Rregullativ Urban etj, synon t’i arrijë gjita objektivat e paraqitura në një peruiudhë afatmesme. </w:t>
      </w:r>
    </w:p>
    <w:p w14:paraId="656FDB6D" w14:textId="77777777" w:rsidR="008D7CA0" w:rsidRPr="00744083" w:rsidRDefault="008D7CA0" w:rsidP="008D7CA0">
      <w:pPr>
        <w:spacing w:line="360" w:lineRule="auto"/>
        <w:ind w:right="1420"/>
        <w:jc w:val="both"/>
        <w:rPr>
          <w:rFonts w:eastAsia="Arial"/>
          <w:lang w:val="en-US"/>
        </w:rPr>
      </w:pPr>
      <w:r w:rsidRPr="00744083">
        <w:rPr>
          <w:rFonts w:eastAsia="Arial"/>
          <w:lang w:val="en-US"/>
        </w:rPr>
        <w:t xml:space="preserve">Në veçanti Strategjia Zhvillimore Komunale, trajton potencialin real zhvillimor të Komunës krahas burimeve në dispozicion, si vijon: </w:t>
      </w:r>
    </w:p>
    <w:p w14:paraId="0F41CA34" w14:textId="77777777" w:rsidR="008D7CA0" w:rsidRPr="00744083" w:rsidRDefault="008D7CA0" w:rsidP="008D7CA0">
      <w:pPr>
        <w:pStyle w:val="ListParagraph"/>
        <w:numPr>
          <w:ilvl w:val="0"/>
          <w:numId w:val="5"/>
        </w:numPr>
        <w:tabs>
          <w:tab w:val="left" w:pos="360"/>
        </w:tabs>
        <w:autoSpaceDE w:val="0"/>
        <w:autoSpaceDN w:val="0"/>
        <w:adjustRightInd w:val="0"/>
        <w:spacing w:line="360" w:lineRule="auto"/>
        <w:jc w:val="both"/>
        <w:rPr>
          <w:bCs/>
        </w:rPr>
      </w:pPr>
      <w:r w:rsidRPr="00744083">
        <w:rPr>
          <w:bCs/>
        </w:rPr>
        <w:t>Zgjidhja e problemit të mungesës së ujit dhe menaxhimit të rrjetit në të gjitha vendbanimet,</w:t>
      </w:r>
    </w:p>
    <w:p w14:paraId="69F6EC0E"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 xml:space="preserve">Verifikimi dhe certifikimi i instrumenteve për matjen e pluhurit dhe gazrave të SharrCem-it, </w:t>
      </w:r>
    </w:p>
    <w:p w14:paraId="40CAB3A5"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Ndryshimi i lokacioneve ekzistuese të paisjeve për matjen e emitimit të gazrave,</w:t>
      </w:r>
    </w:p>
    <w:p w14:paraId="3B5AA39F"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Përdorimi i burimeve alternative të energjisë për SharrCem,</w:t>
      </w:r>
    </w:p>
    <w:p w14:paraId="1F43ED12"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 xml:space="preserve">Gjelbërimi i sipërfaqeve të eksploatuara nga SharrCem, </w:t>
      </w:r>
    </w:p>
    <w:p w14:paraId="0BEA8B02"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Zvogëlimi i nivelit të zhurmës që prodhohet nga SharrCem,</w:t>
      </w:r>
    </w:p>
    <w:p w14:paraId="3FE3796F"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 xml:space="preserve">Vlerësimi i vazhdueshëm i popullatës dhe </w:t>
      </w:r>
      <w:r w:rsidRPr="00744083">
        <w:rPr>
          <w:b/>
          <w:bCs/>
          <w:i/>
        </w:rPr>
        <w:t>punëtorëve/eve</w:t>
      </w:r>
      <w:r w:rsidRPr="00744083">
        <w:rPr>
          <w:bCs/>
        </w:rPr>
        <w:t xml:space="preserve"> në SharrCem për prezencën eventuale të fibrave të azbestit në trupin e tyre,</w:t>
      </w:r>
    </w:p>
    <w:p w14:paraId="14B66986" w14:textId="77777777" w:rsidR="008D7CA0" w:rsidRPr="00744083" w:rsidRDefault="008D7CA0" w:rsidP="008D7CA0">
      <w:pPr>
        <w:pStyle w:val="ListParagraph"/>
        <w:numPr>
          <w:ilvl w:val="0"/>
          <w:numId w:val="5"/>
        </w:numPr>
        <w:autoSpaceDE w:val="0"/>
        <w:autoSpaceDN w:val="0"/>
        <w:adjustRightInd w:val="0"/>
        <w:spacing w:line="360" w:lineRule="auto"/>
        <w:jc w:val="both"/>
        <w:rPr>
          <w:bCs/>
        </w:rPr>
      </w:pPr>
      <w:r w:rsidRPr="00744083">
        <w:rPr>
          <w:bCs/>
        </w:rPr>
        <w:t>Në bashkëpunim me autoritetet doganore do të zvoglohet koha e pritjes së kamionëve në kufi,</w:t>
      </w:r>
    </w:p>
    <w:p w14:paraId="34FAF71F"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Ndërtimi i impiantit për trajtimin e ujërave të zeza,</w:t>
      </w:r>
    </w:p>
    <w:p w14:paraId="1AE73801"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Trajtimi i qenve endacakë,</w:t>
      </w:r>
    </w:p>
    <w:p w14:paraId="335C4CBD"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Mbrojtja nga prerjet ilegale të pyjeve duke vendosur pikat statike të kontrollit,</w:t>
      </w:r>
    </w:p>
    <w:p w14:paraId="76F8C859"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Vendosja e kamerave të vëzhgimit si dhe pajisjeve tjera adekuate në të gjitha hyrje-daljet në pyje,</w:t>
      </w:r>
    </w:p>
    <w:p w14:paraId="412AE86E"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Hapja e zyrës për mbrojtje të </w:t>
      </w:r>
      <w:r w:rsidRPr="00744083">
        <w:rPr>
          <w:rFonts w:eastAsia="Bookman Old Style"/>
          <w:b/>
          <w:i/>
        </w:rPr>
        <w:t>qytetarëve/eve</w:t>
      </w:r>
      <w:r w:rsidRPr="00744083">
        <w:rPr>
          <w:rFonts w:eastAsia="Bookman Old Style"/>
        </w:rPr>
        <w:t xml:space="preserve"> për adresim të problemeve dhe nga mospërmbushja e obligimeve kontraktuale,</w:t>
      </w:r>
    </w:p>
    <w:p w14:paraId="2623A59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Ndriçim i të gjitha rrugëve në qytet dhe vazhdim-përfundimi i ndriçimit të rrugëve në fshatra,</w:t>
      </w:r>
    </w:p>
    <w:p w14:paraId="409485B2"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Rritje e hapësirave të gjelbëruara dhe atyre rekreative,</w:t>
      </w:r>
    </w:p>
    <w:p w14:paraId="1CD9D076"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Aplikimi i projekteve të testuara të ndriçimit publik me baza solare,</w:t>
      </w:r>
    </w:p>
    <w:p w14:paraId="6B1F0DB0"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Shenjëzim horizontal e vertikal në të gjitha rrugët e territorit të komunës,</w:t>
      </w:r>
    </w:p>
    <w:p w14:paraId="215D1C70"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Rritje e kapaciteteve për parandalimin dhe përballimin e pasojave të fatkeqësive natyrore,</w:t>
      </w:r>
    </w:p>
    <w:p w14:paraId="0C18C62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Riorganizimi i ndërmarrjeve publike,</w:t>
      </w:r>
    </w:p>
    <w:p w14:paraId="2D75F13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Krijimi i qendrës së alarmimit,</w:t>
      </w:r>
    </w:p>
    <w:p w14:paraId="20B30C1E"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Vendosja e hidranteve në të gjithë zonat, përfshirë të gjitha fshatrat,</w:t>
      </w:r>
    </w:p>
    <w:p w14:paraId="0FE4A58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Kuadro të reja për </w:t>
      </w:r>
      <w:r w:rsidRPr="00744083">
        <w:rPr>
          <w:rFonts w:eastAsia="Bookman Old Style"/>
          <w:b/>
          <w:i/>
        </w:rPr>
        <w:t>zjarrëfikësit/et</w:t>
      </w:r>
      <w:r w:rsidRPr="00744083">
        <w:rPr>
          <w:rFonts w:eastAsia="Bookman Old Style"/>
        </w:rPr>
        <w:t>,</w:t>
      </w:r>
    </w:p>
    <w:p w14:paraId="51AF0296"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Implementimi i masave të sigurisë nëpër të gjitha objektet sidomos ato publike,</w:t>
      </w:r>
    </w:p>
    <w:p w14:paraId="42030677"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Vendosja e një partneriteti të ngushtë me mërgatën me qëllim të zhvillimit të projekteve komunale,</w:t>
      </w:r>
    </w:p>
    <w:p w14:paraId="091BD222"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Subvencionimi i bizneseve me mjete monetare,</w:t>
      </w:r>
    </w:p>
    <w:p w14:paraId="0B592019"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Promovimi i potencialeve që ka komuna me qëllim të nxitjes së investimeve,</w:t>
      </w:r>
    </w:p>
    <w:p w14:paraId="753105F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Funksionalizimi i zonës ekonomike dhe krijimi i zonave të reja,</w:t>
      </w:r>
    </w:p>
    <w:p w14:paraId="74BEDF5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Krijimi i plantacioneve të reja me pemë e perime,</w:t>
      </w:r>
    </w:p>
    <w:p w14:paraId="598B34AB"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Promovimi dhe subvencionimi i blegtorisë,</w:t>
      </w:r>
    </w:p>
    <w:p w14:paraId="4C706E25"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Krijimi i zyrës për zhvillim ekonomik,</w:t>
      </w:r>
    </w:p>
    <w:p w14:paraId="103E5C1C"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Hartimi i Strategjisë për promovimin e potencialeve zhvillimore,</w:t>
      </w:r>
    </w:p>
    <w:p w14:paraId="4360496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Organzimi i konferencave dhe punëtorive me fokus ekonominë,</w:t>
      </w:r>
    </w:p>
    <w:p w14:paraId="5FECED3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Krijimi i lehtësirave për të bërit biznes,</w:t>
      </w:r>
    </w:p>
    <w:p w14:paraId="1F54B63D"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Rritja e të hyrave vetanake,</w:t>
      </w:r>
    </w:p>
    <w:p w14:paraId="0FE00D8B"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Financim shtesë nga Qeveria, përveç Granteve Qeveritare,</w:t>
      </w:r>
    </w:p>
    <w:p w14:paraId="217436A2"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Aplikimi digjital (web faqe) i kërkesave nga </w:t>
      </w:r>
      <w:r w:rsidRPr="00744083">
        <w:rPr>
          <w:rFonts w:eastAsia="Bookman Old Style"/>
          <w:b/>
          <w:i/>
        </w:rPr>
        <w:t>qytetarët/et</w:t>
      </w:r>
      <w:r w:rsidRPr="00744083">
        <w:rPr>
          <w:rFonts w:eastAsia="Bookman Old Style"/>
        </w:rPr>
        <w:t>,</w:t>
      </w:r>
    </w:p>
    <w:p w14:paraId="0260B3FB"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Publikimi i të gjitha shpenzimeve komunale në formë të rregullt,</w:t>
      </w:r>
    </w:p>
    <w:p w14:paraId="52E55077"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Asfaltimi i të gjitha rrugëve në qytet,</w:t>
      </w:r>
    </w:p>
    <w:p w14:paraId="424CCC7C"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Kompletimi i infrastrukturës (ujësjelles dhe rrugë) në të gjitha fshatrat,</w:t>
      </w:r>
    </w:p>
    <w:p w14:paraId="174D8711"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Ndërtimi i nënkalimeve-mbikalimeve,</w:t>
      </w:r>
    </w:p>
    <w:p w14:paraId="14435EBC"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Ndërtimi i fushave rekreative sportive,</w:t>
      </w:r>
    </w:p>
    <w:p w14:paraId="779617AD"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Ndërtimi i parkingjeve,</w:t>
      </w:r>
    </w:p>
    <w:p w14:paraId="54174FB1"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Renovimi i Qendrës Kryesore të Mjekësisë Familjare (QKMF),</w:t>
      </w:r>
    </w:p>
    <w:p w14:paraId="1D591F4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Funksionalizimi i Qendrës së Mjekësisë Familjare (AMF) në fshatin Gorancë,</w:t>
      </w:r>
    </w:p>
    <w:p w14:paraId="7F11C8CC"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Konsolidimi i shërbimit të emergjencës dhe avancimi i tij në qendër të shërbimit të emergjencës,</w:t>
      </w:r>
    </w:p>
    <w:p w14:paraId="68512A6D"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Shtimi i vizitave mjekësore shtëpiake,</w:t>
      </w:r>
    </w:p>
    <w:p w14:paraId="0CD57C3B"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Rritja e shkallës së mbështetjes me furnizime ushqimore për familjet në nevojë,</w:t>
      </w:r>
    </w:p>
    <w:p w14:paraId="750B94BC"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Rritja e mbështetjes së organizatave të personave me nevoja të veçanta,</w:t>
      </w:r>
    </w:p>
    <w:p w14:paraId="5855DE11"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Rritja e kujdesit shëndetësor ndaj familjeve te personave me nevoja të veçanta,</w:t>
      </w:r>
    </w:p>
    <w:p w14:paraId="7135100F"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Rregullimi dhe mirëmbajtja e sallave dhe fushave sportive në të gjitha shkollat,</w:t>
      </w:r>
    </w:p>
    <w:p w14:paraId="1BB60025"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Pajisje e shkollave me kabinete e laboratorë,</w:t>
      </w:r>
    </w:p>
    <w:p w14:paraId="3030461D"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Hapja e drejtimeve profesionale në shkollën e mesme të lartë,</w:t>
      </w:r>
    </w:p>
    <w:p w14:paraId="46FE82A1"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Krijimi i mundësive që Hani i Elezit të ketë një biblotekë qëndrore,</w:t>
      </w:r>
    </w:p>
    <w:p w14:paraId="2CE627E4"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Instalimi i kamerave në të gjitha shkollat e komunës,</w:t>
      </w:r>
    </w:p>
    <w:p w14:paraId="149521A9"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Digjitalizimi i mësimit dhe i biblotekave shkollore,</w:t>
      </w:r>
    </w:p>
    <w:p w14:paraId="3838FCFA"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Bashkëpunim në formë binjakëzimi me shkolla jashtë vendit, për këmbim të përvojave dhe metodave,</w:t>
      </w:r>
    </w:p>
    <w:p w14:paraId="7D4DDF94"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Rritje të numrit të bursave për </w:t>
      </w:r>
      <w:r w:rsidRPr="00744083">
        <w:rPr>
          <w:rFonts w:eastAsia="Bookman Old Style"/>
          <w:b/>
          <w:i/>
        </w:rPr>
        <w:t>studentë/e</w:t>
      </w:r>
      <w:r w:rsidRPr="00744083">
        <w:rPr>
          <w:rFonts w:eastAsia="Bookman Old Style"/>
        </w:rPr>
        <w:t>,</w:t>
      </w:r>
    </w:p>
    <w:p w14:paraId="2F872C06"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Ndërtimi i shkollës fillore në “Lagjen e Re”,</w:t>
      </w:r>
    </w:p>
    <w:p w14:paraId="6FB0B460"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Rishikimi dhe finalizimi i Planit Zhvillimor Komunal,</w:t>
      </w:r>
    </w:p>
    <w:p w14:paraId="6904AAAD"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Plane rregulluese të hollësishme për zonat ku do të jetë e nevojshme,</w:t>
      </w:r>
    </w:p>
    <w:p w14:paraId="7314ACF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Formimi dhe funksionalizimi i një zyre shërbyese vetëm për nevojat e urbanizmit,</w:t>
      </w:r>
    </w:p>
    <w:p w14:paraId="7B3BDB0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Rritja e pjesëmarrjes së </w:t>
      </w:r>
      <w:r w:rsidRPr="00744083">
        <w:rPr>
          <w:rFonts w:eastAsia="Bookman Old Style"/>
          <w:b/>
          <w:i/>
        </w:rPr>
        <w:t>qytetarëve/eve</w:t>
      </w:r>
      <w:r w:rsidRPr="00744083">
        <w:rPr>
          <w:rFonts w:eastAsia="Bookman Old Style"/>
        </w:rPr>
        <w:t xml:space="preserve"> në procesin e planifikimit hapësinor e buxhetor,</w:t>
      </w:r>
    </w:p>
    <w:p w14:paraId="424E024B"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Trajtimi i objekteve të ndërtuara pa leje,</w:t>
      </w:r>
    </w:p>
    <w:p w14:paraId="45BAC8FE"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Subvencionimi i </w:t>
      </w:r>
      <w:r w:rsidRPr="00744083">
        <w:rPr>
          <w:rFonts w:eastAsia="Bookman Old Style"/>
          <w:b/>
          <w:i/>
        </w:rPr>
        <w:t>fermerëve/eve</w:t>
      </w:r>
      <w:r w:rsidRPr="00744083">
        <w:rPr>
          <w:rFonts w:eastAsia="Bookman Old Style"/>
        </w:rPr>
        <w:t xml:space="preserve"> për ngritjen e serrave,</w:t>
      </w:r>
    </w:p>
    <w:p w14:paraId="29BD98A2"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Funksionalizimi i një skene verore, ku do të organizoheshin koncerte e shfaqje tjera,</w:t>
      </w:r>
    </w:p>
    <w:p w14:paraId="699548F4"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Ngritja e qendrave të reja rinore në fshatra,</w:t>
      </w:r>
    </w:p>
    <w:p w14:paraId="1F1CAB22"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Rritja e përkrahjes financiare e aktiviteteve sportive, kulturore e rinore,</w:t>
      </w:r>
    </w:p>
    <w:p w14:paraId="29DDFFCF"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Investimet në monumente të cilat rrezikojnë të shkatërrohen,</w:t>
      </w:r>
    </w:p>
    <w:p w14:paraId="44AB747A"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Organizimi i manifestimeve e takimeve të ndryshme kulturore, shoqërore e sportive gjatë periudhes së ardhjes së diasporës,</w:t>
      </w:r>
    </w:p>
    <w:p w14:paraId="00A042B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 xml:space="preserve"> Promovimi i potencialit turistik që ka komuna jonë në malet përreth si Kodra e Staneve, Puset e Nikës, Pishat në Krevenik, Lumi Lepenc,</w:t>
      </w:r>
    </w:p>
    <w:p w14:paraId="1F2C2A85"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Përcaktimi i zonave turistike dhe arkeologjike të komunës,</w:t>
      </w:r>
    </w:p>
    <w:p w14:paraId="7C67E118"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Rivitalizimi i objekteve të trashëgimisë kulturore,</w:t>
      </w:r>
    </w:p>
    <w:p w14:paraId="3833449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Hartimi i rregullores për sportin në Hanin e Elezit, e cila do përfshijë kushtet financiare të funksionimit të klubeve, pagesat e pagave të sportistëve dhe institucionalizimi si klube zyrtare apo të sponsorizuara nga bizneset lokale,</w:t>
      </w:r>
    </w:p>
    <w:p w14:paraId="21DA9E63"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Krijimi i fondit për sportin bazuar në donacionet dhe sponsorimet e bizneseve,</w:t>
      </w:r>
    </w:p>
    <w:p w14:paraId="5AFAED6B"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Ndërtimi i qendrave inovatore për të rinjtë,</w:t>
      </w:r>
    </w:p>
    <w:p w14:paraId="6772F736" w14:textId="77777777" w:rsidR="008D7CA0" w:rsidRPr="00744083" w:rsidRDefault="008D7CA0" w:rsidP="008D7CA0">
      <w:pPr>
        <w:numPr>
          <w:ilvl w:val="0"/>
          <w:numId w:val="5"/>
        </w:numPr>
        <w:spacing w:line="360" w:lineRule="auto"/>
        <w:jc w:val="both"/>
        <w:rPr>
          <w:rFonts w:eastAsia="Bookman Old Style"/>
        </w:rPr>
      </w:pPr>
      <w:r w:rsidRPr="00744083">
        <w:rPr>
          <w:rFonts w:eastAsia="Bookman Old Style"/>
        </w:rPr>
        <w:t>Formimi i ligës së futbollit dhe vollejbollit në shkolla fillore dhe të mesme,</w:t>
      </w:r>
    </w:p>
    <w:p w14:paraId="4082CE8D" w14:textId="77777777" w:rsidR="008D7CA0" w:rsidRPr="00744083" w:rsidRDefault="008D7CA0" w:rsidP="008D7CA0">
      <w:pPr>
        <w:numPr>
          <w:ilvl w:val="0"/>
          <w:numId w:val="5"/>
        </w:numPr>
        <w:spacing w:after="160" w:line="360" w:lineRule="auto"/>
        <w:jc w:val="both"/>
        <w:rPr>
          <w:rFonts w:eastAsia="Bookman Old Style"/>
        </w:rPr>
      </w:pPr>
      <w:r w:rsidRPr="00744083">
        <w:rPr>
          <w:rFonts w:eastAsia="Bookman Old Style"/>
        </w:rPr>
        <w:t>Ndërtimi i terreneve sportive në lagje të qytetit, si dhe në të gjitha fshatrat e komunës sonë.</w:t>
      </w:r>
    </w:p>
    <w:p w14:paraId="753ABB54" w14:textId="77777777" w:rsidR="008D7CA0" w:rsidRPr="00744083" w:rsidRDefault="008D7CA0" w:rsidP="008D7CA0">
      <w:pPr>
        <w:pStyle w:val="ListParagraph"/>
        <w:numPr>
          <w:ilvl w:val="1"/>
          <w:numId w:val="1"/>
        </w:numPr>
        <w:spacing w:line="360" w:lineRule="auto"/>
        <w:jc w:val="center"/>
        <w:rPr>
          <w:b/>
          <w:iCs/>
        </w:rPr>
      </w:pPr>
      <w:r w:rsidRPr="00744083">
        <w:rPr>
          <w:b/>
          <w:iCs/>
        </w:rPr>
        <w:t>VEPRIMET QË KANË TË BËJNË ME OBJEKTIVAT</w:t>
      </w:r>
    </w:p>
    <w:p w14:paraId="693189FD" w14:textId="77777777" w:rsidR="008D7CA0" w:rsidRPr="00744083" w:rsidRDefault="008D7CA0" w:rsidP="008D7CA0">
      <w:pPr>
        <w:tabs>
          <w:tab w:val="left" w:pos="1176"/>
        </w:tabs>
        <w:spacing w:line="360" w:lineRule="auto"/>
        <w:jc w:val="both"/>
      </w:pPr>
    </w:p>
    <w:p w14:paraId="2C878E25" w14:textId="77777777" w:rsidR="008D7CA0" w:rsidRPr="00744083" w:rsidRDefault="008D7CA0" w:rsidP="008D7CA0">
      <w:pPr>
        <w:pStyle w:val="NoSpacing"/>
        <w:shd w:val="clear" w:color="auto" w:fill="F7CAAC" w:themeFill="accent2" w:themeFillTint="66"/>
        <w:rPr>
          <w:rFonts w:ascii="Times New Roman" w:hAnsi="Times New Roman" w:cs="Times New Roman"/>
          <w:b/>
          <w:color w:val="000000" w:themeColor="text1"/>
          <w:sz w:val="24"/>
          <w:szCs w:val="24"/>
          <w:shd w:val="clear" w:color="auto" w:fill="F7CAAC" w:themeFill="accent2" w:themeFillTint="66"/>
        </w:rPr>
      </w:pPr>
      <w:r w:rsidRPr="00744083">
        <w:rPr>
          <w:rFonts w:ascii="Times New Roman" w:eastAsia="Times New Roman" w:hAnsi="Times New Roman" w:cs="Times New Roman"/>
          <w:b/>
          <w:bCs/>
          <w:color w:val="000000" w:themeColor="text1"/>
          <w:sz w:val="24"/>
          <w:szCs w:val="24"/>
          <w:lang w:eastAsia="sq-AL"/>
        </w:rPr>
        <w:t xml:space="preserve">      </w:t>
      </w:r>
      <w:r w:rsidRPr="00744083">
        <w:rPr>
          <w:rFonts w:ascii="Times New Roman" w:hAnsi="Times New Roman" w:cs="Times New Roman"/>
          <w:b/>
          <w:color w:val="F2F2F2" w:themeColor="background1" w:themeShade="F2"/>
          <w:sz w:val="24"/>
          <w:szCs w:val="24"/>
          <w:shd w:val="clear" w:color="auto" w:fill="F7CAAC" w:themeFill="accent2" w:themeFillTint="66"/>
        </w:rPr>
        <w:t xml:space="preserve">ZHVILLIMI EKONOMIK DHE TURIZMI </w:t>
      </w:r>
    </w:p>
    <w:p w14:paraId="6764F61C" w14:textId="77777777" w:rsidR="008D7CA0" w:rsidRPr="00744083" w:rsidRDefault="008D7CA0" w:rsidP="008D7CA0">
      <w:pPr>
        <w:rPr>
          <w:rFonts w:eastAsia="Times New Roman"/>
          <w:b/>
          <w:bCs/>
          <w:color w:val="000000" w:themeColor="text1"/>
          <w:lang w:eastAsia="sq-AL"/>
        </w:rPr>
      </w:pPr>
      <w:r w:rsidRPr="00744083">
        <w:rPr>
          <w:rFonts w:eastAsia="Times New Roman"/>
          <w:b/>
          <w:bCs/>
          <w:color w:val="000000" w:themeColor="text1"/>
          <w:lang w:eastAsia="sq-AL"/>
        </w:rPr>
        <w:t xml:space="preserve">  </w:t>
      </w:r>
    </w:p>
    <w:p w14:paraId="274273C1" w14:textId="77777777" w:rsidR="008D7CA0" w:rsidRPr="00744083" w:rsidRDefault="008D7CA0" w:rsidP="008D7CA0">
      <w:pPr>
        <w:pStyle w:val="ListParagraph"/>
        <w:numPr>
          <w:ilvl w:val="0"/>
          <w:numId w:val="8"/>
        </w:numPr>
        <w:spacing w:line="259" w:lineRule="auto"/>
        <w:rPr>
          <w:rFonts w:eastAsia="Times New Roman"/>
          <w:b/>
          <w:bCs/>
          <w:color w:val="000000" w:themeColor="text1"/>
          <w:lang w:eastAsia="sq-AL"/>
        </w:rPr>
      </w:pPr>
      <w:r w:rsidRPr="00744083">
        <w:rPr>
          <w:rFonts w:eastAsia="Times New Roman"/>
          <w:b/>
          <w:bCs/>
          <w:color w:val="000000" w:themeColor="text1"/>
          <w:lang w:eastAsia="sq-AL"/>
        </w:rPr>
        <w:t>Promovimi i Komunës së Hanit të Elezit në rajon</w:t>
      </w:r>
    </w:p>
    <w:p w14:paraId="3B5F75F3" w14:textId="77777777" w:rsidR="008D7CA0" w:rsidRPr="00744083" w:rsidRDefault="008D7CA0" w:rsidP="008D7CA0">
      <w:pPr>
        <w:pStyle w:val="ListParagraph"/>
        <w:numPr>
          <w:ilvl w:val="0"/>
          <w:numId w:val="22"/>
        </w:numPr>
        <w:spacing w:after="160" w:line="259" w:lineRule="auto"/>
        <w:rPr>
          <w:b/>
          <w:bCs/>
        </w:rPr>
      </w:pPr>
      <w:r w:rsidRPr="00744083">
        <w:rPr>
          <w:color w:val="000000" w:themeColor="text1"/>
        </w:rPr>
        <w:t>Organizimi i panaireve vendore,</w:t>
      </w:r>
    </w:p>
    <w:p w14:paraId="583CC604" w14:textId="77777777" w:rsidR="008D7CA0" w:rsidRPr="00744083" w:rsidRDefault="008D7CA0" w:rsidP="008D7CA0">
      <w:pPr>
        <w:pStyle w:val="ListParagraph"/>
        <w:numPr>
          <w:ilvl w:val="0"/>
          <w:numId w:val="22"/>
        </w:numPr>
        <w:spacing w:after="160" w:line="259" w:lineRule="auto"/>
        <w:rPr>
          <w:b/>
          <w:bCs/>
        </w:rPr>
      </w:pPr>
      <w:r w:rsidRPr="00744083">
        <w:rPr>
          <w:color w:val="000000" w:themeColor="text1"/>
        </w:rPr>
        <w:t>Hartimi dhe plotësimi i dokumenteve informative dhe prezantimi i tyre përpara komuniteteve duke përfshirë kampanja, webfaqe promovuese, evente të ndryshme,</w:t>
      </w:r>
    </w:p>
    <w:p w14:paraId="2E856005" w14:textId="77777777" w:rsidR="008D7CA0" w:rsidRPr="00744083" w:rsidRDefault="008D7CA0" w:rsidP="008D7CA0">
      <w:pPr>
        <w:pStyle w:val="ListParagraph"/>
        <w:numPr>
          <w:ilvl w:val="0"/>
          <w:numId w:val="22"/>
        </w:numPr>
        <w:spacing w:after="160" w:line="259" w:lineRule="auto"/>
        <w:rPr>
          <w:b/>
          <w:bCs/>
        </w:rPr>
      </w:pPr>
      <w:r w:rsidRPr="00744083">
        <w:rPr>
          <w:rFonts w:eastAsia="Times New Roman"/>
          <w:color w:val="000000" w:themeColor="text1"/>
          <w:lang w:eastAsia="sq-AL"/>
        </w:rPr>
        <w:t>Hartimi i strategjive të ndryshme sektoriale,</w:t>
      </w:r>
    </w:p>
    <w:p w14:paraId="4DC16E1E" w14:textId="77777777" w:rsidR="008D7CA0" w:rsidRPr="00744083" w:rsidRDefault="008D7CA0" w:rsidP="008D7CA0">
      <w:pPr>
        <w:pStyle w:val="ListParagraph"/>
        <w:numPr>
          <w:ilvl w:val="0"/>
          <w:numId w:val="22"/>
        </w:numPr>
        <w:spacing w:after="160" w:line="259" w:lineRule="auto"/>
        <w:rPr>
          <w:b/>
          <w:bCs/>
        </w:rPr>
      </w:pPr>
      <w:r w:rsidRPr="00744083">
        <w:rPr>
          <w:rFonts w:eastAsia="Times New Roman"/>
          <w:color w:val="000000" w:themeColor="text1"/>
          <w:lang w:eastAsia="sq-AL"/>
        </w:rPr>
        <w:t>Fushata promovuese përmes potencialeve zhvillimore duke përfshirë pikat me mundësi turizmi,</w:t>
      </w:r>
    </w:p>
    <w:p w14:paraId="10AA479F" w14:textId="77777777" w:rsidR="008D7CA0" w:rsidRPr="00744083" w:rsidRDefault="008D7CA0" w:rsidP="008D7CA0">
      <w:pPr>
        <w:pStyle w:val="ListParagraph"/>
        <w:numPr>
          <w:ilvl w:val="0"/>
          <w:numId w:val="22"/>
        </w:numPr>
        <w:spacing w:after="160" w:line="259" w:lineRule="auto"/>
        <w:rPr>
          <w:b/>
          <w:bCs/>
        </w:rPr>
      </w:pPr>
      <w:r w:rsidRPr="00744083">
        <w:rPr>
          <w:rFonts w:eastAsia="Times New Roman"/>
          <w:color w:val="000000" w:themeColor="text1"/>
          <w:lang w:eastAsia="sq-AL"/>
        </w:rPr>
        <w:t>Organizimi i takimeve informuese rreth mundësive zhvillimore të komunës me mërgatën dhe mundësive për investime,</w:t>
      </w:r>
    </w:p>
    <w:p w14:paraId="6F8A669E" w14:textId="77777777" w:rsidR="008D7CA0" w:rsidRPr="00744083" w:rsidRDefault="008D7CA0" w:rsidP="008D7CA0">
      <w:pPr>
        <w:pStyle w:val="ListParagraph"/>
        <w:numPr>
          <w:ilvl w:val="0"/>
          <w:numId w:val="22"/>
        </w:numPr>
        <w:spacing w:after="160" w:line="259" w:lineRule="auto"/>
        <w:rPr>
          <w:b/>
          <w:bCs/>
        </w:rPr>
      </w:pPr>
      <w:r w:rsidRPr="00744083">
        <w:rPr>
          <w:rFonts w:eastAsia="Times New Roman"/>
          <w:color w:val="000000" w:themeColor="text1"/>
          <w:lang w:eastAsia="sq-AL"/>
        </w:rPr>
        <w:t>Shenjëzimi apo vendosja e tabelave informuese për zonat me rëndësi,</w:t>
      </w:r>
    </w:p>
    <w:p w14:paraId="2B8F9CA8" w14:textId="77777777" w:rsidR="008D7CA0" w:rsidRPr="00744083" w:rsidRDefault="008D7CA0" w:rsidP="008D7CA0">
      <w:pPr>
        <w:pStyle w:val="ListParagraph"/>
        <w:numPr>
          <w:ilvl w:val="0"/>
          <w:numId w:val="22"/>
        </w:numPr>
        <w:spacing w:after="160" w:line="259" w:lineRule="auto"/>
        <w:rPr>
          <w:b/>
          <w:bCs/>
        </w:rPr>
      </w:pPr>
      <w:r w:rsidRPr="00744083">
        <w:rPr>
          <w:rFonts w:eastAsia="Times New Roman"/>
          <w:color w:val="000000" w:themeColor="text1"/>
          <w:lang w:eastAsia="sq-AL"/>
        </w:rPr>
        <w:t>Pjesëmarrje në panairet ndërkombëtare duke promovuar vlerat e komunës.</w:t>
      </w:r>
    </w:p>
    <w:p w14:paraId="3F79AA2E" w14:textId="77777777" w:rsidR="008D7CA0" w:rsidRPr="00744083" w:rsidRDefault="008D7CA0" w:rsidP="008D7CA0">
      <w:pPr>
        <w:pStyle w:val="ListParagraph"/>
        <w:rPr>
          <w:b/>
          <w:bCs/>
        </w:rPr>
      </w:pPr>
    </w:p>
    <w:p w14:paraId="398275B0" w14:textId="77777777" w:rsidR="008D7CA0" w:rsidRPr="00744083" w:rsidRDefault="008D7CA0" w:rsidP="008D7CA0">
      <w:pPr>
        <w:pStyle w:val="ListParagraph"/>
        <w:numPr>
          <w:ilvl w:val="0"/>
          <w:numId w:val="23"/>
        </w:numPr>
        <w:spacing w:after="160" w:line="259" w:lineRule="auto"/>
        <w:rPr>
          <w:rFonts w:eastAsia="Times New Roman"/>
          <w:b/>
          <w:bCs/>
          <w:noProof/>
          <w:color w:val="000000" w:themeColor="text1"/>
          <w:lang w:eastAsia="sq-AL"/>
        </w:rPr>
      </w:pPr>
      <w:r w:rsidRPr="00744083">
        <w:rPr>
          <w:rFonts w:eastAsia="Times New Roman"/>
          <w:b/>
          <w:bCs/>
          <w:noProof/>
          <w:color w:val="000000" w:themeColor="text1"/>
          <w:lang w:eastAsia="sq-AL"/>
        </w:rPr>
        <w:t>Zhvillimi i pikave me potencial turistik</w:t>
      </w:r>
    </w:p>
    <w:p w14:paraId="5CE9A5A5"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Hartimi i Strategjisë për Turizëm,</w:t>
      </w:r>
    </w:p>
    <w:p w14:paraId="0A849A70"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Dizajnimi i parqeve rekreative në fshatin Gorancë dhe në Paldenicë,</w:t>
      </w:r>
    </w:p>
    <w:p w14:paraId="1C2578F5"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Krijimi i hapësirave turistike malore dhe krijimi i mundësive për bujtina dhe gastronomi,</w:t>
      </w:r>
    </w:p>
    <w:p w14:paraId="649E004E"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Krijimi i shtigjeve të ecjes dhe çiklizmit malor nëpër zonat rurale,</w:t>
      </w:r>
    </w:p>
    <w:p w14:paraId="1C7E9E1C"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Investime të mëtutjeshme tek Bllaca 99,</w:t>
      </w:r>
    </w:p>
    <w:p w14:paraId="40844F9E"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Rregullimi i hapësirës tek zona e shkronjave “U</w:t>
      </w:r>
      <w:r w:rsidRPr="00744083">
        <w:rPr>
          <w:rStyle w:val="Emphasis"/>
          <w:bCs/>
          <w:color w:val="000000" w:themeColor="text1"/>
          <w:shd w:val="clear" w:color="auto" w:fill="FFFFFF"/>
        </w:rPr>
        <w:t>Ç</w:t>
      </w:r>
      <w:r w:rsidRPr="00744083">
        <w:rPr>
          <w:rFonts w:eastAsia="Times New Roman"/>
          <w:color w:val="000000" w:themeColor="text1"/>
          <w:lang w:eastAsia="sq-AL"/>
        </w:rPr>
        <w:t>K”,</w:t>
      </w:r>
    </w:p>
    <w:p w14:paraId="2EEF4A20" w14:textId="77777777" w:rsidR="008D7CA0" w:rsidRPr="00744083" w:rsidRDefault="008D7CA0" w:rsidP="008D7CA0">
      <w:pPr>
        <w:pStyle w:val="ListParagraph"/>
        <w:numPr>
          <w:ilvl w:val="0"/>
          <w:numId w:val="9"/>
        </w:numPr>
        <w:spacing w:after="160" w:line="259" w:lineRule="auto"/>
        <w:rPr>
          <w:b/>
          <w:bCs/>
        </w:rPr>
      </w:pPr>
      <w:r w:rsidRPr="00744083">
        <w:rPr>
          <w:rFonts w:eastAsia="Times New Roman"/>
          <w:color w:val="000000" w:themeColor="text1"/>
          <w:lang w:eastAsia="sq-AL"/>
        </w:rPr>
        <w:t>Hartimi digjital i Hartës Turistike.</w:t>
      </w:r>
    </w:p>
    <w:p w14:paraId="2CFB6C6B" w14:textId="77777777" w:rsidR="008D7CA0" w:rsidRPr="00744083" w:rsidRDefault="008D7CA0" w:rsidP="008D7CA0">
      <w:pPr>
        <w:pStyle w:val="ListParagraph"/>
        <w:ind w:left="1080"/>
        <w:rPr>
          <w:rFonts w:eastAsia="Times New Roman"/>
          <w:color w:val="000000" w:themeColor="text1"/>
          <w:lang w:eastAsia="sq-AL"/>
        </w:rPr>
      </w:pPr>
    </w:p>
    <w:p w14:paraId="447B0097" w14:textId="77777777" w:rsidR="008D7CA0" w:rsidRPr="00744083" w:rsidRDefault="008D7CA0" w:rsidP="008D7CA0">
      <w:pPr>
        <w:pStyle w:val="ListParagraph"/>
        <w:numPr>
          <w:ilvl w:val="0"/>
          <w:numId w:val="23"/>
        </w:numPr>
        <w:spacing w:after="160" w:line="259" w:lineRule="auto"/>
        <w:rPr>
          <w:rFonts w:eastAsia="Times New Roman"/>
          <w:b/>
          <w:bCs/>
          <w:noProof/>
          <w:color w:val="000000" w:themeColor="text1"/>
          <w:lang w:eastAsia="sq-AL"/>
        </w:rPr>
      </w:pPr>
      <w:r w:rsidRPr="00744083">
        <w:rPr>
          <w:rFonts w:eastAsia="Times New Roman"/>
          <w:b/>
          <w:bCs/>
          <w:noProof/>
          <w:color w:val="000000" w:themeColor="text1"/>
          <w:lang w:eastAsia="sq-AL"/>
        </w:rPr>
        <w:t>Zhvillim i qëndrushëm ekonomik</w:t>
      </w:r>
    </w:p>
    <w:p w14:paraId="3DD271C7"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color w:val="000000" w:themeColor="text1"/>
        </w:rPr>
        <w:t>Shqyrtimi i Hartave Zonale të Komunës,</w:t>
      </w:r>
    </w:p>
    <w:p w14:paraId="4D63BFBA"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Rregullimi i infrastrukturës teknike për zonat ekonomike të caktuara,</w:t>
      </w:r>
    </w:p>
    <w:p w14:paraId="06BF13A6"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Rregullimi i infrastrukturës së Tregut Ditor në qytet,</w:t>
      </w:r>
    </w:p>
    <w:p w14:paraId="6B6168F2"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Minimizimi i ndotjes në mjedis nga industritë prodhuese dhe faktorët ndotës të tjerë,</w:t>
      </w:r>
    </w:p>
    <w:p w14:paraId="1303FB1C"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Shtimi i shiritave të gjelbërimit pranë zonave ekonomike dhe zonave urbane ku ndotja është më e theksuar,</w:t>
      </w:r>
    </w:p>
    <w:p w14:paraId="1AC529EE"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Investimet tek burimet e ujit mineral në Han të Elezit në partneritet publiko-privat,</w:t>
      </w:r>
    </w:p>
    <w:p w14:paraId="18E65140"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Partneritet me donatorët e jashtëm për përkrahjen e bizneseve prodhuese lokale për mundësitë e eksportit të prodhimeve,</w:t>
      </w:r>
    </w:p>
    <w:p w14:paraId="56C7CA28"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Mbështetja/subvencionimi i  bizneseve inovative fillestare në bazë vjetore,</w:t>
      </w:r>
    </w:p>
    <w:p w14:paraId="49A34C6D"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Organizimi i takimeve informuese dhe aktiviteteve të tjera me qëllim të orientimit në karrierë dhe aftësimit për punë,</w:t>
      </w:r>
    </w:p>
    <w:p w14:paraId="18B7E105"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Angazhimi i praktikantëve të rinjë në institucionet publike me qëllim të përfitimit të përvojave institucionale,</w:t>
      </w:r>
    </w:p>
    <w:p w14:paraId="6140341D"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Hartimi i programeve për ringjalljen e zanateve të vjetra,</w:t>
      </w:r>
    </w:p>
    <w:p w14:paraId="771C1852" w14:textId="77777777" w:rsidR="008D7CA0" w:rsidRPr="00744083" w:rsidRDefault="008D7CA0" w:rsidP="008D7CA0">
      <w:pPr>
        <w:pStyle w:val="ListParagraph"/>
        <w:numPr>
          <w:ilvl w:val="0"/>
          <w:numId w:val="24"/>
        </w:numPr>
        <w:spacing w:after="160" w:line="259" w:lineRule="auto"/>
        <w:rPr>
          <w:rFonts w:eastAsia="Times New Roman"/>
          <w:noProof/>
          <w:color w:val="000000" w:themeColor="text1"/>
          <w:lang w:eastAsia="sq-AL"/>
        </w:rPr>
      </w:pPr>
      <w:r w:rsidRPr="00744083">
        <w:rPr>
          <w:rFonts w:eastAsia="Times New Roman"/>
          <w:color w:val="000000" w:themeColor="text1"/>
          <w:lang w:eastAsia="sq-AL"/>
        </w:rPr>
        <w:t>Organizimi i konferencave dhe punëtorive me fokus ekonominë.</w:t>
      </w:r>
    </w:p>
    <w:p w14:paraId="0BDDEF30" w14:textId="77777777" w:rsidR="008D7CA0" w:rsidRPr="00744083" w:rsidRDefault="008D7CA0" w:rsidP="008D7CA0">
      <w:pPr>
        <w:pStyle w:val="ListParagraph"/>
        <w:ind w:left="1080"/>
        <w:rPr>
          <w:rFonts w:eastAsia="Times New Roman"/>
          <w:color w:val="000000" w:themeColor="text1"/>
          <w:lang w:eastAsia="sq-AL"/>
        </w:rPr>
      </w:pPr>
    </w:p>
    <w:p w14:paraId="5C2DBF68" w14:textId="77777777" w:rsidR="008D7CA0" w:rsidRPr="00744083" w:rsidRDefault="008D7CA0" w:rsidP="008D7CA0">
      <w:pPr>
        <w:pStyle w:val="NoSpacing"/>
        <w:shd w:val="clear" w:color="auto" w:fill="F7CAAC" w:themeFill="accent2" w:themeFillTint="66"/>
        <w:rPr>
          <w:rFonts w:ascii="Times New Roman" w:hAnsi="Times New Roman" w:cs="Times New Roman"/>
          <w:b/>
          <w:bCs/>
          <w:color w:val="F2F2F2" w:themeColor="background1" w:themeShade="F2"/>
          <w:sz w:val="24"/>
          <w:szCs w:val="24"/>
        </w:rPr>
      </w:pPr>
      <w:r w:rsidRPr="00744083">
        <w:rPr>
          <w:rFonts w:ascii="Times New Roman" w:hAnsi="Times New Roman" w:cs="Times New Roman"/>
          <w:b/>
          <w:bCs/>
          <w:color w:val="F2F2F2" w:themeColor="background1" w:themeShade="F2"/>
          <w:sz w:val="24"/>
          <w:szCs w:val="24"/>
        </w:rPr>
        <w:t>ARSIMI</w:t>
      </w:r>
    </w:p>
    <w:p w14:paraId="6214D0BF" w14:textId="77777777" w:rsidR="008D7CA0" w:rsidRPr="00744083" w:rsidRDefault="008D7CA0" w:rsidP="008D7CA0">
      <w:pPr>
        <w:rPr>
          <w:b/>
          <w:bCs/>
        </w:rPr>
      </w:pPr>
    </w:p>
    <w:p w14:paraId="539912AA" w14:textId="77777777" w:rsidR="008D7CA0" w:rsidRPr="00744083" w:rsidRDefault="008D7CA0" w:rsidP="008D7CA0">
      <w:pPr>
        <w:pStyle w:val="ListParagraph"/>
        <w:numPr>
          <w:ilvl w:val="0"/>
          <w:numId w:val="25"/>
        </w:numPr>
        <w:spacing w:line="259" w:lineRule="auto"/>
        <w:rPr>
          <w:b/>
          <w:bCs/>
        </w:rPr>
      </w:pPr>
      <w:r w:rsidRPr="00744083">
        <w:rPr>
          <w:b/>
          <w:bCs/>
        </w:rPr>
        <w:t xml:space="preserve">Rritja e përfshirjes dhe qasje e barabartë në edukimin në fëmijërinë e hershme </w:t>
      </w:r>
    </w:p>
    <w:p w14:paraId="326DF773" w14:textId="77777777" w:rsidR="008D7CA0" w:rsidRPr="00744083" w:rsidRDefault="008D7CA0" w:rsidP="008D7CA0">
      <w:pPr>
        <w:pStyle w:val="ListParagraph"/>
        <w:numPr>
          <w:ilvl w:val="0"/>
          <w:numId w:val="10"/>
        </w:numPr>
        <w:spacing w:after="160" w:line="276" w:lineRule="auto"/>
        <w:jc w:val="both"/>
        <w:rPr>
          <w:color w:val="000000" w:themeColor="text1"/>
        </w:rPr>
      </w:pPr>
      <w:r w:rsidRPr="00744083">
        <w:rPr>
          <w:color w:val="000000" w:themeColor="text1"/>
        </w:rPr>
        <w:t>Ndërtimi i hapësirave të reja shkollore,</w:t>
      </w:r>
    </w:p>
    <w:p w14:paraId="3FBABBA3" w14:textId="77777777" w:rsidR="008D7CA0" w:rsidRPr="00744083" w:rsidRDefault="008D7CA0" w:rsidP="008D7CA0">
      <w:pPr>
        <w:pStyle w:val="ListParagraph"/>
        <w:numPr>
          <w:ilvl w:val="0"/>
          <w:numId w:val="10"/>
        </w:numPr>
        <w:spacing w:after="160" w:line="276" w:lineRule="auto"/>
        <w:jc w:val="both"/>
        <w:rPr>
          <w:color w:val="000000" w:themeColor="text1"/>
        </w:rPr>
      </w:pPr>
      <w:r w:rsidRPr="00744083">
        <w:rPr>
          <w:color w:val="000000" w:themeColor="text1"/>
        </w:rPr>
        <w:t xml:space="preserve"> Rregullimi i hapësirave të jashtme shkollore,</w:t>
      </w:r>
    </w:p>
    <w:p w14:paraId="79BD3347" w14:textId="77777777" w:rsidR="008D7CA0" w:rsidRPr="00744083" w:rsidRDefault="008D7CA0" w:rsidP="008D7CA0">
      <w:pPr>
        <w:pStyle w:val="ListParagraph"/>
        <w:numPr>
          <w:ilvl w:val="0"/>
          <w:numId w:val="10"/>
        </w:numPr>
        <w:spacing w:after="160" w:line="276" w:lineRule="auto"/>
        <w:jc w:val="both"/>
        <w:rPr>
          <w:rFonts w:eastAsiaTheme="minorHAnsi"/>
          <w:color w:val="000000" w:themeColor="text1"/>
        </w:rPr>
      </w:pPr>
      <w:r w:rsidRPr="00744083">
        <w:rPr>
          <w:rFonts w:eastAsia="Times New Roman"/>
          <w:color w:val="000000" w:themeColor="text1"/>
          <w:lang w:eastAsia="sq-AL"/>
        </w:rPr>
        <w:t>Rregullimi i infrastrukturës në Institucionin Parashkollorë,</w:t>
      </w:r>
    </w:p>
    <w:p w14:paraId="6A652D8A" w14:textId="77777777" w:rsidR="008D7CA0" w:rsidRPr="00744083" w:rsidRDefault="008D7CA0" w:rsidP="008D7CA0">
      <w:pPr>
        <w:pStyle w:val="ListParagraph"/>
        <w:numPr>
          <w:ilvl w:val="0"/>
          <w:numId w:val="10"/>
        </w:numPr>
        <w:spacing w:after="160" w:line="276" w:lineRule="auto"/>
        <w:jc w:val="both"/>
        <w:rPr>
          <w:rFonts w:eastAsiaTheme="minorHAnsi"/>
          <w:color w:val="000000" w:themeColor="text1"/>
        </w:rPr>
      </w:pPr>
      <w:r w:rsidRPr="00744083">
        <w:rPr>
          <w:rFonts w:eastAsia="Times New Roman"/>
          <w:color w:val="000000" w:themeColor="text1"/>
          <w:lang w:eastAsia="sq-AL"/>
        </w:rPr>
        <w:t>Mirëmbajtja dhe furnizimi i vazhdueshëm me inventar dhe pajisje të nevojshme për institucionet arsimore</w:t>
      </w:r>
      <w:r w:rsidRPr="00744083">
        <w:rPr>
          <w:rFonts w:eastAsia="Times New Roman"/>
          <w:noProof/>
          <w:color w:val="000000" w:themeColor="text1"/>
          <w:lang w:eastAsia="sq-AL"/>
        </w:rPr>
        <w:t xml:space="preserve"> .</w:t>
      </w:r>
    </w:p>
    <w:p w14:paraId="469105FD" w14:textId="77777777" w:rsidR="008D7CA0" w:rsidRPr="00744083" w:rsidRDefault="008D7CA0" w:rsidP="008D7CA0">
      <w:pPr>
        <w:pStyle w:val="ListParagraph"/>
        <w:spacing w:line="276" w:lineRule="auto"/>
        <w:ind w:left="915"/>
        <w:jc w:val="both"/>
        <w:rPr>
          <w:rFonts w:eastAsiaTheme="minorHAnsi"/>
          <w:color w:val="000000" w:themeColor="text1"/>
        </w:rPr>
      </w:pPr>
    </w:p>
    <w:p w14:paraId="449F823E" w14:textId="77777777" w:rsidR="008D7CA0" w:rsidRPr="00744083" w:rsidRDefault="008D7CA0" w:rsidP="008D7CA0">
      <w:pPr>
        <w:pStyle w:val="ListParagraph"/>
        <w:numPr>
          <w:ilvl w:val="0"/>
          <w:numId w:val="25"/>
        </w:numPr>
        <w:spacing w:after="160" w:line="276" w:lineRule="auto"/>
        <w:jc w:val="both"/>
        <w:rPr>
          <w:rFonts w:eastAsia="Times New Roman"/>
          <w:b/>
          <w:bCs/>
          <w:noProof/>
          <w:color w:val="000000" w:themeColor="text1"/>
          <w:lang w:eastAsia="sq-AL"/>
        </w:rPr>
      </w:pPr>
      <w:r w:rsidRPr="00744083">
        <w:rPr>
          <w:rFonts w:eastAsia="Times New Roman"/>
          <w:b/>
          <w:bCs/>
          <w:noProof/>
          <w:color w:val="000000" w:themeColor="text1"/>
          <w:lang w:eastAsia="sq-AL"/>
        </w:rPr>
        <w:t xml:space="preserve">Ngritja e cilësis në arsimin parauniversitar </w:t>
      </w:r>
    </w:p>
    <w:p w14:paraId="36545B5E" w14:textId="77777777" w:rsidR="008D7CA0" w:rsidRPr="00744083" w:rsidRDefault="008D7CA0" w:rsidP="008D7CA0">
      <w:pPr>
        <w:pStyle w:val="ListParagraph"/>
        <w:numPr>
          <w:ilvl w:val="0"/>
          <w:numId w:val="11"/>
        </w:numPr>
        <w:spacing w:after="160" w:line="276" w:lineRule="auto"/>
        <w:rPr>
          <w:rFonts w:eastAsia="Times New Roman"/>
          <w:noProof/>
          <w:color w:val="000000" w:themeColor="text1"/>
          <w:lang w:eastAsia="sq-AL"/>
        </w:rPr>
      </w:pPr>
      <w:r w:rsidRPr="00744083">
        <w:rPr>
          <w:rFonts w:eastAsia="Times New Roman"/>
          <w:noProof/>
          <w:color w:val="000000" w:themeColor="text1"/>
          <w:lang w:eastAsia="sq-AL"/>
        </w:rPr>
        <w:t>Konsilidimi i mekanizmave për sigurim të cilësisë dhe ofrimit të trajnimeve për mësimdhënie më cilësore,</w:t>
      </w:r>
    </w:p>
    <w:p w14:paraId="5D41ECA1" w14:textId="77777777" w:rsidR="008D7CA0" w:rsidRPr="00744083" w:rsidRDefault="008D7CA0" w:rsidP="008D7CA0">
      <w:pPr>
        <w:pStyle w:val="ListParagraph"/>
        <w:numPr>
          <w:ilvl w:val="0"/>
          <w:numId w:val="11"/>
        </w:numPr>
        <w:spacing w:after="160" w:line="276" w:lineRule="auto"/>
        <w:rPr>
          <w:rFonts w:eastAsia="Times New Roman"/>
          <w:noProof/>
          <w:color w:val="000000" w:themeColor="text1"/>
          <w:lang w:eastAsia="sq-AL"/>
        </w:rPr>
      </w:pPr>
      <w:r w:rsidRPr="00744083">
        <w:rPr>
          <w:rFonts w:eastAsia="Times New Roman"/>
          <w:noProof/>
          <w:color w:val="000000" w:themeColor="text1"/>
          <w:lang w:eastAsia="sq-AL"/>
        </w:rPr>
        <w:t xml:space="preserve"> Punëtori me fokus orientimin në profesion.</w:t>
      </w:r>
    </w:p>
    <w:p w14:paraId="451FC144" w14:textId="77777777" w:rsidR="008D7CA0" w:rsidRPr="00744083" w:rsidRDefault="008D7CA0" w:rsidP="008D7CA0">
      <w:pPr>
        <w:pStyle w:val="ListParagraph"/>
        <w:spacing w:line="276" w:lineRule="auto"/>
        <w:ind w:left="765"/>
        <w:rPr>
          <w:rFonts w:eastAsia="Times New Roman"/>
          <w:noProof/>
          <w:color w:val="000000" w:themeColor="text1"/>
          <w:lang w:eastAsia="sq-AL"/>
        </w:rPr>
      </w:pPr>
    </w:p>
    <w:p w14:paraId="6E46334E" w14:textId="77777777" w:rsidR="008D7CA0" w:rsidRPr="00744083" w:rsidRDefault="008D7CA0" w:rsidP="008D7CA0">
      <w:pPr>
        <w:pStyle w:val="NoSpacing"/>
        <w:shd w:val="clear" w:color="auto" w:fill="F7CAAC" w:themeFill="accent2" w:themeFillTint="66"/>
        <w:spacing w:before="240"/>
        <w:rPr>
          <w:rFonts w:ascii="Times New Roman" w:hAnsi="Times New Roman" w:cs="Times New Roman"/>
          <w:b/>
          <w:bCs/>
          <w:color w:val="F2F2F2" w:themeColor="background1" w:themeShade="F2"/>
          <w:sz w:val="24"/>
          <w:szCs w:val="24"/>
        </w:rPr>
      </w:pPr>
      <w:r w:rsidRPr="00744083">
        <w:rPr>
          <w:rFonts w:ascii="Times New Roman" w:hAnsi="Times New Roman" w:cs="Times New Roman"/>
          <w:b/>
          <w:bCs/>
          <w:color w:val="F2F2F2" w:themeColor="background1" w:themeShade="F2"/>
          <w:sz w:val="24"/>
          <w:szCs w:val="24"/>
        </w:rPr>
        <w:t>KULTURË RINI DHE SPORT</w:t>
      </w:r>
    </w:p>
    <w:p w14:paraId="162B1CDE" w14:textId="77777777" w:rsidR="008D7CA0" w:rsidRPr="00744083" w:rsidRDefault="008D7CA0" w:rsidP="008D7CA0">
      <w:pPr>
        <w:pStyle w:val="ListParagraph"/>
        <w:numPr>
          <w:ilvl w:val="0"/>
          <w:numId w:val="26"/>
        </w:numPr>
        <w:spacing w:before="240" w:after="160" w:line="276" w:lineRule="auto"/>
        <w:rPr>
          <w:rFonts w:eastAsia="Times New Roman"/>
          <w:b/>
          <w:bCs/>
          <w:noProof/>
          <w:color w:val="000000" w:themeColor="text1"/>
          <w:lang w:eastAsia="sq-AL"/>
        </w:rPr>
      </w:pPr>
      <w:r w:rsidRPr="00744083">
        <w:rPr>
          <w:rFonts w:eastAsia="Times New Roman"/>
          <w:b/>
          <w:bCs/>
          <w:noProof/>
          <w:color w:val="000000" w:themeColor="text1"/>
          <w:lang w:eastAsia="sq-AL"/>
        </w:rPr>
        <w:t>Promovimi i kulturës dhe sportit në Han të Elezit</w:t>
      </w:r>
    </w:p>
    <w:p w14:paraId="0EFF28EC"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Përgatitja e kalendarit dhe shënimi i aktiviteteve,</w:t>
      </w:r>
    </w:p>
    <w:p w14:paraId="6DD1A904"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Organizimi dhe pjesëmarrja në gara komunale dhe ndërkomunale,</w:t>
      </w:r>
    </w:p>
    <w:p w14:paraId="1F4E0301"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Kampanja promovuese,</w:t>
      </w:r>
    </w:p>
    <w:p w14:paraId="0ED5FD48"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Akademi dhe evente të ndryshme,</w:t>
      </w:r>
    </w:p>
    <w:p w14:paraId="4262644F"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 xml:space="preserve"> Panaire vendore dhe ndërkombëtare,</w:t>
      </w:r>
    </w:p>
    <w:p w14:paraId="53AF0A88"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 xml:space="preserve"> Subvencionimi i OJQ-ve,</w:t>
      </w:r>
    </w:p>
    <w:p w14:paraId="7D33E975" w14:textId="77777777" w:rsidR="008D7CA0" w:rsidRPr="00744083" w:rsidRDefault="008D7CA0" w:rsidP="008D7CA0">
      <w:pPr>
        <w:pStyle w:val="ListParagraph"/>
        <w:numPr>
          <w:ilvl w:val="0"/>
          <w:numId w:val="12"/>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 xml:space="preserve"> Përkrahja e sh.k.a Sharri në manifestime kombëtare dhe ndërkombëtare,</w:t>
      </w:r>
    </w:p>
    <w:p w14:paraId="4B90167A" w14:textId="77777777" w:rsidR="008D7CA0" w:rsidRPr="00744083" w:rsidRDefault="008D7CA0" w:rsidP="008D7CA0">
      <w:pPr>
        <w:pStyle w:val="ListParagraph"/>
        <w:spacing w:line="276" w:lineRule="auto"/>
        <w:ind w:left="1485"/>
        <w:rPr>
          <w:rFonts w:eastAsia="Times New Roman"/>
          <w:b/>
          <w:bCs/>
          <w:noProof/>
          <w:color w:val="000000" w:themeColor="text1"/>
          <w:lang w:eastAsia="sq-AL"/>
        </w:rPr>
      </w:pPr>
    </w:p>
    <w:p w14:paraId="71BB3297" w14:textId="77777777" w:rsidR="008D7CA0" w:rsidRPr="00744083" w:rsidRDefault="008D7CA0" w:rsidP="008D7CA0">
      <w:pPr>
        <w:pStyle w:val="ListParagraph"/>
        <w:numPr>
          <w:ilvl w:val="0"/>
          <w:numId w:val="26"/>
        </w:numPr>
        <w:spacing w:after="160" w:line="276" w:lineRule="auto"/>
        <w:rPr>
          <w:rFonts w:eastAsia="Times New Roman"/>
          <w:b/>
          <w:bCs/>
          <w:noProof/>
          <w:color w:val="000000" w:themeColor="text1"/>
          <w:lang w:eastAsia="sq-AL"/>
        </w:rPr>
      </w:pPr>
      <w:r w:rsidRPr="00744083">
        <w:rPr>
          <w:rFonts w:eastAsia="Times New Roman"/>
          <w:b/>
          <w:bCs/>
          <w:noProof/>
          <w:color w:val="000000" w:themeColor="text1"/>
          <w:lang w:eastAsia="sq-AL"/>
        </w:rPr>
        <w:t xml:space="preserve">Rivitalizimi i objekteve me trashëgimi </w:t>
      </w:r>
    </w:p>
    <w:p w14:paraId="3590B6C1" w14:textId="77777777" w:rsidR="008D7CA0" w:rsidRPr="00744083" w:rsidRDefault="008D7CA0" w:rsidP="008D7CA0">
      <w:pPr>
        <w:pStyle w:val="ListParagraph"/>
        <w:numPr>
          <w:ilvl w:val="0"/>
          <w:numId w:val="16"/>
        </w:numPr>
        <w:spacing w:after="200" w:line="276" w:lineRule="auto"/>
        <w:rPr>
          <w:rFonts w:eastAsia="Times New Roman"/>
          <w:noProof/>
          <w:color w:val="000000" w:themeColor="text1"/>
          <w:lang w:eastAsia="sq-AL"/>
        </w:rPr>
      </w:pPr>
      <w:r w:rsidRPr="00744083">
        <w:rPr>
          <w:rFonts w:eastAsia="Times New Roman"/>
          <w:noProof/>
          <w:color w:val="000000" w:themeColor="text1"/>
          <w:lang w:eastAsia="sq-AL"/>
        </w:rPr>
        <w:t>Infrastrukturë e përmirësuar tek shkolla Muze,</w:t>
      </w:r>
    </w:p>
    <w:p w14:paraId="0BBFD32C" w14:textId="77777777" w:rsidR="008D7CA0" w:rsidRPr="00744083" w:rsidRDefault="008D7CA0" w:rsidP="008D7CA0">
      <w:pPr>
        <w:pStyle w:val="ListParagraph"/>
        <w:numPr>
          <w:ilvl w:val="0"/>
          <w:numId w:val="16"/>
        </w:numPr>
        <w:spacing w:after="200" w:line="276" w:lineRule="auto"/>
        <w:rPr>
          <w:rFonts w:eastAsia="Times New Roman"/>
          <w:noProof/>
          <w:color w:val="000000" w:themeColor="text1"/>
          <w:lang w:eastAsia="sq-AL"/>
        </w:rPr>
      </w:pPr>
      <w:r w:rsidRPr="00744083">
        <w:rPr>
          <w:rFonts w:eastAsia="Times New Roman"/>
          <w:noProof/>
          <w:color w:val="000000" w:themeColor="text1"/>
          <w:lang w:eastAsia="sq-AL"/>
        </w:rPr>
        <w:t>Konzervim dhe restaurimi i objekteve me trashegimi në Puset e Nikës,</w:t>
      </w:r>
    </w:p>
    <w:p w14:paraId="5914F648" w14:textId="77777777" w:rsidR="008D7CA0" w:rsidRPr="00744083" w:rsidRDefault="008D7CA0" w:rsidP="008D7CA0">
      <w:pPr>
        <w:pStyle w:val="ListParagraph"/>
        <w:numPr>
          <w:ilvl w:val="0"/>
          <w:numId w:val="16"/>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Intervenimi në depot e parkut të qytetit dhe kthimi i tyre në hapësira për ekspozita.</w:t>
      </w:r>
    </w:p>
    <w:p w14:paraId="143903F2" w14:textId="77777777" w:rsidR="008D7CA0" w:rsidRPr="00744083" w:rsidRDefault="008D7CA0" w:rsidP="008D7CA0">
      <w:pPr>
        <w:pStyle w:val="ListParagraph"/>
        <w:spacing w:after="160" w:line="276" w:lineRule="auto"/>
        <w:ind w:left="990"/>
        <w:rPr>
          <w:rFonts w:eastAsia="Times New Roman"/>
          <w:noProof/>
          <w:color w:val="000000" w:themeColor="text1"/>
          <w:lang w:eastAsia="sq-AL"/>
        </w:rPr>
      </w:pPr>
    </w:p>
    <w:p w14:paraId="6A5921F2" w14:textId="77777777" w:rsidR="008D7CA0" w:rsidRPr="00744083" w:rsidRDefault="008D7CA0" w:rsidP="008D7CA0">
      <w:pPr>
        <w:spacing w:after="160" w:line="259" w:lineRule="auto"/>
        <w:ind w:left="360"/>
        <w:rPr>
          <w:b/>
          <w:bCs/>
          <w:noProof/>
          <w:lang w:eastAsia="sq-AL"/>
        </w:rPr>
      </w:pPr>
      <w:r w:rsidRPr="00744083">
        <w:rPr>
          <w:rFonts w:eastAsia="Times New Roman"/>
          <w:b/>
          <w:bCs/>
          <w:noProof/>
          <w:lang w:eastAsia="sq-AL"/>
        </w:rPr>
        <w:t>3.   Hartimi i planit për rini</w:t>
      </w:r>
    </w:p>
    <w:p w14:paraId="7878223E" w14:textId="77777777" w:rsidR="008D7CA0" w:rsidRPr="00744083" w:rsidRDefault="008D7CA0" w:rsidP="008D7CA0">
      <w:pPr>
        <w:pStyle w:val="ListParagraph"/>
        <w:numPr>
          <w:ilvl w:val="0"/>
          <w:numId w:val="17"/>
        </w:numPr>
        <w:spacing w:after="200" w:line="276" w:lineRule="auto"/>
        <w:rPr>
          <w:rFonts w:eastAsia="Times New Roman"/>
          <w:noProof/>
          <w:color w:val="000000" w:themeColor="text1"/>
          <w:lang w:eastAsia="sq-AL"/>
        </w:rPr>
      </w:pPr>
      <w:r w:rsidRPr="00744083">
        <w:rPr>
          <w:rFonts w:eastAsia="Times New Roman"/>
          <w:noProof/>
          <w:color w:val="000000" w:themeColor="text1"/>
          <w:lang w:eastAsia="sq-AL"/>
        </w:rPr>
        <w:t>Organizimi i festivale, Teatrove, Muzikaleve, Shfaqjeve Dokumentareve,</w:t>
      </w:r>
    </w:p>
    <w:p w14:paraId="33C6A2DB" w14:textId="77777777" w:rsidR="008D7CA0" w:rsidRPr="00744083" w:rsidRDefault="008D7CA0" w:rsidP="008D7CA0">
      <w:pPr>
        <w:pStyle w:val="ListParagraph"/>
        <w:numPr>
          <w:ilvl w:val="0"/>
          <w:numId w:val="17"/>
        </w:numPr>
        <w:spacing w:before="240" w:after="200" w:line="276" w:lineRule="auto"/>
        <w:rPr>
          <w:rFonts w:eastAsia="Times New Roman"/>
          <w:noProof/>
          <w:color w:val="000000" w:themeColor="text1"/>
          <w:lang w:eastAsia="sq-AL"/>
        </w:rPr>
      </w:pPr>
      <w:r w:rsidRPr="00744083">
        <w:rPr>
          <w:rFonts w:eastAsia="Times New Roman"/>
          <w:noProof/>
          <w:color w:val="000000" w:themeColor="text1"/>
          <w:lang w:eastAsia="sq-AL"/>
        </w:rPr>
        <w:t>Organizimi i ekspozitave në pikturë dhe skulpturë,</w:t>
      </w:r>
    </w:p>
    <w:p w14:paraId="666268A0" w14:textId="77777777" w:rsidR="008D7CA0" w:rsidRPr="00744083" w:rsidRDefault="008D7CA0" w:rsidP="008D7CA0">
      <w:pPr>
        <w:pStyle w:val="ListParagraph"/>
        <w:numPr>
          <w:ilvl w:val="0"/>
          <w:numId w:val="17"/>
        </w:numPr>
        <w:spacing w:after="160" w:line="276" w:lineRule="auto"/>
        <w:rPr>
          <w:rFonts w:eastAsia="Times New Roman"/>
          <w:b/>
          <w:bCs/>
          <w:noProof/>
          <w:color w:val="000000" w:themeColor="text1"/>
          <w:lang w:eastAsia="sq-AL"/>
        </w:rPr>
      </w:pPr>
      <w:r w:rsidRPr="00744083">
        <w:rPr>
          <w:rFonts w:eastAsia="Times New Roman"/>
          <w:noProof/>
          <w:color w:val="000000" w:themeColor="text1"/>
          <w:lang w:eastAsia="sq-AL"/>
        </w:rPr>
        <w:t>Hiking ecje në male.</w:t>
      </w:r>
    </w:p>
    <w:p w14:paraId="68549D63" w14:textId="77777777" w:rsidR="008D7CA0" w:rsidRPr="00744083" w:rsidRDefault="008D7CA0" w:rsidP="008D7CA0">
      <w:pPr>
        <w:pStyle w:val="ListParagraph"/>
        <w:spacing w:line="276" w:lineRule="auto"/>
        <w:ind w:left="1485"/>
        <w:rPr>
          <w:rFonts w:eastAsia="Times New Roman"/>
          <w:b/>
          <w:bCs/>
          <w:noProof/>
          <w:color w:val="000000" w:themeColor="text1"/>
          <w:lang w:eastAsia="sq-AL"/>
        </w:rPr>
      </w:pPr>
    </w:p>
    <w:p w14:paraId="1126C1F3" w14:textId="77777777" w:rsidR="008D7CA0" w:rsidRPr="00744083" w:rsidRDefault="008D7CA0" w:rsidP="008D7CA0">
      <w:pPr>
        <w:pStyle w:val="NoSpacing"/>
        <w:shd w:val="clear" w:color="auto" w:fill="F7CAAC" w:themeFill="accent2" w:themeFillTint="66"/>
        <w:rPr>
          <w:rFonts w:ascii="Times New Roman" w:hAnsi="Times New Roman" w:cs="Times New Roman"/>
          <w:b/>
          <w:color w:val="F2F2F2" w:themeColor="background1" w:themeShade="F2"/>
          <w:sz w:val="24"/>
          <w:szCs w:val="24"/>
        </w:rPr>
      </w:pPr>
      <w:r w:rsidRPr="00744083">
        <w:rPr>
          <w:rFonts w:ascii="Times New Roman" w:hAnsi="Times New Roman" w:cs="Times New Roman"/>
          <w:b/>
          <w:color w:val="F2F2F2" w:themeColor="background1" w:themeShade="F2"/>
          <w:sz w:val="24"/>
          <w:szCs w:val="24"/>
        </w:rPr>
        <w:t>SHËNDETËSIA DHE MIRËQENIA SOCIALE</w:t>
      </w:r>
    </w:p>
    <w:p w14:paraId="16EB38BC" w14:textId="77777777" w:rsidR="008D7CA0" w:rsidRPr="00744083" w:rsidRDefault="008D7CA0" w:rsidP="008D7CA0">
      <w:pPr>
        <w:pStyle w:val="ListParagraph"/>
        <w:spacing w:line="276" w:lineRule="auto"/>
        <w:ind w:left="1485"/>
        <w:rPr>
          <w:rFonts w:eastAsia="Times New Roman"/>
          <w:b/>
          <w:bCs/>
          <w:noProof/>
          <w:color w:val="000000" w:themeColor="text1"/>
          <w:lang w:eastAsia="sq-AL"/>
        </w:rPr>
      </w:pPr>
    </w:p>
    <w:p w14:paraId="58EC3347" w14:textId="77777777" w:rsidR="008D7CA0" w:rsidRPr="00744083" w:rsidRDefault="008D7CA0" w:rsidP="008D7CA0">
      <w:pPr>
        <w:pStyle w:val="ListParagraph"/>
        <w:numPr>
          <w:ilvl w:val="0"/>
          <w:numId w:val="27"/>
        </w:numPr>
        <w:spacing w:after="160" w:line="276" w:lineRule="auto"/>
        <w:rPr>
          <w:rFonts w:eastAsia="Times New Roman"/>
          <w:b/>
          <w:bCs/>
          <w:color w:val="000000" w:themeColor="text1"/>
          <w:lang w:eastAsia="sq-AL"/>
        </w:rPr>
      </w:pPr>
      <w:r w:rsidRPr="00744083">
        <w:rPr>
          <w:rFonts w:eastAsia="Times New Roman"/>
          <w:b/>
          <w:bCs/>
          <w:color w:val="000000" w:themeColor="text1"/>
          <w:lang w:eastAsia="sq-AL"/>
        </w:rPr>
        <w:t>Përmirësimi i cilësisë së shërbimeve shëndetësore</w:t>
      </w:r>
    </w:p>
    <w:p w14:paraId="7878005C" w14:textId="77777777" w:rsidR="008D7CA0" w:rsidRPr="00744083" w:rsidRDefault="008D7CA0" w:rsidP="008D7CA0">
      <w:pPr>
        <w:pStyle w:val="ListParagraph"/>
        <w:numPr>
          <w:ilvl w:val="0"/>
          <w:numId w:val="13"/>
        </w:numPr>
        <w:spacing w:after="160" w:line="276" w:lineRule="auto"/>
        <w:rPr>
          <w:rFonts w:eastAsia="Times New Roman"/>
          <w:b/>
          <w:bCs/>
          <w:noProof/>
          <w:color w:val="000000" w:themeColor="text1"/>
          <w:lang w:eastAsia="sq-AL"/>
        </w:rPr>
      </w:pPr>
      <w:r w:rsidRPr="00744083">
        <w:rPr>
          <w:rFonts w:eastAsia="Times New Roman"/>
          <w:color w:val="000000" w:themeColor="text1"/>
          <w:lang w:eastAsia="sq-AL"/>
        </w:rPr>
        <w:t>Fushata sensibilizuese për parandalimin e sëmundjeve të ndryshme,</w:t>
      </w:r>
    </w:p>
    <w:p w14:paraId="2EB2B3E5" w14:textId="77777777" w:rsidR="008D7CA0" w:rsidRPr="00744083" w:rsidRDefault="008D7CA0" w:rsidP="008D7CA0">
      <w:pPr>
        <w:pStyle w:val="ListParagraph"/>
        <w:numPr>
          <w:ilvl w:val="0"/>
          <w:numId w:val="13"/>
        </w:numPr>
        <w:spacing w:after="160" w:line="276" w:lineRule="auto"/>
        <w:rPr>
          <w:rFonts w:eastAsia="Times New Roman"/>
          <w:b/>
          <w:bCs/>
          <w:noProof/>
          <w:color w:val="000000" w:themeColor="text1"/>
          <w:lang w:eastAsia="sq-AL"/>
        </w:rPr>
      </w:pPr>
      <w:r w:rsidRPr="00744083">
        <w:rPr>
          <w:rFonts w:eastAsia="Times New Roman"/>
          <w:color w:val="000000" w:themeColor="text1"/>
          <w:lang w:eastAsia="sq-AL"/>
        </w:rPr>
        <w:t>Rifunksinalizimi i sektorit të stomatologjisë,</w:t>
      </w:r>
    </w:p>
    <w:p w14:paraId="18AC3661" w14:textId="77777777" w:rsidR="008D7CA0" w:rsidRPr="00744083" w:rsidRDefault="008D7CA0" w:rsidP="008D7CA0">
      <w:pPr>
        <w:pStyle w:val="ListParagraph"/>
        <w:numPr>
          <w:ilvl w:val="0"/>
          <w:numId w:val="13"/>
        </w:numPr>
        <w:spacing w:after="160" w:line="276" w:lineRule="auto"/>
        <w:rPr>
          <w:rFonts w:eastAsia="Times New Roman"/>
          <w:b/>
          <w:bCs/>
          <w:noProof/>
          <w:color w:val="000000" w:themeColor="text1"/>
          <w:lang w:eastAsia="sq-AL"/>
        </w:rPr>
      </w:pPr>
      <w:r w:rsidRPr="00744083">
        <w:rPr>
          <w:rFonts w:eastAsia="Times New Roman"/>
          <w:color w:val="000000" w:themeColor="text1"/>
          <w:lang w:eastAsia="sq-AL"/>
        </w:rPr>
        <w:t>Aktivitete të ndryshme në ditët ndërkombëtare të shëndetësisë.</w:t>
      </w:r>
    </w:p>
    <w:p w14:paraId="21AEE714" w14:textId="77777777" w:rsidR="008D7CA0" w:rsidRPr="00744083" w:rsidRDefault="008D7CA0" w:rsidP="008D7CA0">
      <w:pPr>
        <w:pStyle w:val="ListParagraph"/>
        <w:spacing w:line="276" w:lineRule="auto"/>
        <w:ind w:left="1485"/>
        <w:rPr>
          <w:rFonts w:eastAsia="Times New Roman"/>
          <w:b/>
          <w:bCs/>
          <w:noProof/>
          <w:color w:val="000000" w:themeColor="text1"/>
          <w:lang w:eastAsia="sq-AL"/>
        </w:rPr>
      </w:pPr>
    </w:p>
    <w:p w14:paraId="4DE3BAD0" w14:textId="77777777" w:rsidR="008D7CA0" w:rsidRPr="00744083" w:rsidRDefault="008D7CA0" w:rsidP="008D7CA0">
      <w:pPr>
        <w:pStyle w:val="ListParagraph"/>
        <w:numPr>
          <w:ilvl w:val="0"/>
          <w:numId w:val="27"/>
        </w:numPr>
        <w:spacing w:after="160" w:line="276" w:lineRule="auto"/>
        <w:rPr>
          <w:rFonts w:eastAsia="Times New Roman"/>
          <w:b/>
          <w:bCs/>
          <w:color w:val="000000" w:themeColor="text1"/>
          <w:lang w:eastAsia="sq-AL"/>
        </w:rPr>
      </w:pPr>
      <w:r w:rsidRPr="00744083">
        <w:rPr>
          <w:rFonts w:eastAsia="Times New Roman"/>
          <w:b/>
          <w:bCs/>
          <w:color w:val="000000" w:themeColor="text1"/>
          <w:lang w:eastAsia="sq-AL"/>
        </w:rPr>
        <w:t>Shërime të përmirësuara në shërbimet sociale</w:t>
      </w:r>
    </w:p>
    <w:p w14:paraId="3482A185" w14:textId="77777777" w:rsidR="008D7CA0" w:rsidRPr="00744083" w:rsidRDefault="008D7CA0" w:rsidP="008D7CA0">
      <w:pPr>
        <w:pStyle w:val="ListParagraph"/>
        <w:numPr>
          <w:ilvl w:val="0"/>
          <w:numId w:val="14"/>
        </w:numPr>
        <w:spacing w:after="160" w:line="276" w:lineRule="auto"/>
        <w:rPr>
          <w:rFonts w:eastAsia="Times New Roman"/>
          <w:b/>
          <w:bCs/>
          <w:noProof/>
          <w:color w:val="000000" w:themeColor="text1"/>
          <w:lang w:eastAsia="sq-AL"/>
        </w:rPr>
      </w:pPr>
      <w:r w:rsidRPr="00744083">
        <w:rPr>
          <w:color w:val="000000" w:themeColor="text1"/>
        </w:rPr>
        <w:t>Hartimi i planit për banim social,</w:t>
      </w:r>
    </w:p>
    <w:p w14:paraId="127B2AA2" w14:textId="77777777" w:rsidR="008D7CA0" w:rsidRPr="00744083" w:rsidRDefault="008D7CA0" w:rsidP="008D7CA0">
      <w:pPr>
        <w:pStyle w:val="ListParagraph"/>
        <w:numPr>
          <w:ilvl w:val="0"/>
          <w:numId w:val="14"/>
        </w:numPr>
        <w:spacing w:after="160" w:line="276" w:lineRule="auto"/>
        <w:rPr>
          <w:rFonts w:eastAsia="Times New Roman"/>
          <w:b/>
          <w:bCs/>
          <w:noProof/>
          <w:color w:val="000000" w:themeColor="text1"/>
          <w:lang w:eastAsia="sq-AL"/>
        </w:rPr>
      </w:pPr>
      <w:r w:rsidRPr="00744083">
        <w:rPr>
          <w:rFonts w:eastAsia="Times New Roman"/>
          <w:color w:val="000000" w:themeColor="text1"/>
          <w:lang w:eastAsia="sq-AL"/>
        </w:rPr>
        <w:t>Aktivitete dhe fushata të ndryshme në kuadër të shërbimeve sociale,</w:t>
      </w:r>
    </w:p>
    <w:p w14:paraId="1A1F4EFD" w14:textId="77777777" w:rsidR="008D7CA0" w:rsidRPr="00744083" w:rsidRDefault="008D7CA0" w:rsidP="008D7CA0">
      <w:pPr>
        <w:pStyle w:val="ListParagraph"/>
        <w:numPr>
          <w:ilvl w:val="0"/>
          <w:numId w:val="14"/>
        </w:numPr>
        <w:spacing w:after="160" w:line="276" w:lineRule="auto"/>
        <w:ind w:right="113"/>
        <w:rPr>
          <w:rFonts w:eastAsia="Times New Roman"/>
          <w:b/>
          <w:color w:val="000000" w:themeColor="text1"/>
          <w:lang w:eastAsia="sq-AL"/>
        </w:rPr>
      </w:pPr>
      <w:r w:rsidRPr="00744083">
        <w:rPr>
          <w:rFonts w:eastAsia="Times New Roman"/>
          <w:color w:val="000000" w:themeColor="text1"/>
          <w:lang w:eastAsia="sq-AL"/>
        </w:rPr>
        <w:t>Pajisja e Komunës me plane hapësinore.</w:t>
      </w:r>
    </w:p>
    <w:p w14:paraId="3E25F3FC" w14:textId="77777777" w:rsidR="008D7CA0" w:rsidRPr="00744083" w:rsidRDefault="008D7CA0" w:rsidP="008D7CA0">
      <w:pPr>
        <w:spacing w:after="160" w:line="276" w:lineRule="auto"/>
        <w:ind w:right="113"/>
        <w:rPr>
          <w:rFonts w:eastAsia="Times New Roman"/>
          <w:b/>
          <w:color w:val="000000" w:themeColor="text1"/>
          <w:lang w:eastAsia="sq-AL"/>
        </w:rPr>
      </w:pPr>
    </w:p>
    <w:p w14:paraId="510DED9A" w14:textId="77777777" w:rsidR="008D7CA0" w:rsidRPr="00744083" w:rsidRDefault="008D7CA0" w:rsidP="008D7CA0">
      <w:pPr>
        <w:pStyle w:val="NoSpacing"/>
        <w:shd w:val="clear" w:color="auto" w:fill="F7CAAC" w:themeFill="accent2" w:themeFillTint="66"/>
        <w:rPr>
          <w:rFonts w:ascii="Times New Roman" w:hAnsi="Times New Roman" w:cs="Times New Roman"/>
          <w:b/>
          <w:color w:val="F2F2F2" w:themeColor="background1" w:themeShade="F2"/>
          <w:sz w:val="24"/>
          <w:szCs w:val="24"/>
        </w:rPr>
      </w:pPr>
      <w:r w:rsidRPr="00744083">
        <w:rPr>
          <w:rFonts w:ascii="Times New Roman" w:hAnsi="Times New Roman" w:cs="Times New Roman"/>
          <w:b/>
          <w:color w:val="F2F2F2" w:themeColor="background1" w:themeShade="F2"/>
          <w:sz w:val="24"/>
          <w:szCs w:val="24"/>
        </w:rPr>
        <w:t>URBANIZËMI DHE MBROJTJE TË AMBIENTIT</w:t>
      </w:r>
    </w:p>
    <w:p w14:paraId="1E610BBB" w14:textId="77777777" w:rsidR="008D7CA0" w:rsidRPr="00744083" w:rsidRDefault="008D7CA0" w:rsidP="008D7CA0">
      <w:pPr>
        <w:ind w:right="113"/>
        <w:rPr>
          <w:rFonts w:eastAsia="Times New Roman"/>
          <w:b/>
          <w:color w:val="000000" w:themeColor="text1"/>
          <w:lang w:eastAsia="sq-AL"/>
        </w:rPr>
      </w:pPr>
    </w:p>
    <w:p w14:paraId="0C0BD629" w14:textId="77777777" w:rsidR="008D7CA0" w:rsidRPr="00744083" w:rsidRDefault="008D7CA0" w:rsidP="008D7CA0">
      <w:pPr>
        <w:pStyle w:val="ListParagraph"/>
        <w:numPr>
          <w:ilvl w:val="0"/>
          <w:numId w:val="28"/>
        </w:numPr>
        <w:spacing w:after="160" w:line="276" w:lineRule="auto"/>
        <w:rPr>
          <w:rFonts w:eastAsia="Times New Roman"/>
          <w:b/>
          <w:bCs/>
          <w:color w:val="000000" w:themeColor="text1"/>
          <w:lang w:eastAsia="sq-AL"/>
        </w:rPr>
      </w:pPr>
      <w:r w:rsidRPr="00744083">
        <w:rPr>
          <w:rFonts w:eastAsia="Times New Roman"/>
          <w:b/>
          <w:bCs/>
          <w:color w:val="000000" w:themeColor="text1"/>
          <w:lang w:eastAsia="sq-AL"/>
        </w:rPr>
        <w:t xml:space="preserve">Mbrojtja e mjedisit  nga ndotja  </w:t>
      </w:r>
    </w:p>
    <w:p w14:paraId="3D239279" w14:textId="77777777" w:rsidR="008D7CA0" w:rsidRPr="00744083" w:rsidRDefault="008D7CA0" w:rsidP="008D7CA0">
      <w:pPr>
        <w:pStyle w:val="ListParagraph"/>
        <w:numPr>
          <w:ilvl w:val="0"/>
          <w:numId w:val="15"/>
        </w:numPr>
        <w:spacing w:after="200" w:line="276" w:lineRule="auto"/>
        <w:rPr>
          <w:rFonts w:eastAsiaTheme="minorHAnsi"/>
          <w:color w:val="000000" w:themeColor="text1"/>
        </w:rPr>
      </w:pPr>
      <w:r w:rsidRPr="00744083">
        <w:rPr>
          <w:color w:val="000000" w:themeColor="text1"/>
        </w:rPr>
        <w:t>Hartimi i Planit të ri Zhvillimor të Komunës,</w:t>
      </w:r>
    </w:p>
    <w:p w14:paraId="18B712E9" w14:textId="77777777" w:rsidR="008D7CA0" w:rsidRPr="00744083" w:rsidRDefault="008D7CA0" w:rsidP="008D7CA0">
      <w:pPr>
        <w:pStyle w:val="ListParagraph"/>
        <w:numPr>
          <w:ilvl w:val="0"/>
          <w:numId w:val="15"/>
        </w:numPr>
        <w:spacing w:after="200" w:line="276" w:lineRule="auto"/>
        <w:rPr>
          <w:rFonts w:eastAsiaTheme="minorHAnsi"/>
          <w:color w:val="000000" w:themeColor="text1"/>
        </w:rPr>
      </w:pPr>
      <w:r w:rsidRPr="00744083">
        <w:rPr>
          <w:color w:val="000000" w:themeColor="text1"/>
        </w:rPr>
        <w:t>Hartimi i Hartës Zonale,</w:t>
      </w:r>
    </w:p>
    <w:p w14:paraId="425D3E26" w14:textId="77777777" w:rsidR="008D7CA0" w:rsidRPr="00744083" w:rsidRDefault="008D7CA0" w:rsidP="008D7CA0">
      <w:pPr>
        <w:pStyle w:val="ListParagraph"/>
        <w:numPr>
          <w:ilvl w:val="0"/>
          <w:numId w:val="15"/>
        </w:numPr>
        <w:spacing w:after="200" w:line="276" w:lineRule="auto"/>
        <w:rPr>
          <w:rFonts w:eastAsiaTheme="minorHAnsi"/>
          <w:color w:val="000000" w:themeColor="text1"/>
        </w:rPr>
      </w:pPr>
      <w:r w:rsidRPr="00744083">
        <w:rPr>
          <w:rFonts w:eastAsia="Times New Roman"/>
          <w:color w:val="000000" w:themeColor="text1"/>
          <w:lang w:eastAsia="sq-AL"/>
        </w:rPr>
        <w:t>Hartimi i planit të ri rregullues urban për zonën qendër të Hanit të Elezit,</w:t>
      </w:r>
    </w:p>
    <w:p w14:paraId="0E2618EA" w14:textId="77777777" w:rsidR="008D7CA0" w:rsidRPr="00744083" w:rsidRDefault="008D7CA0" w:rsidP="008D7CA0">
      <w:pPr>
        <w:pStyle w:val="ListParagraph"/>
        <w:numPr>
          <w:ilvl w:val="0"/>
          <w:numId w:val="15"/>
        </w:numPr>
        <w:spacing w:after="160" w:line="276" w:lineRule="auto"/>
        <w:rPr>
          <w:rFonts w:eastAsia="Times New Roman"/>
          <w:color w:val="000000" w:themeColor="text1"/>
          <w:lang w:eastAsia="sq-AL"/>
        </w:rPr>
      </w:pPr>
      <w:r w:rsidRPr="00744083">
        <w:rPr>
          <w:rFonts w:eastAsia="Times New Roman"/>
          <w:color w:val="000000" w:themeColor="text1"/>
          <w:lang w:eastAsia="sq-AL"/>
        </w:rPr>
        <w:t xml:space="preserve"> Zbatimi i Planit  Lokal të Veprimit në Mjedis.</w:t>
      </w:r>
    </w:p>
    <w:p w14:paraId="66968C11" w14:textId="77777777" w:rsidR="008D7CA0" w:rsidRPr="00744083" w:rsidRDefault="008D7CA0" w:rsidP="008D7CA0">
      <w:pPr>
        <w:pStyle w:val="NoSpacing"/>
        <w:shd w:val="clear" w:color="auto" w:fill="F7CAAC" w:themeFill="accent2" w:themeFillTint="66"/>
        <w:rPr>
          <w:rFonts w:ascii="Times New Roman" w:hAnsi="Times New Roman" w:cs="Times New Roman"/>
          <w:b/>
          <w:color w:val="F2F2F2" w:themeColor="background1" w:themeShade="F2"/>
          <w:sz w:val="24"/>
          <w:szCs w:val="24"/>
        </w:rPr>
      </w:pPr>
      <w:r w:rsidRPr="00744083">
        <w:rPr>
          <w:rFonts w:ascii="Times New Roman" w:hAnsi="Times New Roman" w:cs="Times New Roman"/>
          <w:b/>
          <w:color w:val="F2F2F2" w:themeColor="background1" w:themeShade="F2"/>
          <w:sz w:val="24"/>
          <w:szCs w:val="24"/>
          <w:shd w:val="clear" w:color="auto" w:fill="F7CAAC" w:themeFill="accent2" w:themeFillTint="66"/>
        </w:rPr>
        <w:t>BUJQËSIA DHE ZHVILLIMI RURAL</w:t>
      </w:r>
    </w:p>
    <w:p w14:paraId="388857D2" w14:textId="77777777" w:rsidR="008D7CA0" w:rsidRPr="00744083" w:rsidRDefault="008D7CA0" w:rsidP="008D7CA0">
      <w:pPr>
        <w:rPr>
          <w:rFonts w:eastAsia="Times New Roman"/>
          <w:color w:val="000000" w:themeColor="text1"/>
          <w:lang w:eastAsia="sq-AL"/>
        </w:rPr>
      </w:pPr>
    </w:p>
    <w:p w14:paraId="619DDF7D" w14:textId="77777777" w:rsidR="008D7CA0" w:rsidRPr="00744083" w:rsidRDefault="008D7CA0" w:rsidP="008D7CA0">
      <w:pPr>
        <w:pStyle w:val="ListParagraph"/>
        <w:numPr>
          <w:ilvl w:val="0"/>
          <w:numId w:val="29"/>
        </w:numPr>
        <w:spacing w:after="160" w:line="276" w:lineRule="auto"/>
        <w:rPr>
          <w:rFonts w:eastAsia="Times New Roman"/>
          <w:b/>
          <w:bCs/>
          <w:color w:val="000000" w:themeColor="text1"/>
          <w:lang w:eastAsia="sq-AL"/>
        </w:rPr>
      </w:pPr>
      <w:r w:rsidRPr="00744083">
        <w:rPr>
          <w:rFonts w:eastAsia="Times New Roman"/>
          <w:b/>
          <w:bCs/>
          <w:color w:val="000000" w:themeColor="text1"/>
          <w:lang w:eastAsia="sq-AL"/>
        </w:rPr>
        <w:t>Vetëdijesimi i lartë rreth fermave</w:t>
      </w:r>
    </w:p>
    <w:p w14:paraId="0093B434" w14:textId="77777777" w:rsidR="008D7CA0" w:rsidRPr="00744083" w:rsidRDefault="008D7CA0" w:rsidP="008D7CA0">
      <w:pPr>
        <w:pStyle w:val="ListParagraph"/>
        <w:numPr>
          <w:ilvl w:val="0"/>
          <w:numId w:val="18"/>
        </w:numPr>
        <w:spacing w:after="160" w:line="276" w:lineRule="auto"/>
        <w:rPr>
          <w:rFonts w:eastAsia="Times New Roman"/>
          <w:b/>
          <w:bCs/>
          <w:color w:val="000000" w:themeColor="text1"/>
          <w:lang w:eastAsia="sq-AL"/>
        </w:rPr>
      </w:pPr>
      <w:r w:rsidRPr="00744083">
        <w:rPr>
          <w:rFonts w:eastAsia="Times New Roman"/>
          <w:color w:val="000000" w:themeColor="text1"/>
          <w:lang w:eastAsia="sq-AL"/>
        </w:rPr>
        <w:t>Organizimi i panairit lokal,</w:t>
      </w:r>
    </w:p>
    <w:p w14:paraId="3D74D0AF" w14:textId="77777777" w:rsidR="008D7CA0" w:rsidRPr="00744083" w:rsidRDefault="008D7CA0" w:rsidP="008D7CA0">
      <w:pPr>
        <w:pStyle w:val="ListParagraph"/>
        <w:numPr>
          <w:ilvl w:val="0"/>
          <w:numId w:val="18"/>
        </w:numPr>
        <w:spacing w:after="160" w:line="276" w:lineRule="auto"/>
        <w:rPr>
          <w:rFonts w:eastAsia="Times New Roman"/>
          <w:b/>
          <w:bCs/>
          <w:color w:val="000000" w:themeColor="text1"/>
          <w:lang w:eastAsia="sq-AL"/>
        </w:rPr>
      </w:pPr>
      <w:r w:rsidRPr="00744083">
        <w:rPr>
          <w:rFonts w:eastAsia="Times New Roman"/>
          <w:color w:val="000000" w:themeColor="text1"/>
          <w:lang w:eastAsia="sq-AL"/>
        </w:rPr>
        <w:t>Promovimi i bujqësisë përmes rrjeteve sociale,</w:t>
      </w:r>
    </w:p>
    <w:p w14:paraId="4576A058" w14:textId="77777777" w:rsidR="008D7CA0" w:rsidRPr="00744083" w:rsidRDefault="008D7CA0" w:rsidP="008D7CA0">
      <w:pPr>
        <w:pStyle w:val="ListParagraph"/>
        <w:numPr>
          <w:ilvl w:val="0"/>
          <w:numId w:val="18"/>
        </w:numPr>
        <w:spacing w:after="160" w:line="276" w:lineRule="auto"/>
        <w:rPr>
          <w:rFonts w:eastAsia="Times New Roman"/>
          <w:b/>
          <w:bCs/>
          <w:color w:val="000000" w:themeColor="text1"/>
          <w:lang w:eastAsia="sq-AL"/>
        </w:rPr>
      </w:pPr>
      <w:r w:rsidRPr="00744083">
        <w:rPr>
          <w:rFonts w:eastAsia="Times New Roman"/>
          <w:color w:val="000000" w:themeColor="text1"/>
          <w:lang w:eastAsia="sq-AL"/>
        </w:rPr>
        <w:t>Fushata sensibilizuese  për bujqësi organike,</w:t>
      </w:r>
    </w:p>
    <w:p w14:paraId="72F21BF1" w14:textId="77777777" w:rsidR="008D7CA0" w:rsidRPr="00744083" w:rsidRDefault="008D7CA0" w:rsidP="008D7CA0">
      <w:pPr>
        <w:pStyle w:val="ListParagraph"/>
        <w:numPr>
          <w:ilvl w:val="0"/>
          <w:numId w:val="18"/>
        </w:numPr>
        <w:spacing w:after="160" w:line="276" w:lineRule="auto"/>
        <w:rPr>
          <w:rFonts w:eastAsia="Times New Roman"/>
          <w:b/>
          <w:bCs/>
          <w:color w:val="000000" w:themeColor="text1"/>
          <w:lang w:eastAsia="sq-AL"/>
        </w:rPr>
      </w:pPr>
      <w:r w:rsidRPr="00744083">
        <w:rPr>
          <w:color w:val="000000" w:themeColor="text1"/>
        </w:rPr>
        <w:t>Hartimi i strategjive për mbështetje të fermave.</w:t>
      </w:r>
    </w:p>
    <w:p w14:paraId="4D26F3CC" w14:textId="77777777" w:rsidR="008D7CA0" w:rsidRPr="00744083" w:rsidRDefault="008D7CA0" w:rsidP="008D7CA0">
      <w:pPr>
        <w:pStyle w:val="ListParagraph"/>
        <w:numPr>
          <w:ilvl w:val="0"/>
          <w:numId w:val="29"/>
        </w:numPr>
        <w:spacing w:after="200" w:line="288" w:lineRule="auto"/>
        <w:rPr>
          <w:rFonts w:eastAsia="Times New Roman"/>
          <w:b/>
          <w:bCs/>
          <w:noProof/>
          <w:color w:val="000000" w:themeColor="text1"/>
          <w:lang w:eastAsia="sq-AL"/>
        </w:rPr>
      </w:pPr>
      <w:r w:rsidRPr="00744083">
        <w:rPr>
          <w:rFonts w:eastAsia="Times New Roman"/>
          <w:b/>
          <w:bCs/>
          <w:noProof/>
          <w:color w:val="000000" w:themeColor="text1"/>
          <w:lang w:eastAsia="sq-AL"/>
        </w:rPr>
        <w:t>Zhvillimi i fermave</w:t>
      </w:r>
    </w:p>
    <w:p w14:paraId="6A63ADB3" w14:textId="77777777" w:rsidR="008D7CA0" w:rsidRPr="00744083" w:rsidRDefault="008D7CA0" w:rsidP="008D7CA0">
      <w:pPr>
        <w:pStyle w:val="ListParagraph"/>
        <w:numPr>
          <w:ilvl w:val="0"/>
          <w:numId w:val="19"/>
        </w:numPr>
        <w:spacing w:after="200" w:line="288" w:lineRule="auto"/>
        <w:rPr>
          <w:rFonts w:eastAsia="Times New Roman"/>
          <w:bCs/>
          <w:color w:val="000000" w:themeColor="text1"/>
          <w:lang w:eastAsia="sq-AL"/>
        </w:rPr>
      </w:pPr>
      <w:r w:rsidRPr="00744083">
        <w:rPr>
          <w:color w:val="000000" w:themeColor="text1"/>
        </w:rPr>
        <w:t>Subvencionimi i fermave,</w:t>
      </w:r>
    </w:p>
    <w:p w14:paraId="0D0BAF01" w14:textId="77777777" w:rsidR="008D7CA0" w:rsidRPr="00744083" w:rsidRDefault="008D7CA0" w:rsidP="008D7CA0">
      <w:pPr>
        <w:pStyle w:val="ListParagraph"/>
        <w:numPr>
          <w:ilvl w:val="0"/>
          <w:numId w:val="19"/>
        </w:numPr>
        <w:spacing w:after="200" w:line="288" w:lineRule="auto"/>
        <w:rPr>
          <w:rFonts w:eastAsia="Times New Roman"/>
          <w:bCs/>
          <w:color w:val="000000" w:themeColor="text1"/>
          <w:lang w:eastAsia="sq-AL"/>
        </w:rPr>
      </w:pPr>
      <w:r w:rsidRPr="00744083">
        <w:rPr>
          <w:rFonts w:eastAsia="Times New Roman"/>
          <w:color w:val="000000" w:themeColor="text1"/>
          <w:lang w:eastAsia="sq-AL"/>
        </w:rPr>
        <w:t>Rehabilitimi dhe ndërtimi i sistemeve të ujitjes,</w:t>
      </w:r>
    </w:p>
    <w:p w14:paraId="14458053" w14:textId="77777777" w:rsidR="008D7CA0" w:rsidRPr="00744083" w:rsidRDefault="008D7CA0" w:rsidP="008D7CA0">
      <w:pPr>
        <w:pStyle w:val="ListParagraph"/>
        <w:numPr>
          <w:ilvl w:val="0"/>
          <w:numId w:val="19"/>
        </w:numPr>
        <w:spacing w:after="200" w:line="288" w:lineRule="auto"/>
        <w:rPr>
          <w:rFonts w:eastAsia="Times New Roman"/>
          <w:bCs/>
          <w:color w:val="000000" w:themeColor="text1"/>
          <w:lang w:eastAsia="sq-AL"/>
        </w:rPr>
      </w:pPr>
      <w:r w:rsidRPr="00744083">
        <w:rPr>
          <w:rFonts w:eastAsia="Times New Roman"/>
          <w:color w:val="000000" w:themeColor="text1"/>
          <w:lang w:eastAsia="sq-AL"/>
        </w:rPr>
        <w:t>Krijimi i qendrave grumbulluese të produkteve bujqësore,</w:t>
      </w:r>
    </w:p>
    <w:p w14:paraId="4958A427" w14:textId="77777777" w:rsidR="008D7CA0" w:rsidRPr="00744083" w:rsidRDefault="008D7CA0" w:rsidP="008D7CA0">
      <w:pPr>
        <w:pStyle w:val="ListParagraph"/>
        <w:numPr>
          <w:ilvl w:val="0"/>
          <w:numId w:val="19"/>
        </w:numPr>
        <w:spacing w:after="200" w:line="288" w:lineRule="auto"/>
        <w:rPr>
          <w:rFonts w:eastAsia="Times New Roman"/>
          <w:bCs/>
          <w:color w:val="000000" w:themeColor="text1"/>
          <w:lang w:eastAsia="sq-AL"/>
        </w:rPr>
      </w:pPr>
      <w:r w:rsidRPr="00744083">
        <w:rPr>
          <w:rFonts w:eastAsia="Times New Roman"/>
          <w:color w:val="000000" w:themeColor="text1"/>
          <w:lang w:eastAsia="sq-AL"/>
        </w:rPr>
        <w:t>Hartimi i planeve për menaxhimin e kullosave,</w:t>
      </w:r>
    </w:p>
    <w:p w14:paraId="689E4841" w14:textId="77777777" w:rsidR="008D7CA0" w:rsidRPr="00744083" w:rsidRDefault="008D7CA0" w:rsidP="008D7CA0">
      <w:pPr>
        <w:pStyle w:val="ListParagraph"/>
        <w:numPr>
          <w:ilvl w:val="0"/>
          <w:numId w:val="19"/>
        </w:numPr>
        <w:spacing w:after="200" w:line="288" w:lineRule="auto"/>
        <w:rPr>
          <w:rFonts w:eastAsia="Times New Roman"/>
          <w:bCs/>
          <w:color w:val="000000" w:themeColor="text1"/>
          <w:lang w:eastAsia="sq-AL"/>
        </w:rPr>
      </w:pPr>
      <w:r w:rsidRPr="00744083">
        <w:rPr>
          <w:rFonts w:eastAsia="Times New Roman"/>
          <w:color w:val="000000" w:themeColor="text1"/>
          <w:lang w:eastAsia="sq-AL"/>
        </w:rPr>
        <w:t>Organizimi i trajnimeve për fermerët.</w:t>
      </w:r>
    </w:p>
    <w:p w14:paraId="1B46C885" w14:textId="77777777" w:rsidR="008D7CA0" w:rsidRPr="00744083" w:rsidRDefault="008D7CA0" w:rsidP="008D7CA0">
      <w:pPr>
        <w:pStyle w:val="ListParagraph"/>
        <w:ind w:left="1485"/>
        <w:rPr>
          <w:rFonts w:eastAsia="Times New Roman"/>
          <w:bCs/>
          <w:color w:val="000000" w:themeColor="text1"/>
          <w:lang w:eastAsia="sq-AL"/>
        </w:rPr>
      </w:pPr>
    </w:p>
    <w:p w14:paraId="0587672B" w14:textId="77777777" w:rsidR="008D7CA0" w:rsidRPr="00744083" w:rsidRDefault="008D7CA0" w:rsidP="008D7CA0">
      <w:pPr>
        <w:shd w:val="clear" w:color="auto" w:fill="F7CAAC" w:themeFill="accent2" w:themeFillTint="66"/>
        <w:spacing w:after="160" w:line="259" w:lineRule="auto"/>
        <w:rPr>
          <w:rFonts w:eastAsiaTheme="minorHAnsi"/>
          <w:b/>
          <w:color w:val="F2F2F2" w:themeColor="background1" w:themeShade="F2"/>
        </w:rPr>
      </w:pPr>
      <w:r w:rsidRPr="00744083">
        <w:rPr>
          <w:b/>
          <w:color w:val="F2F2F2" w:themeColor="background1" w:themeShade="F2"/>
        </w:rPr>
        <w:t>SHËRBIMET PUBLIKE</w:t>
      </w:r>
    </w:p>
    <w:p w14:paraId="368D8FB9" w14:textId="77777777" w:rsidR="008D7CA0" w:rsidRPr="00744083" w:rsidRDefault="008D7CA0" w:rsidP="008D7CA0">
      <w:pPr>
        <w:pStyle w:val="ListParagraph"/>
        <w:numPr>
          <w:ilvl w:val="0"/>
          <w:numId w:val="30"/>
        </w:numPr>
        <w:spacing w:after="200" w:line="288" w:lineRule="auto"/>
        <w:rPr>
          <w:rFonts w:eastAsia="Times New Roman"/>
          <w:b/>
          <w:lang w:eastAsia="sq-AL"/>
        </w:rPr>
      </w:pPr>
      <w:r w:rsidRPr="00744083">
        <w:rPr>
          <w:rFonts w:eastAsia="Times New Roman"/>
          <w:b/>
          <w:lang w:eastAsia="sq-AL"/>
        </w:rPr>
        <w:t>Mirëmbajtja e hapësirave publike</w:t>
      </w:r>
    </w:p>
    <w:p w14:paraId="6FCF8166" w14:textId="77777777" w:rsidR="008D7CA0" w:rsidRPr="00744083" w:rsidRDefault="008D7CA0" w:rsidP="008D7CA0">
      <w:pPr>
        <w:pStyle w:val="ListParagraph"/>
        <w:numPr>
          <w:ilvl w:val="0"/>
          <w:numId w:val="20"/>
        </w:numPr>
        <w:spacing w:after="200" w:line="288" w:lineRule="auto"/>
        <w:rPr>
          <w:rFonts w:eastAsia="Times New Roman"/>
          <w:b/>
          <w:color w:val="000000" w:themeColor="text1"/>
          <w:lang w:eastAsia="sq-AL"/>
        </w:rPr>
      </w:pPr>
      <w:r w:rsidRPr="00744083">
        <w:t>Mirëmbajtja e rrugëve lokale verë-dimër, hapësirat publike, varrezat etj,</w:t>
      </w:r>
    </w:p>
    <w:p w14:paraId="06A4140E" w14:textId="77777777" w:rsidR="008D7CA0" w:rsidRPr="00744083" w:rsidRDefault="008D7CA0" w:rsidP="008D7CA0">
      <w:pPr>
        <w:pStyle w:val="ListParagraph"/>
        <w:numPr>
          <w:ilvl w:val="0"/>
          <w:numId w:val="20"/>
        </w:numPr>
        <w:spacing w:after="200" w:line="288" w:lineRule="auto"/>
        <w:rPr>
          <w:rFonts w:eastAsia="Times New Roman"/>
          <w:b/>
          <w:color w:val="000000" w:themeColor="text1"/>
          <w:lang w:eastAsia="sq-AL"/>
        </w:rPr>
      </w:pPr>
      <w:r w:rsidRPr="00744083">
        <w:t>Mirëmbajtja e ndriçimit publik,</w:t>
      </w:r>
    </w:p>
    <w:p w14:paraId="5FA20313" w14:textId="77777777" w:rsidR="008D7CA0" w:rsidRPr="00744083" w:rsidRDefault="008D7CA0" w:rsidP="008D7CA0">
      <w:pPr>
        <w:pStyle w:val="ListParagraph"/>
        <w:numPr>
          <w:ilvl w:val="0"/>
          <w:numId w:val="20"/>
        </w:numPr>
        <w:spacing w:after="200" w:line="288" w:lineRule="auto"/>
        <w:rPr>
          <w:rFonts w:eastAsia="Times New Roman"/>
          <w:b/>
          <w:color w:val="000000" w:themeColor="text1"/>
          <w:lang w:eastAsia="sq-AL"/>
        </w:rPr>
      </w:pPr>
      <w:r w:rsidRPr="00744083">
        <w:rPr>
          <w:rFonts w:eastAsia="Times New Roman"/>
          <w:lang w:eastAsia="sq-AL"/>
        </w:rPr>
        <w:t>Mirëmbajtja e kanalizimit,</w:t>
      </w:r>
    </w:p>
    <w:p w14:paraId="655CCD43" w14:textId="77777777" w:rsidR="008D7CA0" w:rsidRPr="00744083" w:rsidRDefault="008D7CA0" w:rsidP="008D7CA0">
      <w:pPr>
        <w:pStyle w:val="ListParagraph"/>
        <w:numPr>
          <w:ilvl w:val="0"/>
          <w:numId w:val="20"/>
        </w:numPr>
        <w:spacing w:before="240" w:after="200" w:line="288" w:lineRule="auto"/>
        <w:rPr>
          <w:rFonts w:eastAsia="Times New Roman"/>
          <w:b/>
          <w:color w:val="000000" w:themeColor="text1"/>
          <w:lang w:eastAsia="sq-AL"/>
        </w:rPr>
      </w:pPr>
      <w:r w:rsidRPr="00744083">
        <w:rPr>
          <w:rFonts w:eastAsia="Times New Roman"/>
          <w:lang w:eastAsia="sq-AL"/>
        </w:rPr>
        <w:t>Shtrimin e ndriçimi për dekorimin e qytetit.</w:t>
      </w:r>
    </w:p>
    <w:p w14:paraId="343B699E" w14:textId="77777777" w:rsidR="008D7CA0" w:rsidRPr="00744083" w:rsidRDefault="008D7CA0" w:rsidP="008D7CA0">
      <w:pPr>
        <w:pStyle w:val="ListParagraph"/>
        <w:spacing w:line="276" w:lineRule="auto"/>
        <w:ind w:left="1485" w:right="113"/>
        <w:rPr>
          <w:rFonts w:eastAsia="Times New Roman"/>
          <w:b/>
          <w:bCs/>
          <w:lang w:eastAsia="sq-AL"/>
        </w:rPr>
      </w:pPr>
    </w:p>
    <w:p w14:paraId="664FA9EA" w14:textId="77777777" w:rsidR="008D7CA0" w:rsidRPr="00744083" w:rsidRDefault="008D7CA0" w:rsidP="008D7CA0">
      <w:pPr>
        <w:pStyle w:val="ListParagraph"/>
        <w:numPr>
          <w:ilvl w:val="0"/>
          <w:numId w:val="30"/>
        </w:numPr>
        <w:spacing w:after="200" w:line="276" w:lineRule="auto"/>
        <w:ind w:right="113"/>
        <w:rPr>
          <w:rFonts w:eastAsia="Times New Roman"/>
          <w:b/>
          <w:bCs/>
          <w:lang w:eastAsia="sq-AL"/>
        </w:rPr>
      </w:pPr>
      <w:r w:rsidRPr="00744083">
        <w:rPr>
          <w:rFonts w:eastAsia="Times New Roman"/>
          <w:b/>
          <w:bCs/>
          <w:lang w:eastAsia="sq-AL"/>
        </w:rPr>
        <w:t>Ofrimi cilësor i shërbimeve publike</w:t>
      </w:r>
    </w:p>
    <w:p w14:paraId="193655D8" w14:textId="77777777" w:rsidR="008D7CA0" w:rsidRPr="00744083" w:rsidRDefault="008D7CA0" w:rsidP="008D7CA0">
      <w:pPr>
        <w:pStyle w:val="ListParagraph"/>
        <w:numPr>
          <w:ilvl w:val="0"/>
          <w:numId w:val="21"/>
        </w:numPr>
        <w:spacing w:after="200" w:line="288" w:lineRule="auto"/>
        <w:rPr>
          <w:rFonts w:eastAsia="Times New Roman"/>
          <w:b/>
          <w:color w:val="000000" w:themeColor="text1"/>
          <w:lang w:eastAsia="sq-AL"/>
        </w:rPr>
      </w:pPr>
      <w:r w:rsidRPr="00744083">
        <w:rPr>
          <w:rFonts w:eastAsia="Times New Roman"/>
          <w:lang w:eastAsia="sq-AL"/>
        </w:rPr>
        <w:t>Sinjalizimi horizontal dhe vertikal,</w:t>
      </w:r>
    </w:p>
    <w:p w14:paraId="5487FF28" w14:textId="77777777" w:rsidR="008D7CA0" w:rsidRPr="00744083" w:rsidRDefault="008D7CA0" w:rsidP="008D7CA0">
      <w:pPr>
        <w:pStyle w:val="ListParagraph"/>
        <w:numPr>
          <w:ilvl w:val="0"/>
          <w:numId w:val="21"/>
        </w:numPr>
        <w:spacing w:after="200" w:line="288" w:lineRule="auto"/>
        <w:rPr>
          <w:rFonts w:eastAsia="Times New Roman"/>
          <w:b/>
          <w:color w:val="000000" w:themeColor="text1"/>
          <w:lang w:eastAsia="sq-AL"/>
        </w:rPr>
      </w:pPr>
      <w:r w:rsidRPr="00744083">
        <w:rPr>
          <w:rFonts w:eastAsia="Times New Roman"/>
          <w:lang w:eastAsia="sq-AL"/>
        </w:rPr>
        <w:t>Pastrimin e deponive ilegale,</w:t>
      </w:r>
    </w:p>
    <w:p w14:paraId="00548A83" w14:textId="77777777" w:rsidR="008D7CA0" w:rsidRPr="00744083" w:rsidRDefault="008D7CA0" w:rsidP="008D7CA0">
      <w:pPr>
        <w:pStyle w:val="ListParagraph"/>
        <w:numPr>
          <w:ilvl w:val="0"/>
          <w:numId w:val="21"/>
        </w:numPr>
        <w:spacing w:after="200" w:line="360" w:lineRule="auto"/>
        <w:ind w:right="1420"/>
        <w:jc w:val="both"/>
        <w:rPr>
          <w:rFonts w:eastAsia="Arial"/>
          <w:lang w:val="en-US"/>
        </w:rPr>
      </w:pPr>
      <w:r w:rsidRPr="00744083">
        <w:rPr>
          <w:rFonts w:eastAsia="Times New Roman"/>
          <w:lang w:eastAsia="sq-AL"/>
        </w:rPr>
        <w:t>Vendosjen e shportave të mbeturinave nëpër qytete dhe fshatra.</w:t>
      </w:r>
    </w:p>
    <w:p w14:paraId="4652630F" w14:textId="318A8877" w:rsidR="008D7CA0" w:rsidRPr="00744083" w:rsidRDefault="008D7CA0" w:rsidP="008D7CA0">
      <w:pPr>
        <w:spacing w:line="360" w:lineRule="auto"/>
        <w:ind w:right="1420"/>
        <w:jc w:val="both"/>
        <w:rPr>
          <w:rFonts w:eastAsia="Arial"/>
          <w:lang w:val="en-US"/>
        </w:rPr>
      </w:pPr>
    </w:p>
    <w:p w14:paraId="2AA20C6E" w14:textId="25C3B194" w:rsidR="0056583F" w:rsidRPr="00744083" w:rsidRDefault="0056583F" w:rsidP="008D7CA0">
      <w:pPr>
        <w:spacing w:line="360" w:lineRule="auto"/>
        <w:ind w:right="1420"/>
        <w:jc w:val="both"/>
        <w:rPr>
          <w:rFonts w:eastAsia="Arial"/>
          <w:lang w:val="en-US"/>
        </w:rPr>
      </w:pPr>
    </w:p>
    <w:p w14:paraId="5F803788" w14:textId="54DF4228" w:rsidR="0056583F" w:rsidRPr="00744083" w:rsidRDefault="0056583F" w:rsidP="008D7CA0">
      <w:pPr>
        <w:spacing w:line="360" w:lineRule="auto"/>
        <w:ind w:right="1420"/>
        <w:jc w:val="both"/>
        <w:rPr>
          <w:rFonts w:eastAsia="Arial"/>
          <w:lang w:val="en-US"/>
        </w:rPr>
      </w:pPr>
    </w:p>
    <w:p w14:paraId="13F9EC00" w14:textId="75DF6BF3" w:rsidR="0056583F" w:rsidRPr="00744083" w:rsidRDefault="0056583F" w:rsidP="008D7CA0">
      <w:pPr>
        <w:spacing w:line="360" w:lineRule="auto"/>
        <w:ind w:right="1420"/>
        <w:jc w:val="both"/>
        <w:rPr>
          <w:rFonts w:eastAsia="Arial"/>
          <w:lang w:val="en-US"/>
        </w:rPr>
      </w:pPr>
    </w:p>
    <w:p w14:paraId="173D5313" w14:textId="26A8B4E1" w:rsidR="0056583F" w:rsidRPr="00744083" w:rsidRDefault="0056583F" w:rsidP="008D7CA0">
      <w:pPr>
        <w:spacing w:line="360" w:lineRule="auto"/>
        <w:ind w:right="1420"/>
        <w:jc w:val="both"/>
        <w:rPr>
          <w:rFonts w:eastAsia="Arial"/>
          <w:lang w:val="en-US"/>
        </w:rPr>
      </w:pPr>
    </w:p>
    <w:p w14:paraId="312FDF53" w14:textId="149746DA" w:rsidR="0056583F" w:rsidRPr="00744083" w:rsidRDefault="0056583F" w:rsidP="008D7CA0">
      <w:pPr>
        <w:spacing w:line="360" w:lineRule="auto"/>
        <w:ind w:right="1420"/>
        <w:jc w:val="both"/>
        <w:rPr>
          <w:rFonts w:eastAsia="Arial"/>
          <w:lang w:val="en-US"/>
        </w:rPr>
      </w:pPr>
    </w:p>
    <w:p w14:paraId="0A85C88E" w14:textId="496B9B45" w:rsidR="0056583F" w:rsidRPr="00744083" w:rsidRDefault="0056583F" w:rsidP="008D7CA0">
      <w:pPr>
        <w:spacing w:line="360" w:lineRule="auto"/>
        <w:ind w:right="1420"/>
        <w:jc w:val="both"/>
        <w:rPr>
          <w:rFonts w:eastAsia="Arial"/>
          <w:lang w:val="en-US"/>
        </w:rPr>
      </w:pPr>
    </w:p>
    <w:p w14:paraId="40307BEF" w14:textId="1F0F5FCF" w:rsidR="0056583F" w:rsidRPr="00744083" w:rsidRDefault="0056583F" w:rsidP="008D7CA0">
      <w:pPr>
        <w:spacing w:line="360" w:lineRule="auto"/>
        <w:ind w:right="1420"/>
        <w:jc w:val="both"/>
        <w:rPr>
          <w:rFonts w:eastAsia="Arial"/>
          <w:lang w:val="en-US"/>
        </w:rPr>
      </w:pPr>
    </w:p>
    <w:p w14:paraId="2BDB55D4" w14:textId="18786063" w:rsidR="0056583F" w:rsidRPr="00744083" w:rsidRDefault="0056583F" w:rsidP="008D7CA0">
      <w:pPr>
        <w:spacing w:line="360" w:lineRule="auto"/>
        <w:ind w:right="1420"/>
        <w:jc w:val="both"/>
        <w:rPr>
          <w:rFonts w:eastAsia="Arial"/>
          <w:lang w:val="en-US"/>
        </w:rPr>
      </w:pPr>
    </w:p>
    <w:p w14:paraId="5D167C8C" w14:textId="42B4E4BF" w:rsidR="0056583F" w:rsidRPr="00744083" w:rsidRDefault="0056583F" w:rsidP="008D7CA0">
      <w:pPr>
        <w:spacing w:line="360" w:lineRule="auto"/>
        <w:ind w:right="1420"/>
        <w:jc w:val="both"/>
        <w:rPr>
          <w:rFonts w:eastAsia="Arial"/>
          <w:lang w:val="en-US"/>
        </w:rPr>
      </w:pPr>
    </w:p>
    <w:p w14:paraId="30B83DB8" w14:textId="3A7FBA3F" w:rsidR="0056583F" w:rsidRDefault="0056583F" w:rsidP="008D7CA0">
      <w:pPr>
        <w:spacing w:line="360" w:lineRule="auto"/>
        <w:ind w:right="1420"/>
        <w:jc w:val="both"/>
        <w:rPr>
          <w:rFonts w:eastAsia="Arial"/>
          <w:lang w:val="en-US"/>
        </w:rPr>
      </w:pPr>
    </w:p>
    <w:p w14:paraId="5118DBE7" w14:textId="77777777" w:rsidR="00612E20" w:rsidRPr="00744083" w:rsidRDefault="00612E20" w:rsidP="008D7CA0">
      <w:pPr>
        <w:spacing w:line="360" w:lineRule="auto"/>
        <w:ind w:right="1420"/>
        <w:jc w:val="both"/>
        <w:rPr>
          <w:rFonts w:eastAsia="Arial"/>
          <w:lang w:val="en-US"/>
        </w:rPr>
      </w:pPr>
    </w:p>
    <w:p w14:paraId="3CE3620C" w14:textId="7A3533C2" w:rsidR="0056583F" w:rsidRPr="00744083" w:rsidRDefault="0056583F" w:rsidP="008D7CA0">
      <w:pPr>
        <w:spacing w:line="360" w:lineRule="auto"/>
        <w:ind w:right="1420"/>
        <w:jc w:val="both"/>
        <w:rPr>
          <w:rFonts w:eastAsia="Arial"/>
          <w:lang w:val="en-US"/>
        </w:rPr>
      </w:pPr>
    </w:p>
    <w:p w14:paraId="660F8BAA" w14:textId="7D6DF210" w:rsidR="0056583F" w:rsidRPr="00744083" w:rsidRDefault="0056583F" w:rsidP="008D7CA0">
      <w:pPr>
        <w:spacing w:line="360" w:lineRule="auto"/>
        <w:ind w:right="1420"/>
        <w:jc w:val="both"/>
        <w:rPr>
          <w:rFonts w:eastAsia="Arial"/>
          <w:lang w:val="en-US"/>
        </w:rPr>
      </w:pPr>
    </w:p>
    <w:p w14:paraId="7DEC52EF" w14:textId="6E36963B" w:rsidR="0056583F" w:rsidRPr="00744083" w:rsidRDefault="0056583F" w:rsidP="008D7CA0">
      <w:pPr>
        <w:spacing w:line="360" w:lineRule="auto"/>
        <w:ind w:right="1420"/>
        <w:jc w:val="both"/>
        <w:rPr>
          <w:rFonts w:eastAsia="Arial"/>
          <w:lang w:val="en-US"/>
        </w:rPr>
      </w:pPr>
    </w:p>
    <w:p w14:paraId="3F2E3591" w14:textId="77777777" w:rsidR="0056583F" w:rsidRPr="00744083" w:rsidRDefault="0056583F" w:rsidP="008D7CA0">
      <w:pPr>
        <w:spacing w:line="360" w:lineRule="auto"/>
        <w:ind w:right="1420"/>
        <w:jc w:val="both"/>
        <w:rPr>
          <w:rFonts w:eastAsia="Arial"/>
          <w:lang w:val="en-US"/>
        </w:rPr>
      </w:pPr>
    </w:p>
    <w:p w14:paraId="61AF1B61" w14:textId="77777777" w:rsidR="008D7CA0" w:rsidRPr="00744083" w:rsidRDefault="008D7CA0" w:rsidP="008D7CA0">
      <w:pPr>
        <w:pStyle w:val="ListParagraph"/>
        <w:numPr>
          <w:ilvl w:val="1"/>
          <w:numId w:val="1"/>
        </w:numPr>
        <w:spacing w:line="360" w:lineRule="auto"/>
        <w:jc w:val="center"/>
        <w:rPr>
          <w:b/>
          <w:bCs/>
        </w:rPr>
      </w:pPr>
      <w:r w:rsidRPr="00744083">
        <w:rPr>
          <w:b/>
          <w:bCs/>
        </w:rPr>
        <w:t>PËRSHKRIMI I KOMUNËS DHE PROFILI EKONOMIK</w:t>
      </w:r>
    </w:p>
    <w:p w14:paraId="15BA33CE" w14:textId="77777777" w:rsidR="008D7CA0" w:rsidRPr="00744083" w:rsidRDefault="008D7CA0" w:rsidP="008D7CA0">
      <w:pPr>
        <w:spacing w:line="360" w:lineRule="auto"/>
        <w:jc w:val="both"/>
      </w:pPr>
    </w:p>
    <w:p w14:paraId="236217F7" w14:textId="77777777" w:rsidR="008D7CA0" w:rsidRPr="00744083" w:rsidRDefault="008D7CA0" w:rsidP="008D7CA0">
      <w:pPr>
        <w:spacing w:line="360" w:lineRule="auto"/>
        <w:jc w:val="both"/>
      </w:pPr>
    </w:p>
    <w:p w14:paraId="053E2611" w14:textId="77777777" w:rsidR="008D7CA0" w:rsidRPr="00744083" w:rsidRDefault="008D7CA0" w:rsidP="008D7CA0">
      <w:pPr>
        <w:spacing w:line="360" w:lineRule="auto"/>
        <w:jc w:val="center"/>
      </w:pPr>
      <w:r w:rsidRPr="00744083">
        <w:rPr>
          <w:noProof/>
          <w:lang w:eastAsia="sq-AL"/>
          <w14:ligatures w14:val="standardContextual"/>
        </w:rPr>
        <w:drawing>
          <wp:inline distT="0" distB="0" distL="0" distR="0" wp14:anchorId="0C865A63" wp14:editId="19464E2D">
            <wp:extent cx="4495800" cy="2886075"/>
            <wp:effectExtent l="0" t="0" r="0" b="9525"/>
            <wp:docPr id="502390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90150" name="Picture 502390150"/>
                    <pic:cNvPicPr/>
                  </pic:nvPicPr>
                  <pic:blipFill>
                    <a:blip r:embed="rId10">
                      <a:extLst>
                        <a:ext uri="{28A0092B-C50C-407E-A947-70E740481C1C}">
                          <a14:useLocalDpi xmlns:a14="http://schemas.microsoft.com/office/drawing/2010/main" val="0"/>
                        </a:ext>
                      </a:extLst>
                    </a:blip>
                    <a:stretch>
                      <a:fillRect/>
                    </a:stretch>
                  </pic:blipFill>
                  <pic:spPr>
                    <a:xfrm>
                      <a:off x="0" y="0"/>
                      <a:ext cx="4496429" cy="2886479"/>
                    </a:xfrm>
                    <a:prstGeom prst="rect">
                      <a:avLst/>
                    </a:prstGeom>
                  </pic:spPr>
                </pic:pic>
              </a:graphicData>
            </a:graphic>
          </wp:inline>
        </w:drawing>
      </w:r>
    </w:p>
    <w:p w14:paraId="3C470AA8" w14:textId="77777777" w:rsidR="008D7CA0" w:rsidRPr="00744083" w:rsidRDefault="008D7CA0" w:rsidP="008D7CA0">
      <w:pPr>
        <w:spacing w:line="360" w:lineRule="auto"/>
        <w:jc w:val="center"/>
      </w:pPr>
      <w:r w:rsidRPr="00744083">
        <w:t>Figura 1: Pozita gjeografike e komunës së Hanit të Elezit</w:t>
      </w:r>
    </w:p>
    <w:p w14:paraId="0C709684" w14:textId="77777777" w:rsidR="008D7CA0" w:rsidRPr="00744083" w:rsidRDefault="008D7CA0" w:rsidP="008D7CA0">
      <w:pPr>
        <w:spacing w:line="360" w:lineRule="auto"/>
        <w:jc w:val="both"/>
      </w:pPr>
    </w:p>
    <w:p w14:paraId="564B045E" w14:textId="77777777" w:rsidR="008D7CA0" w:rsidRPr="00744083" w:rsidRDefault="008D7CA0" w:rsidP="008D7CA0">
      <w:pPr>
        <w:spacing w:line="360" w:lineRule="auto"/>
        <w:jc w:val="both"/>
      </w:pPr>
      <w:r w:rsidRPr="00744083">
        <w:t>Komuna ka gjithsej 11 zona kadastrale, dy prej të cilave kanë qenë të shpopulluara që nga viti 1999. Sipas të dhënave të Agjencisë së Statistikave të Kosovës nga regjistrimi i popullësisë së vitit 2011, Komuna e Hanit të Elezit ka 9.403 banorë.</w:t>
      </w:r>
    </w:p>
    <w:p w14:paraId="16F36FC1" w14:textId="77777777" w:rsidR="008D7CA0" w:rsidRPr="00744083" w:rsidRDefault="008D7CA0" w:rsidP="008D7CA0">
      <w:pPr>
        <w:spacing w:line="360" w:lineRule="auto"/>
        <w:jc w:val="both"/>
      </w:pPr>
      <w:r w:rsidRPr="00744083">
        <w:t>Në pjesën jug-lindore të Kosovës shtrihet Hani i Elezit, qytet në afërsi të pikës kufitare të Republikës së Kosovës dhe Maqedonisë së Veriut, pjesë territoriale që përfshinë një sipërfaqe prej 83 km² . E rrethuar nga kufijtë natyror që përbëhen nga malet e bukura të Sharrit dhe Karadakut të Shkupit, qyteti I Hanit të Elezit shtrihet në fushëgropën që e ndanë lugina e lumit Lepenc. Kufijtë administrativ përfshijnë Komunën e Kacanikut dhe pjesën e Maqedonisë së Veriut, si shtet fqinj, ndërsa rrethohet nga 11 vendbanimet që ka. Vendbanimi i qytezës së Hanit të Elezit ka një pozitë gjeografike shumë të përshtatshme pasiqë është nyje kryesore për qarkullimin e rrugëve Prishtinë-Shkup, duke përfshirë magjistralen dhe autostradën “Arbën Xhaferi”. Nga kjo pozitë e favorshme ka rezultuar me industri shumë të zhvilluar dhe të njohur jo vetëm për Kosovën por edhe për vendet jashtë saj. Transporti i mallrave kryhet përmes pikës së njohur kufitare në Han të Elezit, pikë kyçe për rajonin duke rezultuar me tregti dhe transport mjaftë të zhvilluar. Rruga Magjistrale Prishtinë-Shkup rreth 12 km e gjatë në territorin e Hanit të Elezit, kalon përmes Grykës së Kaçanikut, lidh Hanit të Elezit dhe më tej deri në Maqedoninë e Veriut.</w:t>
      </w:r>
    </w:p>
    <w:p w14:paraId="1412FE48" w14:textId="77777777" w:rsidR="008D7CA0" w:rsidRPr="00744083" w:rsidRDefault="008D7CA0" w:rsidP="008D7CA0">
      <w:pPr>
        <w:spacing w:line="360" w:lineRule="auto"/>
        <w:jc w:val="both"/>
      </w:pPr>
      <w:r w:rsidRPr="00744083">
        <w:t>Klima e Hanit të Elezit është tipike kontinentale, me dimra të ashpëra dhe temperatura minimale që sillen nga -10 gradë Celsius deri në 5 gradë Celsius, dhe vera të nxehta me temperatura maksimale që arrijnë deri në 40 gradë Celsius. Muaji më i nxehtë është Korriku, ndërsa muaji me ftohtë është Janari. Në klimën e komunës ka një ndikim të fuqishëm nga lugina e Vardarit (klima e butë me ndikim të fortë gjatë dimrit që pasohet nga sasi të vogla të reshurave të borës) dhe Gryka e Kaçanikut (klimë tipike kontinentale me ndikim të fuqishëm gjatë verës). Zona është e karakterizuar nga reshje të dobëta, me një mesatare 476ml/m2/vit. Reshjet janë të dobëta gjatë verës dhe janë të forta në dhjetor dhe janar. Lagështia mesatare është rreth 65% (minimumi 51% dhe maksimumi 87%). Drejtimi kryesor i erës është veri - jug. Aktualisht nuk ka ndonjë stacion lokal klimatik në territorin e Komunës.</w:t>
      </w:r>
    </w:p>
    <w:p w14:paraId="37B1C85A" w14:textId="77777777" w:rsidR="008D7CA0" w:rsidRPr="00744083" w:rsidRDefault="008D7CA0" w:rsidP="008D7CA0">
      <w:pPr>
        <w:pStyle w:val="Heade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Sa i përket funksionimit institucional të Komunës së Hanit të Elezit, sikur edhe në të gjitha komunat tjera në Republikën e Kosovës, qeverisja lokale është e organizuar në dy shtylla, ekzekutivi, që përbëhet nga Zyra e Kryetarit, Drejtorive dhe stafi civil si dhe legjislativi, që përbëhet nga Kuvendi i Komunës.</w:t>
      </w:r>
    </w:p>
    <w:p w14:paraId="3A600760" w14:textId="77777777" w:rsidR="008D7CA0" w:rsidRPr="00744083" w:rsidRDefault="008D7CA0" w:rsidP="008D7CA0">
      <w:pPr>
        <w:pStyle w:val="Header"/>
        <w:spacing w:line="360" w:lineRule="auto"/>
        <w:jc w:val="both"/>
        <w:rPr>
          <w:rFonts w:ascii="Times New Roman" w:hAnsi="Times New Roman"/>
          <w:b w:val="0"/>
          <w:i w:val="0"/>
          <w:sz w:val="24"/>
          <w:szCs w:val="24"/>
        </w:rPr>
      </w:pPr>
    </w:p>
    <w:p w14:paraId="1107D02F" w14:textId="77777777" w:rsidR="008D7CA0" w:rsidRPr="00744083" w:rsidRDefault="008D7CA0" w:rsidP="008D7CA0">
      <w:pPr>
        <w:pStyle w:val="Heade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 xml:space="preserve">Kryetari i Komunës është autoriteti më i lartë ekzekutiv në Komunë dhe zgjidhet direkt nga qytetarët. Aktualisht, ekzekutivi kryesohet nga kryetari i komunës z.Mehmet Ballazhi.  Së bashku me Zyrën e Kryetarit të Komunës, janë nëntë drejtori të udhëhequra nga drejtorët/et e drejtorive: </w:t>
      </w:r>
    </w:p>
    <w:p w14:paraId="73CA5A89"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e Administratës së Përgjithshme,</w:t>
      </w:r>
    </w:p>
    <w:p w14:paraId="35003434"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 xml:space="preserve">Drejtoria për Buxhet dhe Financa, </w:t>
      </w:r>
    </w:p>
    <w:p w14:paraId="63DF813C"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e Shërbimeve Publike dhe Emergjenca,</w:t>
      </w:r>
    </w:p>
    <w:p w14:paraId="106DCC8B"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për Bujqësi, Pylltari dhe Zhvillim Rural,</w:t>
      </w:r>
    </w:p>
    <w:p w14:paraId="5F4C99A1"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e Urbanizmit, Kadastrit dhe Mbrojtjes së Mjedisit,</w:t>
      </w:r>
    </w:p>
    <w:p w14:paraId="18AEAAFB"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për Zhvillim Ekonomik dhe Turizëm,</w:t>
      </w:r>
    </w:p>
    <w:p w14:paraId="7FE20B76"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për Kulturë, Rini dhe Sport,</w:t>
      </w:r>
    </w:p>
    <w:p w14:paraId="1DDEBB7C"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Drejtoria për Shëndetësi dhe Mirëqenie Sociale,</w:t>
      </w:r>
    </w:p>
    <w:p w14:paraId="04CB4337" w14:textId="77777777" w:rsidR="008D7CA0" w:rsidRPr="00744083" w:rsidRDefault="008D7CA0" w:rsidP="008D7CA0">
      <w:pPr>
        <w:pStyle w:val="Header"/>
        <w:numPr>
          <w:ilvl w:val="0"/>
          <w:numId w:val="6"/>
        </w:numPr>
        <w:spacing w:line="360" w:lineRule="auto"/>
        <w:jc w:val="both"/>
        <w:rPr>
          <w:rFonts w:ascii="Times New Roman" w:hAnsi="Times New Roman"/>
          <w:b w:val="0"/>
          <w:i w:val="0"/>
          <w:sz w:val="24"/>
          <w:szCs w:val="24"/>
        </w:rPr>
      </w:pPr>
      <w:r w:rsidRPr="00744083">
        <w:rPr>
          <w:rFonts w:ascii="Times New Roman" w:hAnsi="Times New Roman"/>
          <w:b w:val="0"/>
          <w:i w:val="0"/>
          <w:sz w:val="24"/>
          <w:szCs w:val="24"/>
        </w:rPr>
        <w:t xml:space="preserve">Drejtoria për Arsim dhe Shkencë. </w:t>
      </w:r>
    </w:p>
    <w:p w14:paraId="04DE4D2E" w14:textId="3C57AA2E" w:rsidR="008D7CA0" w:rsidRPr="00744083" w:rsidRDefault="008D7CA0" w:rsidP="008D7CA0">
      <w:pPr>
        <w:pStyle w:val="Header"/>
        <w:spacing w:line="360" w:lineRule="auto"/>
        <w:jc w:val="both"/>
        <w:rPr>
          <w:rFonts w:ascii="Times New Roman" w:hAnsi="Times New Roman"/>
          <w:b w:val="0"/>
          <w:i w:val="0"/>
          <w:sz w:val="24"/>
          <w:szCs w:val="24"/>
        </w:rPr>
      </w:pPr>
    </w:p>
    <w:p w14:paraId="28843127" w14:textId="77777777" w:rsidR="00D96632" w:rsidRPr="00744083" w:rsidRDefault="00D96632" w:rsidP="008D7CA0">
      <w:pPr>
        <w:pStyle w:val="Header"/>
        <w:spacing w:line="360" w:lineRule="auto"/>
        <w:jc w:val="both"/>
        <w:rPr>
          <w:rFonts w:ascii="Times New Roman" w:hAnsi="Times New Roman"/>
          <w:b w:val="0"/>
          <w:i w:val="0"/>
          <w:sz w:val="24"/>
          <w:szCs w:val="24"/>
        </w:rPr>
      </w:pPr>
    </w:p>
    <w:p w14:paraId="5F439A07" w14:textId="77777777" w:rsidR="008D7CA0" w:rsidRPr="00744083" w:rsidRDefault="008D7CA0" w:rsidP="008D7CA0">
      <w:pPr>
        <w:pStyle w:val="Header"/>
        <w:spacing w:line="360" w:lineRule="auto"/>
        <w:jc w:val="both"/>
        <w:rPr>
          <w:rFonts w:ascii="Times New Roman" w:hAnsi="Times New Roman"/>
          <w:b w:val="0"/>
          <w:i w:val="0"/>
          <w:sz w:val="24"/>
          <w:szCs w:val="24"/>
        </w:rPr>
      </w:pPr>
    </w:p>
    <w:p w14:paraId="3F78E0D9" w14:textId="77777777" w:rsidR="008D7CA0" w:rsidRPr="00744083" w:rsidRDefault="008D7CA0" w:rsidP="008D7CA0">
      <w:pPr>
        <w:pStyle w:val="ListParagraph"/>
        <w:numPr>
          <w:ilvl w:val="0"/>
          <w:numId w:val="1"/>
        </w:numPr>
        <w:jc w:val="center"/>
        <w:rPr>
          <w:color w:val="8496B0" w:themeColor="text2" w:themeTint="99"/>
        </w:rPr>
      </w:pPr>
      <w:r w:rsidRPr="00744083">
        <w:rPr>
          <w:rFonts w:eastAsiaTheme="minorHAnsi"/>
          <w:b/>
          <w:bCs/>
          <w:lang w:val="en-US"/>
        </w:rPr>
        <w:t xml:space="preserve">VIZIONI DHE MISIONI I KOMUNËS </w:t>
      </w:r>
    </w:p>
    <w:p w14:paraId="1B56CAAA" w14:textId="77777777" w:rsidR="008D7CA0" w:rsidRPr="00744083" w:rsidRDefault="008D7CA0" w:rsidP="008D7CA0">
      <w:pPr>
        <w:jc w:val="both"/>
      </w:pPr>
    </w:p>
    <w:p w14:paraId="6BA98976" w14:textId="77777777" w:rsidR="008D7CA0" w:rsidRPr="00744083" w:rsidRDefault="008D7CA0" w:rsidP="00D96632">
      <w:pPr>
        <w:spacing w:line="360" w:lineRule="auto"/>
        <w:jc w:val="both"/>
        <w:rPr>
          <w:color w:val="8496B0" w:themeColor="text2" w:themeTint="99"/>
        </w:rPr>
      </w:pPr>
      <w:r w:rsidRPr="00744083">
        <w:t>Hani i Elezit do të formsohet në rajon si nyje ekonomike, duke ndërtuar zhvillimin e saj mbi industrinë prodhuese, bujqësinë, trashëgiminë dhe duke shfrytzuar pozitën gjeografike të saj rreth potencialeve natyrore për një shtrirje të horizontit në shumë sektor.</w:t>
      </w:r>
    </w:p>
    <w:p w14:paraId="620B6C6D" w14:textId="77777777" w:rsidR="008D7CA0" w:rsidRPr="00744083" w:rsidRDefault="008D7CA0" w:rsidP="00D96632">
      <w:pPr>
        <w:spacing w:line="360" w:lineRule="auto"/>
        <w:jc w:val="both"/>
        <w:rPr>
          <w:b/>
          <w:color w:val="000000" w:themeColor="text1"/>
        </w:rPr>
      </w:pPr>
    </w:p>
    <w:p w14:paraId="6B4B757A" w14:textId="77777777" w:rsidR="008D7CA0" w:rsidRPr="00744083" w:rsidRDefault="008D7CA0" w:rsidP="00D96632">
      <w:pPr>
        <w:spacing w:line="360" w:lineRule="auto"/>
        <w:jc w:val="both"/>
        <w:rPr>
          <w:color w:val="000000" w:themeColor="text1"/>
        </w:rPr>
      </w:pPr>
      <w:r w:rsidRPr="00744083">
        <w:rPr>
          <w:b/>
          <w:color w:val="000000" w:themeColor="text1"/>
        </w:rPr>
        <w:t>Deklarata e Misionit</w:t>
      </w:r>
      <w:r w:rsidRPr="00744083">
        <w:rPr>
          <w:color w:val="000000" w:themeColor="text1"/>
        </w:rPr>
        <w:t>:</w:t>
      </w:r>
    </w:p>
    <w:p w14:paraId="48E6A808" w14:textId="77777777" w:rsidR="008D7CA0" w:rsidRPr="00744083" w:rsidRDefault="008D7CA0" w:rsidP="00D96632">
      <w:pPr>
        <w:spacing w:line="360" w:lineRule="auto"/>
        <w:jc w:val="both"/>
        <w:rPr>
          <w:color w:val="000000"/>
        </w:rPr>
      </w:pPr>
    </w:p>
    <w:p w14:paraId="53C90529" w14:textId="338522F4" w:rsidR="008D7CA0" w:rsidRPr="00744083" w:rsidRDefault="008D7CA0" w:rsidP="00D96632">
      <w:pPr>
        <w:pStyle w:val="NormalWeb"/>
        <w:spacing w:before="0" w:beforeAutospacing="0" w:after="0" w:afterAutospacing="0" w:line="360" w:lineRule="auto"/>
        <w:jc w:val="both"/>
        <w:rPr>
          <w:color w:val="000000"/>
        </w:rPr>
      </w:pPr>
      <w:r w:rsidRPr="00744083">
        <w:rPr>
          <w:color w:val="000000"/>
        </w:rPr>
        <w:t>Kryetari i Komunës</w:t>
      </w:r>
      <w:r w:rsidRPr="00744083">
        <w:rPr>
          <w:rStyle w:val="Strong"/>
          <w:color w:val="000000"/>
        </w:rPr>
        <w:t>, </w:t>
      </w:r>
      <w:r w:rsidRPr="00744083">
        <w:rPr>
          <w:color w:val="000000"/>
        </w:rPr>
        <w:t>përfaqëson komunën dhe vepron në emër të saj, udhëheq ekzekutivin e Komunës dhe administratën dhe mbikqyrë administrimin financiar të Komunës duke ushtruar të gjitha kompetencat, ekzekuton aktet e Kuvendit të Komunës,</w:t>
      </w:r>
      <w:r w:rsidR="00D96632" w:rsidRPr="00744083">
        <w:rPr>
          <w:color w:val="000000"/>
        </w:rPr>
        <w:t xml:space="preserve"> </w:t>
      </w:r>
      <w:r w:rsidRPr="00744083">
        <w:rPr>
          <w:color w:val="000000"/>
        </w:rPr>
        <w:t>organizon punën dhe drejton politikën e Komunës; emëron dhe shkarkon drejtorët e drejtorive; propozon rregullore apo akte të tjera për miratim në Kuvendin e Komunës; propozon zhvillimin komunal, planet rregullative e investuese, propozon buxhetin komunal vjetor për miratim në Kuvendin e Komunës dhe ekzekuton buxhetin e miratuar, raporton para Kuvendit të Komunës për situatën ekonomiko – financiare dhe për zbatimin e planeve investuese të Komunës; si dhe ndërmerr aktivitetet e tjera që i caktohen me Statut të Komunës, Rregullore komunale apo akte të tjera ligjore dhe nënligjore të cilat janë në fuqi.</w:t>
      </w:r>
    </w:p>
    <w:p w14:paraId="61D7CFF5" w14:textId="77777777" w:rsidR="008D7CA0" w:rsidRPr="00744083" w:rsidRDefault="008D7CA0" w:rsidP="00D96632">
      <w:pPr>
        <w:pStyle w:val="NormalWeb"/>
        <w:shd w:val="clear" w:color="auto" w:fill="FFFFFF"/>
        <w:spacing w:before="0" w:beforeAutospacing="0" w:after="0" w:afterAutospacing="0" w:line="360" w:lineRule="auto"/>
        <w:jc w:val="both"/>
        <w:rPr>
          <w:color w:val="000000" w:themeColor="text1"/>
          <w:lang w:val="sq-AL"/>
        </w:rPr>
      </w:pPr>
      <w:r w:rsidRPr="00744083">
        <w:rPr>
          <w:rStyle w:val="Strong"/>
          <w:color w:val="000000"/>
        </w:rPr>
        <w:t>Deklarata e Vizionit</w:t>
      </w:r>
      <w:r w:rsidRPr="00744083">
        <w:rPr>
          <w:color w:val="000000"/>
        </w:rPr>
        <w:t xml:space="preserve">: </w:t>
      </w:r>
    </w:p>
    <w:p w14:paraId="2F51D095" w14:textId="77777777" w:rsidR="008D7CA0" w:rsidRPr="00744083" w:rsidRDefault="008D7CA0" w:rsidP="00D96632">
      <w:pPr>
        <w:spacing w:line="360" w:lineRule="auto"/>
        <w:jc w:val="both"/>
        <w:rPr>
          <w:color w:val="8496B0" w:themeColor="text2" w:themeTint="99"/>
        </w:rPr>
      </w:pPr>
    </w:p>
    <w:p w14:paraId="67D976CC" w14:textId="7143A192" w:rsidR="00F610AB" w:rsidRPr="00744083" w:rsidRDefault="008D7CA0" w:rsidP="00D96632">
      <w:pPr>
        <w:pStyle w:val="NormalWeb"/>
        <w:shd w:val="clear" w:color="auto" w:fill="FFFFFF"/>
        <w:spacing w:before="0" w:beforeAutospacing="0" w:after="0" w:afterAutospacing="0" w:line="360" w:lineRule="auto"/>
        <w:jc w:val="both"/>
        <w:rPr>
          <w:color w:val="8496B0" w:themeColor="text2" w:themeTint="99"/>
        </w:rPr>
      </w:pPr>
      <w:r w:rsidRPr="00744083">
        <w:rPr>
          <w:color w:val="000000"/>
        </w:rPr>
        <w:t>Zhvillimi lokal ekonomik; planifikim urban e rural; shfrytëzimi i tokës dhe zhvillimit; mbrojtje e mjedisit lokal; ofrimi i shërbimeve publike dhe shërbimeve komunale përfshirë furnizimin me ujë, kanalizimin, trajtimin e ujërave të zeza, menaxhimin e mbeturinave, rrugëve lokale, mbrojtja e ambientit; përgjigje ndaj rasteve emergjente lokale; ofrimin sa më të mirë të arsimit publik parashkollor, fillor dhe të mesëm, ofrimin e përkujdesit primar publik shëndetësor; ofrimin e mirëqenies sociale,  përfshirë rritjen e nivelit të barazisë gjinore në të gjitha fushat, ofrimin dhe mirëmbajtjen e parqeve dhe hapësirës publike: turizmin, aktivitetet kulturore, rinore etj.​</w:t>
      </w:r>
    </w:p>
    <w:p w14:paraId="0D7DCC64" w14:textId="2E16C849" w:rsidR="00F610AB" w:rsidRPr="00744083" w:rsidRDefault="00F610AB" w:rsidP="008D7CA0">
      <w:pPr>
        <w:jc w:val="both"/>
        <w:rPr>
          <w:color w:val="8496B0" w:themeColor="text2" w:themeTint="99"/>
        </w:rPr>
      </w:pPr>
    </w:p>
    <w:p w14:paraId="3B0E5596" w14:textId="2FF636C2" w:rsidR="00F610AB" w:rsidRPr="00744083" w:rsidRDefault="00F610AB" w:rsidP="008D7CA0">
      <w:pPr>
        <w:jc w:val="both"/>
        <w:rPr>
          <w:color w:val="8496B0" w:themeColor="text2" w:themeTint="99"/>
        </w:rPr>
      </w:pPr>
    </w:p>
    <w:p w14:paraId="139F6D19" w14:textId="66290988" w:rsidR="00F610AB" w:rsidRPr="00744083" w:rsidRDefault="00F610AB" w:rsidP="008D7CA0">
      <w:pPr>
        <w:jc w:val="both"/>
        <w:rPr>
          <w:color w:val="8496B0" w:themeColor="text2" w:themeTint="99"/>
        </w:rPr>
      </w:pPr>
    </w:p>
    <w:p w14:paraId="4F5FA21D" w14:textId="22DB081B" w:rsidR="00F610AB" w:rsidRPr="00744083" w:rsidRDefault="00F610AB" w:rsidP="008D7CA0">
      <w:pPr>
        <w:jc w:val="both"/>
        <w:rPr>
          <w:color w:val="8496B0" w:themeColor="text2" w:themeTint="99"/>
        </w:rPr>
      </w:pPr>
    </w:p>
    <w:p w14:paraId="29BAE416" w14:textId="01CCDEDC" w:rsidR="00F610AB" w:rsidRPr="00744083" w:rsidRDefault="00F610AB" w:rsidP="008D7CA0">
      <w:pPr>
        <w:jc w:val="both"/>
        <w:rPr>
          <w:color w:val="8496B0" w:themeColor="text2" w:themeTint="99"/>
        </w:rPr>
      </w:pPr>
    </w:p>
    <w:p w14:paraId="2B8E609C" w14:textId="77777777" w:rsidR="00F610AB" w:rsidRPr="00744083" w:rsidRDefault="00F610AB" w:rsidP="008D7CA0">
      <w:pPr>
        <w:jc w:val="both"/>
        <w:rPr>
          <w:color w:val="8496B0" w:themeColor="text2" w:themeTint="99"/>
        </w:rPr>
      </w:pPr>
    </w:p>
    <w:p w14:paraId="2EE29BD5" w14:textId="157394EB" w:rsidR="008D7CA0" w:rsidRPr="00744083" w:rsidRDefault="008D7CA0" w:rsidP="008D7CA0">
      <w:pPr>
        <w:pStyle w:val="ListParagraph"/>
        <w:numPr>
          <w:ilvl w:val="0"/>
          <w:numId w:val="1"/>
        </w:numPr>
        <w:jc w:val="center"/>
        <w:rPr>
          <w:color w:val="8496B0" w:themeColor="text2" w:themeTint="99"/>
        </w:rPr>
      </w:pPr>
      <w:r w:rsidRPr="00744083">
        <w:rPr>
          <w:rFonts w:eastAsiaTheme="minorHAnsi"/>
          <w:b/>
          <w:bCs/>
          <w:lang w:val="en-US"/>
        </w:rPr>
        <w:t>KORNIZA FISKALE KOMUNALE PËR VITET 202</w:t>
      </w:r>
      <w:r w:rsidR="002466E9" w:rsidRPr="00744083">
        <w:rPr>
          <w:rFonts w:eastAsiaTheme="minorHAnsi"/>
          <w:b/>
          <w:bCs/>
          <w:lang w:val="en-US"/>
        </w:rPr>
        <w:t>6</w:t>
      </w:r>
      <w:r w:rsidRPr="00744083">
        <w:rPr>
          <w:rFonts w:eastAsiaTheme="minorHAnsi"/>
          <w:b/>
          <w:bCs/>
          <w:lang w:val="en-US"/>
        </w:rPr>
        <w:t>– 202</w:t>
      </w:r>
      <w:r w:rsidR="002466E9" w:rsidRPr="00744083">
        <w:rPr>
          <w:rFonts w:eastAsiaTheme="minorHAnsi"/>
          <w:b/>
          <w:bCs/>
          <w:lang w:val="en-US"/>
        </w:rPr>
        <w:t>8</w:t>
      </w:r>
    </w:p>
    <w:p w14:paraId="0E24AD94" w14:textId="71D4A8CF" w:rsidR="00F610AB" w:rsidRPr="00744083" w:rsidRDefault="00F610AB" w:rsidP="00F610AB">
      <w:pPr>
        <w:jc w:val="center"/>
        <w:rPr>
          <w:color w:val="8496B0" w:themeColor="text2" w:themeTint="99"/>
        </w:rPr>
      </w:pPr>
    </w:p>
    <w:p w14:paraId="065D0085" w14:textId="77777777" w:rsidR="00F610AB" w:rsidRPr="00744083" w:rsidRDefault="00F610AB" w:rsidP="00F610AB">
      <w:pPr>
        <w:jc w:val="center"/>
        <w:rPr>
          <w:color w:val="8496B0" w:themeColor="text2" w:themeTint="99"/>
        </w:rPr>
      </w:pPr>
    </w:p>
    <w:p w14:paraId="256F19A9" w14:textId="77777777" w:rsidR="00D22D30" w:rsidRPr="00744083" w:rsidRDefault="00F610AB" w:rsidP="00D22D30">
      <w:pPr>
        <w:pStyle w:val="ListParagraph"/>
        <w:spacing w:line="360" w:lineRule="auto"/>
        <w:ind w:left="0" w:right="-138"/>
        <w:jc w:val="both"/>
      </w:pPr>
      <w:r w:rsidRPr="00744083">
        <w:t xml:space="preserve">Me </w:t>
      </w:r>
      <w:r w:rsidR="00D22D30" w:rsidRPr="00744083">
        <w:t>Q</w:t>
      </w:r>
      <w:r w:rsidRPr="00744083">
        <w:t xml:space="preserve">arkoren </w:t>
      </w:r>
      <w:r w:rsidR="00D22D30" w:rsidRPr="00744083">
        <w:t>B</w:t>
      </w:r>
      <w:r w:rsidRPr="00744083">
        <w:t xml:space="preserve">uxhetore janë përcaktuar </w:t>
      </w:r>
      <w:r w:rsidR="00D22D30" w:rsidRPr="00744083">
        <w:t>G</w:t>
      </w:r>
      <w:r w:rsidRPr="00744083">
        <w:t xml:space="preserve">rantet </w:t>
      </w:r>
      <w:r w:rsidR="00D22D30" w:rsidRPr="00744083">
        <w:t>Q</w:t>
      </w:r>
      <w:r w:rsidRPr="00744083">
        <w:t xml:space="preserve">everitare për financimin e komunave për vitin 2026 dhe orientimet për vitet 2027-2028, bazuar në prioritetet strategjike të Qeverisë në fushën e marrëdhënieve fiskale ndërqeveritare. Po ashtu, </w:t>
      </w:r>
      <w:r w:rsidR="00D22D30" w:rsidRPr="00744083">
        <w:t>Q</w:t>
      </w:r>
      <w:r w:rsidRPr="00744083">
        <w:t xml:space="preserve">arkorja përcakton edhe nivelin e të hyrave vetanake të komunave për vitin fiskal 2026 si dhe parashikimin afatmesëm 2027-2028. Parimet, kriteret dhe formulat e zbatuara për ndarjen e granteve qeveritare për financimin e komunave për vitin 2026, bazohen në Ligjin për Financat e Pushtetit Lokal (LFPL) dhe Tabelën 1 të projeksioneve makro-fiskale, të përgatitur nga Ministria e Financave, Punës dhe Transfereve siç specifikohet në Ligjin për Menaxhimin e Financave Publike dhe Përgjegjësitë (LMFPP). </w:t>
      </w:r>
    </w:p>
    <w:p w14:paraId="307D6A0F" w14:textId="77777777" w:rsidR="00D22D30" w:rsidRPr="00744083" w:rsidRDefault="00F610AB" w:rsidP="00D22D30">
      <w:pPr>
        <w:pStyle w:val="ListParagraph"/>
        <w:spacing w:line="360" w:lineRule="auto"/>
        <w:ind w:left="0" w:right="-138"/>
        <w:jc w:val="both"/>
      </w:pPr>
      <w:r w:rsidRPr="00744083">
        <w:t xml:space="preserve">Me rastin e regjistrimit të popullsisë, të dhënat të cilat janë publikuar zyrtarisht nga Agjencia e Statistikave të Kosovës në vitin 2024, Qeveria e Republikës se Kosovës me datë 12.03.2025 ka aprovuar shtojcën 1 me të dhënat e reja nga regjistrimi i Popullsisë, në përputhje me nenin 35, paragrafi 2 të Ligjit N.03/L-049 për Financat e Pushtetit Lokal, të dhëna të cilat kanë shërbyer për përgatitjen e buxhetit komunal për vitin 2026-2028. </w:t>
      </w:r>
    </w:p>
    <w:p w14:paraId="6D5A73AC" w14:textId="77777777" w:rsidR="00D22D30" w:rsidRPr="00744083" w:rsidRDefault="00F610AB" w:rsidP="00D22D30">
      <w:pPr>
        <w:pStyle w:val="ListParagraph"/>
        <w:spacing w:line="360" w:lineRule="auto"/>
        <w:ind w:left="0" w:right="-138"/>
        <w:jc w:val="both"/>
      </w:pPr>
      <w:r w:rsidRPr="00744083">
        <w:t>Procesi i buxhetit komunal merr parasysh këto aspekte:</w:t>
      </w:r>
    </w:p>
    <w:p w14:paraId="28337A35" w14:textId="77777777" w:rsidR="00D22D30" w:rsidRPr="00744083" w:rsidRDefault="00F610AB" w:rsidP="00D22D30">
      <w:pPr>
        <w:pStyle w:val="ListParagraph"/>
        <w:spacing w:line="360" w:lineRule="auto"/>
        <w:ind w:left="0" w:right="-138"/>
        <w:jc w:val="both"/>
      </w:pPr>
      <w:r w:rsidRPr="00744083">
        <w:t xml:space="preserve"> </w:t>
      </w:r>
      <w:r w:rsidRPr="00744083">
        <w:sym w:font="Symbol" w:char="F0B7"/>
      </w:r>
      <w:r w:rsidRPr="00744083">
        <w:t xml:space="preserve"> Buxhetimi në nivel të programeve dhe nën-programeve, në përputhje me strukturën ekzistuese të planit kontabël, </w:t>
      </w:r>
    </w:p>
    <w:p w14:paraId="19D65199" w14:textId="77777777" w:rsidR="00D22D30" w:rsidRPr="00744083" w:rsidRDefault="00F610AB" w:rsidP="00D22D30">
      <w:pPr>
        <w:pStyle w:val="ListParagraph"/>
        <w:spacing w:line="360" w:lineRule="auto"/>
        <w:ind w:left="0" w:right="-138"/>
        <w:jc w:val="both"/>
      </w:pPr>
      <w:r w:rsidRPr="00744083">
        <w:sym w:font="Symbol" w:char="F0B7"/>
      </w:r>
      <w:r w:rsidRPr="00744083">
        <w:t xml:space="preserve"> Përmirësimet në qasjen e buxhetimit të orientuar drejt rezultateve dhe performancës, </w:t>
      </w:r>
    </w:p>
    <w:p w14:paraId="36C1DB8A" w14:textId="77777777" w:rsidR="00D22D30" w:rsidRPr="00744083" w:rsidRDefault="00F610AB" w:rsidP="00D22D30">
      <w:pPr>
        <w:pStyle w:val="ListParagraph"/>
        <w:spacing w:line="360" w:lineRule="auto"/>
        <w:ind w:left="0" w:right="-138"/>
        <w:jc w:val="both"/>
      </w:pPr>
      <w:r w:rsidRPr="00744083">
        <w:sym w:font="Symbol" w:char="F0B7"/>
      </w:r>
      <w:r w:rsidRPr="00744083">
        <w:t xml:space="preserve"> Zbatimi i konceptit shumë vjeçar mbi planifikimin e projekteve kapitale, si dhe </w:t>
      </w:r>
    </w:p>
    <w:p w14:paraId="4680FCB1" w14:textId="2120AB4D" w:rsidR="008D7CA0" w:rsidRPr="00744083" w:rsidRDefault="00F610AB" w:rsidP="00D22D30">
      <w:pPr>
        <w:pStyle w:val="ListParagraph"/>
        <w:spacing w:line="360" w:lineRule="auto"/>
        <w:ind w:left="0" w:right="-138"/>
        <w:jc w:val="both"/>
        <w:rPr>
          <w:color w:val="8496B0" w:themeColor="text2" w:themeTint="99"/>
        </w:rPr>
      </w:pPr>
      <w:r w:rsidRPr="00744083">
        <w:sym w:font="Symbol" w:char="F0B7"/>
      </w:r>
      <w:r w:rsidRPr="00744083">
        <w:t xml:space="preserve"> Përcaktimi i strukturës së shpenzimeve sipas kategorive të shpenzimeve. Projektet kapitale shumë vjeçare duhet të raportohen në sistemin e Projekteve të Investimeve Publike (PIP) bazuar në performancë. Si rrjedhojë, nga komunat kërkohet të hartojnë strategjinë kornizë bazuar në synimet dhe objektivat të orientuara në rezultate.</w:t>
      </w:r>
    </w:p>
    <w:p w14:paraId="3B1C9977" w14:textId="4BB80FF2" w:rsidR="008D7CA0" w:rsidRPr="00744083" w:rsidRDefault="008D7CA0" w:rsidP="00D22D30">
      <w:pPr>
        <w:tabs>
          <w:tab w:val="left" w:pos="3780"/>
        </w:tabs>
        <w:autoSpaceDE w:val="0"/>
        <w:autoSpaceDN w:val="0"/>
        <w:adjustRightInd w:val="0"/>
        <w:spacing w:line="360" w:lineRule="auto"/>
        <w:jc w:val="both"/>
        <w:rPr>
          <w:bCs/>
        </w:rPr>
      </w:pPr>
      <w:r w:rsidRPr="00744083">
        <w:rPr>
          <w:bCs/>
        </w:rPr>
        <w:t>Për vitin fiskal 202</w:t>
      </w:r>
      <w:r w:rsidR="00D22D30" w:rsidRPr="00744083">
        <w:rPr>
          <w:bCs/>
        </w:rPr>
        <w:t>6</w:t>
      </w:r>
      <w:r w:rsidRPr="00744083">
        <w:rPr>
          <w:bCs/>
        </w:rPr>
        <w:t xml:space="preserve"> parashikohet një buxhet në lartësi prej </w:t>
      </w:r>
      <w:r w:rsidR="001943CA" w:rsidRPr="00744083">
        <w:rPr>
          <w:bCs/>
        </w:rPr>
        <w:t>4,234,682</w:t>
      </w:r>
      <w:r w:rsidRPr="00744083">
        <w:rPr>
          <w:bCs/>
        </w:rPr>
        <w:t xml:space="preserve">.00 € </w:t>
      </w:r>
      <w:bookmarkStart w:id="1" w:name="_Hlk199490648"/>
      <w:r w:rsidRPr="00744083">
        <w:rPr>
          <w:bCs/>
        </w:rPr>
        <w:t xml:space="preserve">apo një rritje  prej </w:t>
      </w:r>
      <w:r w:rsidR="001943CA" w:rsidRPr="00744083">
        <w:rPr>
          <w:bCs/>
        </w:rPr>
        <w:t>619,225</w:t>
      </w:r>
      <w:r w:rsidRPr="00744083">
        <w:rPr>
          <w:bCs/>
        </w:rPr>
        <w:t xml:space="preserve">.00 € apo për </w:t>
      </w:r>
      <w:r w:rsidR="001943CA" w:rsidRPr="00744083">
        <w:rPr>
          <w:bCs/>
        </w:rPr>
        <w:t>1</w:t>
      </w:r>
      <w:r w:rsidRPr="00744083">
        <w:rPr>
          <w:bCs/>
        </w:rPr>
        <w:t>7.</w:t>
      </w:r>
      <w:r w:rsidR="001943CA" w:rsidRPr="00744083">
        <w:rPr>
          <w:bCs/>
        </w:rPr>
        <w:t>12</w:t>
      </w:r>
      <w:r w:rsidRPr="00744083">
        <w:rPr>
          <w:bCs/>
        </w:rPr>
        <w:t xml:space="preserve"> %  në raport me vitin 202</w:t>
      </w:r>
      <w:r w:rsidR="001943CA" w:rsidRPr="00744083">
        <w:rPr>
          <w:bCs/>
        </w:rPr>
        <w:t>5</w:t>
      </w:r>
      <w:r w:rsidRPr="00744083">
        <w:rPr>
          <w:bCs/>
        </w:rPr>
        <w:t>, kurse për vitin 202</w:t>
      </w:r>
      <w:r w:rsidR="001943CA" w:rsidRPr="00744083">
        <w:rPr>
          <w:bCs/>
        </w:rPr>
        <w:t>7</w:t>
      </w:r>
      <w:r w:rsidRPr="00744083">
        <w:rPr>
          <w:bCs/>
        </w:rPr>
        <w:t xml:space="preserve"> kemi një parashikim të buxhetit në lartësi prej </w:t>
      </w:r>
      <w:r w:rsidR="001943CA" w:rsidRPr="00744083">
        <w:rPr>
          <w:bCs/>
        </w:rPr>
        <w:t>4,457,136</w:t>
      </w:r>
      <w:r w:rsidRPr="00744083">
        <w:rPr>
          <w:bCs/>
        </w:rPr>
        <w:t xml:space="preserve">.00 € apo një rritje prej </w:t>
      </w:r>
      <w:r w:rsidR="001943CA" w:rsidRPr="00744083">
        <w:rPr>
          <w:bCs/>
        </w:rPr>
        <w:t>222,454</w:t>
      </w:r>
      <w:r w:rsidRPr="00744083">
        <w:rPr>
          <w:bCs/>
        </w:rPr>
        <w:t xml:space="preserve">.00 € ose </w:t>
      </w:r>
      <w:r w:rsidR="001943CA" w:rsidRPr="00744083">
        <w:rPr>
          <w:bCs/>
        </w:rPr>
        <w:t xml:space="preserve">5.2 </w:t>
      </w:r>
      <w:r w:rsidRPr="00744083">
        <w:rPr>
          <w:bCs/>
        </w:rPr>
        <w:t>% në raport me vitin 202</w:t>
      </w:r>
      <w:r w:rsidR="001943CA" w:rsidRPr="00744083">
        <w:rPr>
          <w:bCs/>
        </w:rPr>
        <w:t>6</w:t>
      </w:r>
      <w:r w:rsidRPr="00744083">
        <w:rPr>
          <w:bCs/>
        </w:rPr>
        <w:t>, si dhe për vitin 202</w:t>
      </w:r>
      <w:r w:rsidR="001943CA" w:rsidRPr="00744083">
        <w:rPr>
          <w:bCs/>
        </w:rPr>
        <w:t>8</w:t>
      </w:r>
      <w:r w:rsidRPr="00744083">
        <w:rPr>
          <w:bCs/>
        </w:rPr>
        <w:t xml:space="preserve"> vlerësohet një buxhet prej </w:t>
      </w:r>
      <w:r w:rsidR="001943CA" w:rsidRPr="00744083">
        <w:rPr>
          <w:bCs/>
        </w:rPr>
        <w:t>4,672,491</w:t>
      </w:r>
      <w:r w:rsidRPr="00744083">
        <w:rPr>
          <w:bCs/>
        </w:rPr>
        <w:t xml:space="preserve">.00 € apo një rritje prej </w:t>
      </w:r>
      <w:r w:rsidR="001943CA" w:rsidRPr="00744083">
        <w:rPr>
          <w:bCs/>
        </w:rPr>
        <w:t>215,355</w:t>
      </w:r>
      <w:r w:rsidRPr="00744083">
        <w:rPr>
          <w:bCs/>
        </w:rPr>
        <w:t>.00 € apo për 4.</w:t>
      </w:r>
      <w:r w:rsidR="001943CA" w:rsidRPr="00744083">
        <w:rPr>
          <w:bCs/>
        </w:rPr>
        <w:t>8</w:t>
      </w:r>
      <w:r w:rsidRPr="00744083">
        <w:rPr>
          <w:bCs/>
        </w:rPr>
        <w:t>% më i madh  në raport me vitin 202</w:t>
      </w:r>
      <w:r w:rsidR="001943CA" w:rsidRPr="00744083">
        <w:rPr>
          <w:bCs/>
        </w:rPr>
        <w:t>7</w:t>
      </w:r>
      <w:r w:rsidRPr="00744083">
        <w:rPr>
          <w:bCs/>
        </w:rPr>
        <w:t>.</w:t>
      </w:r>
    </w:p>
    <w:bookmarkEnd w:id="1"/>
    <w:p w14:paraId="533836BB" w14:textId="3DD252A3" w:rsidR="008D7CA0" w:rsidRPr="00744083" w:rsidRDefault="008D7CA0" w:rsidP="00D22D30">
      <w:pPr>
        <w:autoSpaceDE w:val="0"/>
        <w:autoSpaceDN w:val="0"/>
        <w:adjustRightInd w:val="0"/>
        <w:spacing w:line="360" w:lineRule="auto"/>
        <w:jc w:val="both"/>
        <w:rPr>
          <w:rFonts w:eastAsiaTheme="minorHAnsi"/>
          <w:color w:val="FF0000"/>
          <w:lang w:val="en-US"/>
        </w:rPr>
      </w:pPr>
      <w:r w:rsidRPr="00744083">
        <w:rPr>
          <w:rFonts w:eastAsiaTheme="minorHAnsi"/>
          <w:lang w:val="en-US"/>
        </w:rPr>
        <w:t>Analizuar financimin sipas llojeve të Granteve Qeveritare, në periudhën vijuese 202</w:t>
      </w:r>
      <w:r w:rsidR="0047482B" w:rsidRPr="00744083">
        <w:rPr>
          <w:rFonts w:eastAsiaTheme="minorHAnsi"/>
          <w:lang w:val="en-US"/>
        </w:rPr>
        <w:t>6</w:t>
      </w:r>
      <w:r w:rsidRPr="00744083">
        <w:rPr>
          <w:rFonts w:eastAsiaTheme="minorHAnsi"/>
          <w:lang w:val="en-US"/>
        </w:rPr>
        <w:t>-202</w:t>
      </w:r>
      <w:r w:rsidR="0047482B" w:rsidRPr="00744083">
        <w:rPr>
          <w:rFonts w:eastAsiaTheme="minorHAnsi"/>
          <w:lang w:val="en-US"/>
        </w:rPr>
        <w:t>8</w:t>
      </w:r>
      <w:r w:rsidRPr="00744083">
        <w:rPr>
          <w:rFonts w:eastAsiaTheme="minorHAnsi"/>
          <w:lang w:val="en-US"/>
        </w:rPr>
        <w:t xml:space="preserve">, financimi </w:t>
      </w:r>
      <w:bookmarkStart w:id="2" w:name="_Hlk199490769"/>
      <w:r w:rsidRPr="00744083">
        <w:rPr>
          <w:rFonts w:eastAsiaTheme="minorHAnsi"/>
          <w:lang w:val="en-US"/>
        </w:rPr>
        <w:t xml:space="preserve">nga </w:t>
      </w:r>
      <w:r w:rsidRPr="00744083">
        <w:rPr>
          <w:rFonts w:eastAsiaTheme="minorHAnsi"/>
          <w:b/>
          <w:bCs/>
          <w:lang w:val="en-US"/>
        </w:rPr>
        <w:t xml:space="preserve">Granti i përgjithshëm </w:t>
      </w:r>
      <w:r w:rsidRPr="00744083">
        <w:rPr>
          <w:rFonts w:eastAsiaTheme="minorHAnsi"/>
          <w:lang w:val="en-US"/>
        </w:rPr>
        <w:t>(GP), për vitin buxhetor 202</w:t>
      </w:r>
      <w:r w:rsidR="0047482B" w:rsidRPr="00744083">
        <w:rPr>
          <w:rFonts w:eastAsiaTheme="minorHAnsi"/>
          <w:lang w:val="en-US"/>
        </w:rPr>
        <w:t>6</w:t>
      </w:r>
      <w:r w:rsidRPr="00744083">
        <w:rPr>
          <w:rFonts w:eastAsiaTheme="minorHAnsi"/>
          <w:lang w:val="en-US"/>
        </w:rPr>
        <w:t xml:space="preserve">, do të kemi në dispozicion shumën prej </w:t>
      </w:r>
      <w:r w:rsidR="0047482B" w:rsidRPr="00744083">
        <w:rPr>
          <w:rFonts w:eastAsia="Times New Roman"/>
        </w:rPr>
        <w:t>1,872,179</w:t>
      </w:r>
      <w:r w:rsidRPr="00744083">
        <w:rPr>
          <w:rFonts w:eastAsia="Times New Roman"/>
        </w:rPr>
        <w:t xml:space="preserve">.00 </w:t>
      </w:r>
      <w:r w:rsidRPr="00744083">
        <w:rPr>
          <w:rFonts w:eastAsiaTheme="minorHAnsi"/>
          <w:lang w:val="en-US"/>
        </w:rPr>
        <w:t>€ apo një rritje prej</w:t>
      </w:r>
      <w:r w:rsidRPr="00744083">
        <w:t xml:space="preserve"> 1</w:t>
      </w:r>
      <w:r w:rsidR="00DB1F22" w:rsidRPr="00744083">
        <w:t>70,287</w:t>
      </w:r>
      <w:r w:rsidRPr="00744083">
        <w:t>.00</w:t>
      </w:r>
      <w:r w:rsidRPr="00744083">
        <w:rPr>
          <w:rFonts w:eastAsiaTheme="minorHAnsi"/>
          <w:lang w:val="en-US"/>
        </w:rPr>
        <w:t xml:space="preserve"> € apo</w:t>
      </w:r>
      <w:r w:rsidR="00DB1F22" w:rsidRPr="00744083">
        <w:rPr>
          <w:rFonts w:eastAsiaTheme="minorHAnsi"/>
          <w:lang w:val="en-US"/>
        </w:rPr>
        <w:t xml:space="preserve"> 10.01</w:t>
      </w:r>
      <w:r w:rsidRPr="00744083">
        <w:rPr>
          <w:rFonts w:eastAsiaTheme="minorHAnsi"/>
          <w:lang w:val="en-US"/>
        </w:rPr>
        <w:t xml:space="preserve"> % në krahasim me vitin 202</w:t>
      </w:r>
      <w:r w:rsidR="00DB1F22" w:rsidRPr="00744083">
        <w:rPr>
          <w:rFonts w:eastAsiaTheme="minorHAnsi"/>
          <w:lang w:val="en-US"/>
        </w:rPr>
        <w:t>5</w:t>
      </w:r>
      <w:r w:rsidRPr="00744083">
        <w:rPr>
          <w:rFonts w:eastAsiaTheme="minorHAnsi"/>
          <w:lang w:val="en-US"/>
        </w:rPr>
        <w:t>.</w:t>
      </w:r>
    </w:p>
    <w:p w14:paraId="2E988F3B" w14:textId="30160C33" w:rsidR="008D7CA0" w:rsidRPr="00744083" w:rsidRDefault="008D7CA0" w:rsidP="00D22D30">
      <w:pPr>
        <w:autoSpaceDE w:val="0"/>
        <w:autoSpaceDN w:val="0"/>
        <w:adjustRightInd w:val="0"/>
        <w:spacing w:line="360" w:lineRule="auto"/>
        <w:jc w:val="both"/>
        <w:rPr>
          <w:rFonts w:eastAsiaTheme="minorHAnsi"/>
          <w:lang w:val="en-US"/>
        </w:rPr>
      </w:pPr>
      <w:r w:rsidRPr="00744083">
        <w:rPr>
          <w:rFonts w:eastAsiaTheme="minorHAnsi"/>
        </w:rPr>
        <w:t xml:space="preserve">Te </w:t>
      </w:r>
      <w:r w:rsidRPr="00744083">
        <w:rPr>
          <w:rFonts w:eastAsiaTheme="minorHAnsi"/>
          <w:b/>
        </w:rPr>
        <w:t>Granti Specifik i Arsimit</w:t>
      </w:r>
      <w:r w:rsidRPr="00744083">
        <w:rPr>
          <w:rFonts w:eastAsiaTheme="minorHAnsi"/>
        </w:rPr>
        <w:t>, në vitin 202</w:t>
      </w:r>
      <w:r w:rsidR="00DB1F22" w:rsidRPr="00744083">
        <w:rPr>
          <w:rFonts w:eastAsiaTheme="minorHAnsi"/>
        </w:rPr>
        <w:t>6</w:t>
      </w:r>
      <w:r w:rsidRPr="00744083">
        <w:rPr>
          <w:rFonts w:eastAsiaTheme="minorHAnsi"/>
        </w:rPr>
        <w:t xml:space="preserve"> parashikohet të jetë në shumë prej 1,</w:t>
      </w:r>
      <w:r w:rsidR="00DB1F22" w:rsidRPr="00744083">
        <w:rPr>
          <w:rFonts w:eastAsiaTheme="minorHAnsi"/>
        </w:rPr>
        <w:t>429,646</w:t>
      </w:r>
      <w:r w:rsidRPr="00744083">
        <w:rPr>
          <w:rFonts w:eastAsiaTheme="minorHAnsi"/>
        </w:rPr>
        <w:t xml:space="preserve">.00 € ose një rritje prej </w:t>
      </w:r>
      <w:r w:rsidR="00DB1F22" w:rsidRPr="00744083">
        <w:rPr>
          <w:rFonts w:eastAsiaTheme="minorHAnsi"/>
        </w:rPr>
        <w:t>262,012</w:t>
      </w:r>
      <w:r w:rsidRPr="00744083">
        <w:rPr>
          <w:rFonts w:eastAsiaTheme="minorHAnsi"/>
        </w:rPr>
        <w:t xml:space="preserve">.00 € ose </w:t>
      </w:r>
      <w:r w:rsidR="00DB1F22" w:rsidRPr="00744083">
        <w:rPr>
          <w:rFonts w:eastAsiaTheme="minorHAnsi"/>
        </w:rPr>
        <w:t>22.44</w:t>
      </w:r>
      <w:r w:rsidRPr="00744083">
        <w:rPr>
          <w:rFonts w:eastAsiaTheme="minorHAnsi"/>
        </w:rPr>
        <w:t xml:space="preserve"> % në krahasim me vitin 202</w:t>
      </w:r>
      <w:r w:rsidR="00DB1F22" w:rsidRPr="00744083">
        <w:rPr>
          <w:rFonts w:eastAsiaTheme="minorHAnsi"/>
        </w:rPr>
        <w:t>5</w:t>
      </w:r>
      <w:r w:rsidRPr="00744083">
        <w:rPr>
          <w:rFonts w:eastAsiaTheme="minorHAnsi"/>
        </w:rPr>
        <w:t>.</w:t>
      </w:r>
    </w:p>
    <w:p w14:paraId="2DBBA878" w14:textId="251DF69C" w:rsidR="008D7CA0" w:rsidRPr="00744083" w:rsidRDefault="008D7CA0" w:rsidP="00D22D30">
      <w:pPr>
        <w:autoSpaceDE w:val="0"/>
        <w:autoSpaceDN w:val="0"/>
        <w:adjustRightInd w:val="0"/>
        <w:spacing w:line="360" w:lineRule="auto"/>
        <w:jc w:val="both"/>
        <w:rPr>
          <w:rFonts w:eastAsiaTheme="minorHAnsi"/>
          <w:color w:val="FF0000"/>
          <w:lang w:val="en-US"/>
        </w:rPr>
      </w:pPr>
      <w:r w:rsidRPr="00744083">
        <w:rPr>
          <w:rFonts w:eastAsiaTheme="minorHAnsi"/>
          <w:lang w:val="en-US"/>
        </w:rPr>
        <w:t xml:space="preserve">Te </w:t>
      </w:r>
      <w:r w:rsidRPr="00744083">
        <w:rPr>
          <w:rFonts w:eastAsiaTheme="minorHAnsi"/>
          <w:b/>
          <w:bCs/>
          <w:lang w:val="en-US"/>
        </w:rPr>
        <w:t xml:space="preserve">Granti Specifik i Shëndetësisë, </w:t>
      </w:r>
      <w:r w:rsidRPr="00744083">
        <w:rPr>
          <w:rFonts w:eastAsiaTheme="minorHAnsi"/>
          <w:bCs/>
          <w:lang w:val="en-US"/>
        </w:rPr>
        <w:t xml:space="preserve">i cili financim qeveritar </w:t>
      </w:r>
      <w:r w:rsidRPr="00744083">
        <w:rPr>
          <w:rFonts w:eastAsiaTheme="minorHAnsi"/>
          <w:lang w:val="en-US"/>
        </w:rPr>
        <w:t xml:space="preserve">është në shumë prej </w:t>
      </w:r>
      <w:r w:rsidR="00DB1F22" w:rsidRPr="00744083">
        <w:rPr>
          <w:rFonts w:eastAsiaTheme="minorHAnsi"/>
          <w:lang w:val="en-US"/>
        </w:rPr>
        <w:t>576,137.00</w:t>
      </w:r>
      <w:r w:rsidRPr="00744083">
        <w:rPr>
          <w:rFonts w:eastAsiaTheme="minorHAnsi"/>
          <w:lang w:val="en-US"/>
        </w:rPr>
        <w:t xml:space="preserve"> € për vitin 202</w:t>
      </w:r>
      <w:r w:rsidR="00DB1F22" w:rsidRPr="00744083">
        <w:rPr>
          <w:rFonts w:eastAsiaTheme="minorHAnsi"/>
          <w:lang w:val="en-US"/>
        </w:rPr>
        <w:t>6</w:t>
      </w:r>
      <w:r w:rsidRPr="00744083">
        <w:rPr>
          <w:rFonts w:eastAsiaTheme="minorHAnsi"/>
          <w:lang w:val="en-US"/>
        </w:rPr>
        <w:t>, ku kemi një rritje në krahasim me vitin 202</w:t>
      </w:r>
      <w:r w:rsidR="00DB1F22" w:rsidRPr="00744083">
        <w:rPr>
          <w:rFonts w:eastAsiaTheme="minorHAnsi"/>
          <w:lang w:val="en-US"/>
        </w:rPr>
        <w:t>5</w:t>
      </w:r>
      <w:r w:rsidRPr="00744083">
        <w:rPr>
          <w:rFonts w:eastAsiaTheme="minorHAnsi"/>
          <w:lang w:val="en-US"/>
        </w:rPr>
        <w:t xml:space="preserve"> për </w:t>
      </w:r>
      <w:r w:rsidR="00DB1F22" w:rsidRPr="00744083">
        <w:rPr>
          <w:rFonts w:eastAsiaTheme="minorHAnsi"/>
          <w:lang w:val="en-US"/>
        </w:rPr>
        <w:t>169,925.00</w:t>
      </w:r>
      <w:r w:rsidRPr="00744083">
        <w:rPr>
          <w:rFonts w:eastAsiaTheme="minorHAnsi"/>
          <w:lang w:val="en-US"/>
        </w:rPr>
        <w:t xml:space="preserve"> € apo </w:t>
      </w:r>
      <w:r w:rsidR="00DB1F22" w:rsidRPr="00744083">
        <w:rPr>
          <w:rFonts w:eastAsiaTheme="minorHAnsi"/>
          <w:lang w:val="en-US"/>
        </w:rPr>
        <w:t>41.8</w:t>
      </w:r>
      <w:r w:rsidRPr="00744083">
        <w:rPr>
          <w:rFonts w:eastAsiaTheme="minorHAnsi"/>
          <w:lang w:val="en-US"/>
        </w:rPr>
        <w:t xml:space="preserve">%. </w:t>
      </w:r>
      <w:r w:rsidRPr="00744083">
        <w:rPr>
          <w:rFonts w:eastAsiaTheme="minorHAnsi"/>
          <w:b/>
          <w:bCs/>
          <w:color w:val="FF0000"/>
        </w:rPr>
        <w:tab/>
      </w:r>
    </w:p>
    <w:p w14:paraId="133ADBDD" w14:textId="1E8AF0BB" w:rsidR="008D7CA0" w:rsidRPr="00744083" w:rsidRDefault="008D7CA0" w:rsidP="00D22D30">
      <w:pPr>
        <w:autoSpaceDE w:val="0"/>
        <w:autoSpaceDN w:val="0"/>
        <w:adjustRightInd w:val="0"/>
        <w:spacing w:line="360" w:lineRule="auto"/>
        <w:jc w:val="both"/>
        <w:rPr>
          <w:rFonts w:eastAsiaTheme="minorHAnsi"/>
        </w:rPr>
      </w:pPr>
      <w:r w:rsidRPr="00744083">
        <w:rPr>
          <w:rFonts w:eastAsiaTheme="minorHAnsi"/>
        </w:rPr>
        <w:t xml:space="preserve">Te </w:t>
      </w:r>
      <w:r w:rsidRPr="00744083">
        <w:rPr>
          <w:rFonts w:eastAsiaTheme="minorHAnsi"/>
          <w:b/>
          <w:bCs/>
        </w:rPr>
        <w:t xml:space="preserve">të hyrat vetanake komunale (THVK) </w:t>
      </w:r>
      <w:r w:rsidRPr="00744083">
        <w:rPr>
          <w:rFonts w:eastAsiaTheme="minorHAnsi"/>
        </w:rPr>
        <w:t>për vitin 202</w:t>
      </w:r>
      <w:r w:rsidR="00DB1F22" w:rsidRPr="00744083">
        <w:rPr>
          <w:rFonts w:eastAsiaTheme="minorHAnsi"/>
        </w:rPr>
        <w:t>6</w:t>
      </w:r>
      <w:r w:rsidRPr="00744083">
        <w:rPr>
          <w:rFonts w:eastAsiaTheme="minorHAnsi"/>
        </w:rPr>
        <w:t xml:space="preserve">, parashikohet të jenë në lartësi prej </w:t>
      </w:r>
      <w:r w:rsidR="00DB1F22" w:rsidRPr="00744083">
        <w:rPr>
          <w:rFonts w:eastAsiaTheme="minorHAnsi"/>
        </w:rPr>
        <w:t>356,720</w:t>
      </w:r>
      <w:r w:rsidRPr="00744083">
        <w:rPr>
          <w:rFonts w:eastAsiaTheme="minorHAnsi"/>
        </w:rPr>
        <w:t xml:space="preserve">.00  € apo një rritje prej </w:t>
      </w:r>
      <w:r w:rsidR="00DB1F22" w:rsidRPr="00744083">
        <w:rPr>
          <w:rFonts w:eastAsiaTheme="minorHAnsi"/>
        </w:rPr>
        <w:t>17,001</w:t>
      </w:r>
      <w:r w:rsidRPr="00744083">
        <w:rPr>
          <w:rFonts w:eastAsiaTheme="minorHAnsi"/>
        </w:rPr>
        <w:t xml:space="preserve">.00 € apo </w:t>
      </w:r>
      <w:r w:rsidR="00DB1F22" w:rsidRPr="00744083">
        <w:rPr>
          <w:rFonts w:eastAsiaTheme="minorHAnsi"/>
        </w:rPr>
        <w:t>5.0</w:t>
      </w:r>
      <w:r w:rsidRPr="00744083">
        <w:rPr>
          <w:rFonts w:eastAsiaTheme="minorHAnsi"/>
        </w:rPr>
        <w:t xml:space="preserve"> % në krahasim me vitin 202</w:t>
      </w:r>
      <w:r w:rsidR="00DB1F22" w:rsidRPr="00744083">
        <w:rPr>
          <w:rFonts w:eastAsiaTheme="minorHAnsi"/>
        </w:rPr>
        <w:t>5</w:t>
      </w:r>
      <w:bookmarkEnd w:id="2"/>
      <w:r w:rsidRPr="00744083">
        <w:rPr>
          <w:rFonts w:eastAsiaTheme="minorHAnsi"/>
        </w:rPr>
        <w:t>, ndërsa për vitin 202</w:t>
      </w:r>
      <w:r w:rsidR="00DB1F22" w:rsidRPr="00744083">
        <w:rPr>
          <w:rFonts w:eastAsiaTheme="minorHAnsi"/>
        </w:rPr>
        <w:t>7</w:t>
      </w:r>
      <w:r w:rsidRPr="00744083">
        <w:rPr>
          <w:rFonts w:eastAsiaTheme="minorHAnsi"/>
        </w:rPr>
        <w:t xml:space="preserve"> THVK parashikohen të jenë në lartësi prej </w:t>
      </w:r>
      <w:r w:rsidR="00DB1F22" w:rsidRPr="00744083">
        <w:rPr>
          <w:rFonts w:eastAsiaTheme="minorHAnsi"/>
        </w:rPr>
        <w:t>383,895</w:t>
      </w:r>
      <w:r w:rsidRPr="00744083">
        <w:rPr>
          <w:rFonts w:eastAsiaTheme="minorHAnsi"/>
        </w:rPr>
        <w:t>.00 € apo një rritje prej 27,</w:t>
      </w:r>
      <w:r w:rsidR="00DB1F22" w:rsidRPr="00744083">
        <w:rPr>
          <w:rFonts w:eastAsiaTheme="minorHAnsi"/>
        </w:rPr>
        <w:t>175</w:t>
      </w:r>
      <w:r w:rsidRPr="00744083">
        <w:rPr>
          <w:rFonts w:eastAsiaTheme="minorHAnsi"/>
        </w:rPr>
        <w:t xml:space="preserve">.00 € apo prej </w:t>
      </w:r>
      <w:r w:rsidR="00DB1F22" w:rsidRPr="00744083">
        <w:rPr>
          <w:rFonts w:eastAsiaTheme="minorHAnsi"/>
        </w:rPr>
        <w:t>7.6</w:t>
      </w:r>
      <w:r w:rsidRPr="00744083">
        <w:rPr>
          <w:rFonts w:eastAsiaTheme="minorHAnsi"/>
        </w:rPr>
        <w:t xml:space="preserve"> %</w:t>
      </w:r>
      <w:r w:rsidR="00DB1F22" w:rsidRPr="00744083">
        <w:rPr>
          <w:rFonts w:eastAsiaTheme="minorHAnsi"/>
        </w:rPr>
        <w:t xml:space="preserve"> krahasuar me vitin 2026 </w:t>
      </w:r>
      <w:r w:rsidRPr="00744083">
        <w:rPr>
          <w:rFonts w:eastAsiaTheme="minorHAnsi"/>
        </w:rPr>
        <w:t>, ndërkaq për vitin 202</w:t>
      </w:r>
      <w:r w:rsidR="00DB1F22" w:rsidRPr="00744083">
        <w:rPr>
          <w:rFonts w:eastAsiaTheme="minorHAnsi"/>
        </w:rPr>
        <w:t>8</w:t>
      </w:r>
      <w:r w:rsidRPr="00744083">
        <w:rPr>
          <w:rFonts w:eastAsiaTheme="minorHAnsi"/>
        </w:rPr>
        <w:t xml:space="preserve"> kemi një vlerësim prej  3</w:t>
      </w:r>
      <w:r w:rsidR="00DB1F22" w:rsidRPr="00744083">
        <w:rPr>
          <w:rFonts w:eastAsiaTheme="minorHAnsi"/>
        </w:rPr>
        <w:t>85,721</w:t>
      </w:r>
      <w:r w:rsidRPr="00744083">
        <w:rPr>
          <w:rFonts w:eastAsiaTheme="minorHAnsi"/>
        </w:rPr>
        <w:t xml:space="preserve">.00 € apo një rritje </w:t>
      </w:r>
      <w:r w:rsidR="00DB1F22" w:rsidRPr="00744083">
        <w:rPr>
          <w:rFonts w:eastAsiaTheme="minorHAnsi"/>
        </w:rPr>
        <w:t>prej 1,826</w:t>
      </w:r>
      <w:r w:rsidRPr="00744083">
        <w:rPr>
          <w:rFonts w:eastAsiaTheme="minorHAnsi"/>
        </w:rPr>
        <w:t xml:space="preserve">.00 € apo prej </w:t>
      </w:r>
      <w:r w:rsidR="00DB1F22" w:rsidRPr="00744083">
        <w:rPr>
          <w:rFonts w:eastAsiaTheme="minorHAnsi"/>
        </w:rPr>
        <w:t>0.4</w:t>
      </w:r>
      <w:r w:rsidRPr="00744083">
        <w:rPr>
          <w:rFonts w:eastAsiaTheme="minorHAnsi"/>
        </w:rPr>
        <w:t>% në krahasim me vitin 202</w:t>
      </w:r>
      <w:r w:rsidR="00DB1F22" w:rsidRPr="00744083">
        <w:rPr>
          <w:rFonts w:eastAsiaTheme="minorHAnsi"/>
        </w:rPr>
        <w:t>7</w:t>
      </w:r>
      <w:r w:rsidRPr="00744083">
        <w:rPr>
          <w:rFonts w:eastAsiaTheme="minorHAnsi"/>
        </w:rPr>
        <w:t>.</w:t>
      </w:r>
    </w:p>
    <w:p w14:paraId="54115FB6" w14:textId="77777777" w:rsidR="008D7CA0" w:rsidRPr="00744083" w:rsidRDefault="008D7CA0" w:rsidP="00D22D30">
      <w:pPr>
        <w:autoSpaceDE w:val="0"/>
        <w:autoSpaceDN w:val="0"/>
        <w:adjustRightInd w:val="0"/>
        <w:spacing w:line="360" w:lineRule="auto"/>
        <w:jc w:val="both"/>
        <w:rPr>
          <w:rFonts w:eastAsiaTheme="minorHAnsi"/>
        </w:rPr>
      </w:pPr>
    </w:p>
    <w:p w14:paraId="3991AC53" w14:textId="51540FBC" w:rsidR="008D7CA0" w:rsidRPr="00744083" w:rsidRDefault="008D7CA0" w:rsidP="008D7CA0">
      <w:pPr>
        <w:autoSpaceDE w:val="0"/>
        <w:autoSpaceDN w:val="0"/>
        <w:adjustRightInd w:val="0"/>
        <w:spacing w:line="360" w:lineRule="auto"/>
        <w:jc w:val="center"/>
        <w:rPr>
          <w:rFonts w:eastAsiaTheme="minorHAnsi"/>
          <w:b/>
          <w:bCs/>
        </w:rPr>
      </w:pPr>
      <w:r w:rsidRPr="00744083">
        <w:rPr>
          <w:rFonts w:eastAsiaTheme="minorHAnsi"/>
          <w:b/>
          <w:bCs/>
        </w:rPr>
        <w:t>4.1 BURIMET E FINANCIMIT KOMUNAL PËR VITET 202</w:t>
      </w:r>
      <w:r w:rsidR="0037103F" w:rsidRPr="00744083">
        <w:rPr>
          <w:rFonts w:eastAsiaTheme="minorHAnsi"/>
          <w:b/>
          <w:bCs/>
        </w:rPr>
        <w:t>6</w:t>
      </w:r>
      <w:r w:rsidRPr="00744083">
        <w:rPr>
          <w:rFonts w:eastAsiaTheme="minorHAnsi"/>
          <w:b/>
          <w:bCs/>
        </w:rPr>
        <w:t>-202</w:t>
      </w:r>
      <w:r w:rsidR="0037103F" w:rsidRPr="00744083">
        <w:rPr>
          <w:rFonts w:eastAsiaTheme="minorHAnsi"/>
          <w:b/>
          <w:bCs/>
        </w:rPr>
        <w:t>8</w:t>
      </w:r>
    </w:p>
    <w:p w14:paraId="248CB283" w14:textId="77777777" w:rsidR="008D7CA0" w:rsidRPr="00744083" w:rsidRDefault="008D7CA0" w:rsidP="008D7CA0">
      <w:pPr>
        <w:pStyle w:val="Default"/>
        <w:spacing w:line="276" w:lineRule="auto"/>
        <w:jc w:val="both"/>
      </w:pPr>
      <w:r w:rsidRPr="00744083">
        <w:t xml:space="preserve"> Struktura e financimit komunal përfshin: </w:t>
      </w:r>
    </w:p>
    <w:p w14:paraId="44A91492" w14:textId="6E43F36B" w:rsidR="008D7CA0" w:rsidRPr="00744083" w:rsidRDefault="008D7CA0" w:rsidP="0037103F">
      <w:pPr>
        <w:pStyle w:val="Heading1"/>
        <w:keepLines w:val="0"/>
        <w:numPr>
          <w:ilvl w:val="0"/>
          <w:numId w:val="38"/>
        </w:numPr>
        <w:spacing w:before="0"/>
        <w:jc w:val="both"/>
        <w:rPr>
          <w:rFonts w:ascii="Times New Roman" w:hAnsi="Times New Roman" w:cs="Times New Roman"/>
          <w:color w:val="auto"/>
          <w:sz w:val="24"/>
          <w:szCs w:val="24"/>
        </w:rPr>
      </w:pPr>
      <w:bookmarkStart w:id="3" w:name="_Toc106272184"/>
      <w:r w:rsidRPr="00744083">
        <w:rPr>
          <w:rFonts w:ascii="Times New Roman" w:hAnsi="Times New Roman" w:cs="Times New Roman"/>
          <w:color w:val="auto"/>
          <w:sz w:val="24"/>
          <w:szCs w:val="24"/>
        </w:rPr>
        <w:t xml:space="preserve">Grantin e </w:t>
      </w:r>
      <w:r w:rsidR="007C25F0" w:rsidRPr="00744083">
        <w:rPr>
          <w:rFonts w:ascii="Times New Roman" w:hAnsi="Times New Roman" w:cs="Times New Roman"/>
          <w:color w:val="auto"/>
          <w:sz w:val="24"/>
          <w:szCs w:val="24"/>
        </w:rPr>
        <w:t>P</w:t>
      </w:r>
      <w:r w:rsidRPr="00744083">
        <w:rPr>
          <w:rFonts w:ascii="Times New Roman" w:hAnsi="Times New Roman" w:cs="Times New Roman"/>
          <w:color w:val="auto"/>
          <w:sz w:val="24"/>
          <w:szCs w:val="24"/>
        </w:rPr>
        <w:t>ërgjithshëm,</w:t>
      </w:r>
      <w:bookmarkEnd w:id="3"/>
      <w:r w:rsidRPr="00744083">
        <w:rPr>
          <w:rFonts w:ascii="Times New Roman" w:hAnsi="Times New Roman" w:cs="Times New Roman"/>
          <w:color w:val="auto"/>
          <w:sz w:val="24"/>
          <w:szCs w:val="24"/>
        </w:rPr>
        <w:t xml:space="preserve"> </w:t>
      </w:r>
    </w:p>
    <w:p w14:paraId="2586FBBC" w14:textId="62B76D2D" w:rsidR="008D7CA0" w:rsidRPr="00744083" w:rsidRDefault="008D7CA0" w:rsidP="0037103F">
      <w:pPr>
        <w:pStyle w:val="Heading1"/>
        <w:keepLines w:val="0"/>
        <w:numPr>
          <w:ilvl w:val="0"/>
          <w:numId w:val="38"/>
        </w:numPr>
        <w:spacing w:before="0"/>
        <w:jc w:val="both"/>
        <w:rPr>
          <w:rFonts w:ascii="Times New Roman" w:hAnsi="Times New Roman" w:cs="Times New Roman"/>
          <w:color w:val="auto"/>
          <w:sz w:val="24"/>
          <w:szCs w:val="24"/>
        </w:rPr>
      </w:pPr>
      <w:bookmarkStart w:id="4" w:name="_Toc106272185"/>
      <w:r w:rsidRPr="00744083">
        <w:rPr>
          <w:rFonts w:ascii="Times New Roman" w:hAnsi="Times New Roman" w:cs="Times New Roman"/>
          <w:color w:val="auto"/>
          <w:sz w:val="24"/>
          <w:szCs w:val="24"/>
        </w:rPr>
        <w:t xml:space="preserve">Grantin specifik për </w:t>
      </w:r>
      <w:r w:rsidR="007C25F0" w:rsidRPr="00744083">
        <w:rPr>
          <w:rFonts w:ascii="Times New Roman" w:hAnsi="Times New Roman" w:cs="Times New Roman"/>
          <w:color w:val="auto"/>
          <w:sz w:val="24"/>
          <w:szCs w:val="24"/>
        </w:rPr>
        <w:t>A</w:t>
      </w:r>
      <w:r w:rsidRPr="00744083">
        <w:rPr>
          <w:rFonts w:ascii="Times New Roman" w:hAnsi="Times New Roman" w:cs="Times New Roman"/>
          <w:color w:val="auto"/>
          <w:sz w:val="24"/>
          <w:szCs w:val="24"/>
        </w:rPr>
        <w:t>rsim,</w:t>
      </w:r>
      <w:bookmarkEnd w:id="4"/>
      <w:r w:rsidRPr="00744083">
        <w:rPr>
          <w:rFonts w:ascii="Times New Roman" w:hAnsi="Times New Roman" w:cs="Times New Roman"/>
          <w:color w:val="auto"/>
          <w:sz w:val="24"/>
          <w:szCs w:val="24"/>
        </w:rPr>
        <w:t xml:space="preserve"> </w:t>
      </w:r>
    </w:p>
    <w:p w14:paraId="467414D7" w14:textId="1B6DA288" w:rsidR="008D7CA0" w:rsidRPr="00744083" w:rsidRDefault="008D7CA0" w:rsidP="0037103F">
      <w:pPr>
        <w:pStyle w:val="Heading1"/>
        <w:keepLines w:val="0"/>
        <w:numPr>
          <w:ilvl w:val="0"/>
          <w:numId w:val="38"/>
        </w:numPr>
        <w:spacing w:before="0"/>
        <w:jc w:val="both"/>
        <w:rPr>
          <w:rFonts w:ascii="Times New Roman" w:hAnsi="Times New Roman" w:cs="Times New Roman"/>
          <w:color w:val="auto"/>
          <w:sz w:val="24"/>
          <w:szCs w:val="24"/>
        </w:rPr>
      </w:pPr>
      <w:bookmarkStart w:id="5" w:name="_Toc106272186"/>
      <w:r w:rsidRPr="00744083">
        <w:rPr>
          <w:rFonts w:ascii="Times New Roman" w:hAnsi="Times New Roman" w:cs="Times New Roman"/>
          <w:color w:val="auto"/>
          <w:sz w:val="24"/>
          <w:szCs w:val="24"/>
        </w:rPr>
        <w:t xml:space="preserve">Grantin specifik për </w:t>
      </w:r>
      <w:r w:rsidR="007C25F0" w:rsidRPr="00744083">
        <w:rPr>
          <w:rFonts w:ascii="Times New Roman" w:hAnsi="Times New Roman" w:cs="Times New Roman"/>
          <w:color w:val="auto"/>
          <w:sz w:val="24"/>
          <w:szCs w:val="24"/>
        </w:rPr>
        <w:t>S</w:t>
      </w:r>
      <w:r w:rsidRPr="00744083">
        <w:rPr>
          <w:rFonts w:ascii="Times New Roman" w:hAnsi="Times New Roman" w:cs="Times New Roman"/>
          <w:color w:val="auto"/>
          <w:sz w:val="24"/>
          <w:szCs w:val="24"/>
        </w:rPr>
        <w:t>hëndetësi,</w:t>
      </w:r>
      <w:bookmarkEnd w:id="5"/>
      <w:r w:rsidRPr="00744083">
        <w:rPr>
          <w:rFonts w:ascii="Times New Roman" w:hAnsi="Times New Roman" w:cs="Times New Roman"/>
          <w:color w:val="auto"/>
          <w:sz w:val="24"/>
          <w:szCs w:val="24"/>
        </w:rPr>
        <w:t xml:space="preserve"> </w:t>
      </w:r>
    </w:p>
    <w:p w14:paraId="6E506920" w14:textId="3AEC96D4" w:rsidR="008D7CA0" w:rsidRPr="00744083" w:rsidRDefault="008D7CA0" w:rsidP="0037103F">
      <w:pPr>
        <w:pStyle w:val="Heading1"/>
        <w:keepLines w:val="0"/>
        <w:numPr>
          <w:ilvl w:val="0"/>
          <w:numId w:val="38"/>
        </w:numPr>
        <w:spacing w:before="0"/>
        <w:jc w:val="both"/>
        <w:rPr>
          <w:rFonts w:ascii="Times New Roman" w:hAnsi="Times New Roman" w:cs="Times New Roman"/>
          <w:color w:val="auto"/>
          <w:sz w:val="24"/>
          <w:szCs w:val="24"/>
        </w:rPr>
      </w:pPr>
      <w:bookmarkStart w:id="6" w:name="_Toc106272187"/>
      <w:r w:rsidRPr="00744083">
        <w:rPr>
          <w:rFonts w:ascii="Times New Roman" w:hAnsi="Times New Roman" w:cs="Times New Roman"/>
          <w:color w:val="auto"/>
          <w:sz w:val="24"/>
          <w:szCs w:val="24"/>
        </w:rPr>
        <w:t xml:space="preserve">Projeksionet e të hyrave vetanake nga </w:t>
      </w:r>
      <w:r w:rsidR="007C25F0" w:rsidRPr="00744083">
        <w:rPr>
          <w:rFonts w:ascii="Times New Roman" w:hAnsi="Times New Roman" w:cs="Times New Roman"/>
          <w:color w:val="auto"/>
          <w:sz w:val="24"/>
          <w:szCs w:val="24"/>
        </w:rPr>
        <w:t>K</w:t>
      </w:r>
      <w:r w:rsidRPr="00744083">
        <w:rPr>
          <w:rFonts w:ascii="Times New Roman" w:hAnsi="Times New Roman" w:cs="Times New Roman"/>
          <w:color w:val="auto"/>
          <w:sz w:val="24"/>
          <w:szCs w:val="24"/>
        </w:rPr>
        <w:t>omunat.</w:t>
      </w:r>
      <w:bookmarkEnd w:id="6"/>
    </w:p>
    <w:p w14:paraId="13E205CC" w14:textId="03F58765" w:rsidR="004C5C9C" w:rsidRPr="00744083" w:rsidRDefault="004C5C9C" w:rsidP="0037103F">
      <w:pPr>
        <w:ind w:left="709" w:hanging="654"/>
      </w:pPr>
    </w:p>
    <w:p w14:paraId="5EB527F4" w14:textId="77777777" w:rsidR="00291126" w:rsidRPr="00744083" w:rsidRDefault="00291126" w:rsidP="00291126">
      <w:pPr>
        <w:pStyle w:val="ListParagraph"/>
        <w:numPr>
          <w:ilvl w:val="2"/>
          <w:numId w:val="1"/>
        </w:numPr>
        <w:spacing w:line="360" w:lineRule="auto"/>
        <w:jc w:val="both"/>
        <w:rPr>
          <w:b/>
          <w:bCs/>
          <w:i/>
          <w:iCs/>
        </w:rPr>
      </w:pPr>
      <w:r w:rsidRPr="00744083">
        <w:rPr>
          <w:b/>
          <w:bCs/>
          <w:i/>
          <w:iCs/>
        </w:rPr>
        <w:t xml:space="preserve">Granti i përgjithshëm </w:t>
      </w:r>
    </w:p>
    <w:p w14:paraId="23F00E6E" w14:textId="77777777" w:rsidR="00291126" w:rsidRPr="00744083" w:rsidRDefault="00291126" w:rsidP="00291126">
      <w:pPr>
        <w:spacing w:line="360" w:lineRule="auto"/>
        <w:ind w:left="-142" w:hanging="86"/>
        <w:jc w:val="both"/>
      </w:pPr>
      <w:r w:rsidRPr="00744083">
        <w:t xml:space="preserve">Bazuar në Tabelën 1, të paraqitur në vijim, të përgatitur nga Departamenti i Politikave Ekonomike, Publike dhe Bashkëpunim Ndërkombëtar Financiar të Ministrisë së Financave, Punës dhe Transfereve në përputhje me LFPL, Granti i Përgjithshëm për komuna për vitin 2026 është në shumë prej 345 milion euro, në të cilën është përfshirë edhe kostoja nga regjistrimi i popullsisë në shumë prej 6.5 milion euro, për të mbuluar ndikimin negativ në disa komuna, bazuar në nenin 35.3 të LFPL. Kjo ndarje bazohet në formulën e përcaktuar në nenin 24 të LFPL. Sipas këtij neni, 10% e të hyrave totale të buxhetuara të Qeverisë qendrore ju ndahen komunave, duke përjashtuar: mbështetjen buxhetore dhe grantet, grantet e përcaktuara të donatorëve, të hyrat nga tatimi në pronë, të hyrat nga interesi si dhe taksat, ngarkesat dhe të tjera nga qeveria lokale. Ministria e Financave, Punës dhe Transfereve Departamenti i Buxhetit 11 Siç paraqitet në tabelën në vijim, bazuar në vlerësimet të Departamentit të Politikave Ekonomike, Publike dhe Bashkëpunim Ndërkombëtar Financiar, të hyrat e përgjithshme qeveritare për vitin 2026 pritet të jenë 3,544.3 mil. euro. Nga kjo shumë, zbriten ato të hyra siç specifikohet në nenin 24 të LFPL dhe vijmë tek baza për ndarjen e grantit të përgjithshëm për komuna, i cili grant për vitin 2026 është në shumë prej 338.53 milion euro. </w:t>
      </w:r>
    </w:p>
    <w:p w14:paraId="7D57F086" w14:textId="494ECB50" w:rsidR="0037103F" w:rsidRPr="00744083" w:rsidRDefault="00291126" w:rsidP="00291126">
      <w:pPr>
        <w:spacing w:line="360" w:lineRule="auto"/>
        <w:ind w:left="-142" w:hanging="86"/>
        <w:jc w:val="both"/>
      </w:pPr>
      <w:r w:rsidRPr="00744083">
        <w:t xml:space="preserve">Tabela 1: Përcaktimi i vlerës së Grantit të Përgjithshëm për komuna 2026-2028 (mil. Euro). </w:t>
      </w:r>
    </w:p>
    <w:p w14:paraId="6EDA9839" w14:textId="4DDEC158" w:rsidR="00291126" w:rsidRPr="00744083" w:rsidRDefault="007E7C1D" w:rsidP="00291126">
      <w:pPr>
        <w:spacing w:line="360" w:lineRule="auto"/>
        <w:ind w:left="-142" w:hanging="86"/>
        <w:jc w:val="both"/>
      </w:pPr>
      <w:r w:rsidRPr="00744083">
        <w:rPr>
          <w:noProof/>
          <w:lang w:eastAsia="sq-AL"/>
        </w:rPr>
        <w:drawing>
          <wp:inline distT="0" distB="0" distL="0" distR="0" wp14:anchorId="07B51E22" wp14:editId="162FEA7D">
            <wp:extent cx="5837426" cy="23166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37426" cy="2316681"/>
                    </a:xfrm>
                    <a:prstGeom prst="rect">
                      <a:avLst/>
                    </a:prstGeom>
                  </pic:spPr>
                </pic:pic>
              </a:graphicData>
            </a:graphic>
          </wp:inline>
        </w:drawing>
      </w:r>
    </w:p>
    <w:p w14:paraId="75AC198B" w14:textId="665CDBC2" w:rsidR="007E7C1D" w:rsidRPr="00744083" w:rsidRDefault="007E7C1D" w:rsidP="00291126">
      <w:pPr>
        <w:spacing w:line="360" w:lineRule="auto"/>
        <w:ind w:left="-142" w:hanging="86"/>
        <w:jc w:val="both"/>
      </w:pPr>
    </w:p>
    <w:p w14:paraId="518D04E3" w14:textId="77777777" w:rsidR="007E7C1D" w:rsidRPr="00744083" w:rsidRDefault="007E7C1D" w:rsidP="007E7C1D">
      <w:pPr>
        <w:spacing w:line="360" w:lineRule="auto"/>
        <w:ind w:left="-142" w:hanging="86"/>
        <w:jc w:val="both"/>
      </w:pPr>
      <w:r w:rsidRPr="00744083">
        <w:t xml:space="preserve">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140,000 banorë. Pas kësaj, shpërndarja e bërë nëpër komuna bazohet në formulën për alokimin e grantit të përgjithshëm në komuna sipas LFPL: </w:t>
      </w:r>
    </w:p>
    <w:p w14:paraId="11321B54" w14:textId="4A4F1E03" w:rsidR="007E7C1D" w:rsidRPr="00744083" w:rsidRDefault="007E7C1D" w:rsidP="007E7C1D">
      <w:pPr>
        <w:pStyle w:val="ListParagraph"/>
        <w:numPr>
          <w:ilvl w:val="0"/>
          <w:numId w:val="40"/>
        </w:numPr>
        <w:spacing w:line="360" w:lineRule="auto"/>
        <w:ind w:left="142" w:hanging="370"/>
        <w:jc w:val="both"/>
      </w:pPr>
      <w:r w:rsidRPr="00744083">
        <w:t xml:space="preserve">numri i popullsisë llogaritet me tetëdhjetë e nëntë përqind (89%); </w:t>
      </w:r>
    </w:p>
    <w:p w14:paraId="5EAF5A22" w14:textId="1C907168" w:rsidR="007E7C1D" w:rsidRPr="00744083" w:rsidRDefault="007E7C1D" w:rsidP="007E7C1D">
      <w:pPr>
        <w:pStyle w:val="ListParagraph"/>
        <w:numPr>
          <w:ilvl w:val="0"/>
          <w:numId w:val="40"/>
        </w:numPr>
        <w:spacing w:line="360" w:lineRule="auto"/>
        <w:ind w:left="142" w:hanging="370"/>
        <w:jc w:val="both"/>
      </w:pPr>
      <w:r w:rsidRPr="00744083">
        <w:t>përmasat gjeografike të komunës me gjashtë përqind (6%);</w:t>
      </w:r>
    </w:p>
    <w:p w14:paraId="0ED56FC4" w14:textId="6A298F4C" w:rsidR="007E7C1D" w:rsidRPr="00744083" w:rsidRDefault="007E7C1D" w:rsidP="007E7C1D">
      <w:pPr>
        <w:pStyle w:val="ListParagraph"/>
        <w:numPr>
          <w:ilvl w:val="0"/>
          <w:numId w:val="40"/>
        </w:numPr>
        <w:spacing w:line="360" w:lineRule="auto"/>
        <w:ind w:left="142" w:hanging="370"/>
        <w:jc w:val="both"/>
      </w:pPr>
      <w:r w:rsidRPr="00744083">
        <w:t xml:space="preserve"> numri i popullsisë pakicë në komunë me tre përqind (3%); </w:t>
      </w:r>
    </w:p>
    <w:p w14:paraId="1367A1D5" w14:textId="6AEF3291" w:rsidR="007E7C1D" w:rsidRPr="00744083" w:rsidRDefault="007E7C1D" w:rsidP="007E7C1D">
      <w:pPr>
        <w:pStyle w:val="ListParagraph"/>
        <w:numPr>
          <w:ilvl w:val="0"/>
          <w:numId w:val="40"/>
        </w:numPr>
        <w:spacing w:line="360" w:lineRule="auto"/>
        <w:ind w:left="142" w:hanging="370"/>
        <w:jc w:val="both"/>
      </w:pPr>
      <w:r w:rsidRPr="00744083">
        <w:t xml:space="preserve"> komunat ku shumica e popullsisë së të cilave përbëhet nga pakicat me dy përqind (2%).</w:t>
      </w:r>
    </w:p>
    <w:p w14:paraId="7573E613" w14:textId="19D4A8F6" w:rsidR="007E7C1D" w:rsidRPr="0051481F" w:rsidRDefault="007E7C1D" w:rsidP="007E7C1D">
      <w:pPr>
        <w:spacing w:line="360" w:lineRule="auto"/>
        <w:jc w:val="both"/>
        <w:rPr>
          <w:sz w:val="20"/>
          <w:szCs w:val="20"/>
        </w:rPr>
      </w:pPr>
    </w:p>
    <w:p w14:paraId="0E62AB34" w14:textId="7A4EA874" w:rsidR="007E7C1D" w:rsidRPr="0051481F" w:rsidRDefault="007E7C1D" w:rsidP="007E7C1D">
      <w:pPr>
        <w:spacing w:line="360" w:lineRule="auto"/>
        <w:jc w:val="both"/>
        <w:rPr>
          <w:sz w:val="20"/>
          <w:szCs w:val="20"/>
        </w:rPr>
      </w:pPr>
    </w:p>
    <w:p w14:paraId="36A15DAE" w14:textId="6793B9A5" w:rsidR="007E7C1D" w:rsidRPr="0051481F" w:rsidRDefault="007E7C1D" w:rsidP="007E7C1D">
      <w:pPr>
        <w:spacing w:line="360" w:lineRule="auto"/>
        <w:jc w:val="both"/>
        <w:rPr>
          <w:sz w:val="20"/>
          <w:szCs w:val="20"/>
        </w:rPr>
      </w:pPr>
    </w:p>
    <w:p w14:paraId="2945DC30" w14:textId="781CF0D4" w:rsidR="007E7C1D" w:rsidRPr="0051481F" w:rsidRDefault="007E7C1D" w:rsidP="007E7C1D">
      <w:pPr>
        <w:spacing w:line="360" w:lineRule="auto"/>
        <w:jc w:val="both"/>
        <w:rPr>
          <w:sz w:val="20"/>
          <w:szCs w:val="20"/>
        </w:rPr>
      </w:pPr>
    </w:p>
    <w:p w14:paraId="094FFB97" w14:textId="5C738C05" w:rsidR="007E7C1D" w:rsidRPr="0051481F" w:rsidRDefault="007E7C1D" w:rsidP="007E7C1D">
      <w:pPr>
        <w:spacing w:line="360" w:lineRule="auto"/>
        <w:jc w:val="both"/>
        <w:rPr>
          <w:sz w:val="20"/>
          <w:szCs w:val="20"/>
        </w:rPr>
      </w:pPr>
    </w:p>
    <w:p w14:paraId="57CF968C" w14:textId="51CF66EE" w:rsidR="007E7C1D" w:rsidRPr="0051481F" w:rsidRDefault="007E7C1D" w:rsidP="007E7C1D">
      <w:pPr>
        <w:spacing w:line="360" w:lineRule="auto"/>
        <w:jc w:val="both"/>
        <w:rPr>
          <w:sz w:val="20"/>
          <w:szCs w:val="20"/>
        </w:rPr>
      </w:pPr>
    </w:p>
    <w:p w14:paraId="1CAC8BC9" w14:textId="227B50E6" w:rsidR="007E7C1D" w:rsidRPr="0051481F" w:rsidRDefault="007E7C1D" w:rsidP="007E7C1D">
      <w:pPr>
        <w:spacing w:line="360" w:lineRule="auto"/>
        <w:jc w:val="both"/>
        <w:rPr>
          <w:sz w:val="20"/>
          <w:szCs w:val="20"/>
        </w:rPr>
      </w:pPr>
    </w:p>
    <w:p w14:paraId="6FDB47D7" w14:textId="4A5FFD77" w:rsidR="007E7C1D" w:rsidRPr="0051481F" w:rsidRDefault="007E7C1D" w:rsidP="007E7C1D">
      <w:pPr>
        <w:spacing w:line="360" w:lineRule="auto"/>
        <w:jc w:val="both"/>
        <w:rPr>
          <w:sz w:val="20"/>
          <w:szCs w:val="20"/>
        </w:rPr>
      </w:pPr>
    </w:p>
    <w:p w14:paraId="6B415C03" w14:textId="77777777" w:rsidR="007E7C1D" w:rsidRPr="0051481F" w:rsidRDefault="007E7C1D" w:rsidP="007E7C1D">
      <w:pPr>
        <w:spacing w:line="360" w:lineRule="auto"/>
        <w:jc w:val="center"/>
        <w:rPr>
          <w:b/>
          <w:bCs/>
          <w:i/>
          <w:iCs/>
          <w:sz w:val="20"/>
          <w:szCs w:val="20"/>
        </w:rPr>
        <w:sectPr w:rsidR="007E7C1D" w:rsidRPr="0051481F" w:rsidSect="005773A8">
          <w:footerReference w:type="default" r:id="rId12"/>
          <w:pgSz w:w="12240" w:h="15840"/>
          <w:pgMar w:top="1440" w:right="1440" w:bottom="1440" w:left="1440" w:header="720" w:footer="720" w:gutter="0"/>
          <w:pgNumType w:start="0"/>
          <w:cols w:space="720"/>
          <w:titlePg/>
          <w:docGrid w:linePitch="360"/>
        </w:sectPr>
      </w:pPr>
    </w:p>
    <w:p w14:paraId="71B67C9D" w14:textId="43067EF5" w:rsidR="007E7C1D" w:rsidRPr="00072F76" w:rsidRDefault="007E7C1D" w:rsidP="007E7C1D">
      <w:pPr>
        <w:spacing w:line="360" w:lineRule="auto"/>
        <w:jc w:val="center"/>
        <w:rPr>
          <w:b/>
          <w:bCs/>
          <w:i/>
          <w:iCs/>
          <w:szCs w:val="20"/>
        </w:rPr>
      </w:pPr>
      <w:r w:rsidRPr="00072F76">
        <w:rPr>
          <w:b/>
          <w:bCs/>
          <w:i/>
          <w:iCs/>
          <w:szCs w:val="20"/>
        </w:rPr>
        <w:t>Shpërndarja e grantit të përgjithshëm për Komunën Hani i Elezit për vitet 2026-2028</w:t>
      </w:r>
    </w:p>
    <w:p w14:paraId="11FD71E1" w14:textId="77777777" w:rsidR="007E7C1D" w:rsidRPr="0051481F" w:rsidRDefault="007E7C1D" w:rsidP="007E7C1D">
      <w:pPr>
        <w:spacing w:line="360" w:lineRule="auto"/>
        <w:jc w:val="center"/>
        <w:rPr>
          <w:b/>
          <w:bCs/>
          <w:i/>
          <w:iCs/>
          <w:sz w:val="20"/>
          <w:szCs w:val="20"/>
        </w:rPr>
      </w:pPr>
    </w:p>
    <w:tbl>
      <w:tblPr>
        <w:tblStyle w:val="GridTable1Light-Accent1"/>
        <w:tblpPr w:leftFromText="180" w:rightFromText="180" w:vertAnchor="page" w:horzAnchor="margin" w:tblpXSpec="center" w:tblpY="2386"/>
        <w:tblW w:w="14596" w:type="dxa"/>
        <w:tblLayout w:type="fixed"/>
        <w:tblLook w:val="04A0" w:firstRow="1" w:lastRow="0" w:firstColumn="1" w:lastColumn="0" w:noHBand="0" w:noVBand="1"/>
      </w:tblPr>
      <w:tblGrid>
        <w:gridCol w:w="914"/>
        <w:gridCol w:w="276"/>
        <w:gridCol w:w="695"/>
        <w:gridCol w:w="470"/>
        <w:gridCol w:w="244"/>
        <w:gridCol w:w="1177"/>
        <w:gridCol w:w="714"/>
        <w:gridCol w:w="971"/>
        <w:gridCol w:w="714"/>
        <w:gridCol w:w="946"/>
        <w:gridCol w:w="1026"/>
        <w:gridCol w:w="1144"/>
        <w:gridCol w:w="1336"/>
        <w:gridCol w:w="1154"/>
        <w:gridCol w:w="688"/>
        <w:gridCol w:w="987"/>
        <w:gridCol w:w="39"/>
        <w:gridCol w:w="1101"/>
      </w:tblGrid>
      <w:tr w:rsidR="00E41E31" w:rsidRPr="0051481F" w14:paraId="44AAD89F" w14:textId="77777777" w:rsidTr="00E41E3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90" w:type="dxa"/>
            <w:gridSpan w:val="2"/>
          </w:tcPr>
          <w:p w14:paraId="5D1062FD" w14:textId="77777777" w:rsidR="00E41E31" w:rsidRPr="0051481F" w:rsidRDefault="00E41E31" w:rsidP="00B45CF5">
            <w:pPr>
              <w:jc w:val="center"/>
              <w:rPr>
                <w:rFonts w:eastAsia="Times New Roman"/>
                <w:b w:val="0"/>
                <w:color w:val="000000"/>
                <w:sz w:val="20"/>
                <w:szCs w:val="20"/>
                <w:lang w:val="en-US"/>
              </w:rPr>
            </w:pPr>
          </w:p>
        </w:tc>
        <w:tc>
          <w:tcPr>
            <w:tcW w:w="1165" w:type="dxa"/>
            <w:gridSpan w:val="2"/>
          </w:tcPr>
          <w:p w14:paraId="58B27487" w14:textId="77777777" w:rsidR="00E41E31" w:rsidRPr="0051481F" w:rsidRDefault="00E41E31" w:rsidP="00B45CF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p>
        </w:tc>
        <w:tc>
          <w:tcPr>
            <w:tcW w:w="11101" w:type="dxa"/>
            <w:gridSpan w:val="12"/>
            <w:noWrap/>
            <w:hideMark/>
          </w:tcPr>
          <w:p w14:paraId="512D391B" w14:textId="77777777" w:rsidR="00E41E31" w:rsidRPr="0051481F" w:rsidRDefault="00E41E31" w:rsidP="00B45CF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1481F">
              <w:rPr>
                <w:rFonts w:eastAsia="Times New Roman"/>
                <w:b w:val="0"/>
                <w:color w:val="000000"/>
                <w:sz w:val="20"/>
                <w:szCs w:val="20"/>
                <w:lang w:val="en-US"/>
              </w:rPr>
              <w:t>Kriteret e ndarjes së Grantit të Përgjithshëm (sipas LFPL)</w:t>
            </w:r>
          </w:p>
        </w:tc>
        <w:tc>
          <w:tcPr>
            <w:tcW w:w="1140" w:type="dxa"/>
            <w:gridSpan w:val="2"/>
            <w:noWrap/>
            <w:hideMark/>
          </w:tcPr>
          <w:p w14:paraId="4EF4A763" w14:textId="77777777" w:rsidR="00E41E31" w:rsidRPr="0051481F" w:rsidRDefault="00E41E31" w:rsidP="00B45CF5">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 </w:t>
            </w:r>
          </w:p>
        </w:tc>
      </w:tr>
      <w:tr w:rsidR="007E7C1D" w:rsidRPr="0051481F" w14:paraId="75CBABD2" w14:textId="77777777" w:rsidTr="00E41E31">
        <w:trPr>
          <w:cantSplit/>
          <w:trHeight w:val="1370"/>
        </w:trPr>
        <w:tc>
          <w:tcPr>
            <w:cnfStyle w:val="001000000000" w:firstRow="0" w:lastRow="0" w:firstColumn="1" w:lastColumn="0" w:oddVBand="0" w:evenVBand="0" w:oddHBand="0" w:evenHBand="0" w:firstRowFirstColumn="0" w:firstRowLastColumn="0" w:lastRowFirstColumn="0" w:lastRowLastColumn="0"/>
            <w:tcW w:w="914" w:type="dxa"/>
            <w:textDirection w:val="btLr"/>
            <w:hideMark/>
          </w:tcPr>
          <w:p w14:paraId="6945334F" w14:textId="77777777" w:rsidR="007E7C1D" w:rsidRPr="0051481F" w:rsidRDefault="007E7C1D" w:rsidP="007E7C1D">
            <w:pPr>
              <w:ind w:left="113" w:right="113"/>
              <w:jc w:val="center"/>
              <w:rPr>
                <w:rFonts w:eastAsia="Times New Roman"/>
                <w:color w:val="000000"/>
                <w:sz w:val="20"/>
                <w:szCs w:val="20"/>
                <w:lang w:val="en-US"/>
              </w:rPr>
            </w:pPr>
            <w:r w:rsidRPr="0051481F">
              <w:rPr>
                <w:rFonts w:eastAsia="Times New Roman"/>
                <w:color w:val="000000"/>
                <w:sz w:val="20"/>
                <w:szCs w:val="20"/>
                <w:lang w:val="en-US"/>
              </w:rPr>
              <w:t>Komuna</w:t>
            </w:r>
          </w:p>
        </w:tc>
        <w:tc>
          <w:tcPr>
            <w:tcW w:w="971" w:type="dxa"/>
            <w:gridSpan w:val="2"/>
            <w:textDirection w:val="btLr"/>
            <w:hideMark/>
          </w:tcPr>
          <w:p w14:paraId="1ECE5EF4"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Popullsia</w:t>
            </w:r>
          </w:p>
          <w:p w14:paraId="6E1D76C7"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p>
          <w:p w14:paraId="7B629CB6"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p>
          <w:p w14:paraId="1122EC07"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p>
          <w:p w14:paraId="03C59067"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p>
        </w:tc>
        <w:tc>
          <w:tcPr>
            <w:tcW w:w="714" w:type="dxa"/>
            <w:gridSpan w:val="2"/>
            <w:textDirection w:val="btLr"/>
          </w:tcPr>
          <w:p w14:paraId="4D417A50"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89%</w:t>
            </w:r>
          </w:p>
        </w:tc>
        <w:tc>
          <w:tcPr>
            <w:tcW w:w="1177" w:type="dxa"/>
            <w:textDirection w:val="btLr"/>
            <w:hideMark/>
          </w:tcPr>
          <w:p w14:paraId="63FE200F"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Madhësia Gjeografike</w:t>
            </w:r>
          </w:p>
        </w:tc>
        <w:tc>
          <w:tcPr>
            <w:tcW w:w="714" w:type="dxa"/>
            <w:textDirection w:val="btLr"/>
            <w:hideMark/>
          </w:tcPr>
          <w:p w14:paraId="2720C6DA" w14:textId="77777777" w:rsidR="007E7C1D" w:rsidRPr="0051481F" w:rsidRDefault="007E7C1D" w:rsidP="007E7C1D">
            <w:pPr>
              <w:ind w:left="113" w:right="113"/>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 6%</w:t>
            </w:r>
          </w:p>
        </w:tc>
        <w:tc>
          <w:tcPr>
            <w:tcW w:w="971" w:type="dxa"/>
            <w:textDirection w:val="btLr"/>
            <w:hideMark/>
          </w:tcPr>
          <w:p w14:paraId="2F796626"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Popullsia Pakicë</w:t>
            </w:r>
          </w:p>
        </w:tc>
        <w:tc>
          <w:tcPr>
            <w:tcW w:w="714" w:type="dxa"/>
            <w:textDirection w:val="btLr"/>
          </w:tcPr>
          <w:p w14:paraId="5F50882F"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3%</w:t>
            </w:r>
          </w:p>
        </w:tc>
        <w:tc>
          <w:tcPr>
            <w:tcW w:w="946" w:type="dxa"/>
            <w:textDirection w:val="btLr"/>
            <w:hideMark/>
          </w:tcPr>
          <w:p w14:paraId="2A909FE7"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Shuma Fikse (140,000 - 1€)</w:t>
            </w:r>
          </w:p>
        </w:tc>
        <w:tc>
          <w:tcPr>
            <w:tcW w:w="1026" w:type="dxa"/>
            <w:textDirection w:val="btLr"/>
            <w:hideMark/>
          </w:tcPr>
          <w:p w14:paraId="09532495"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Shuma për popullsi 89%</w:t>
            </w:r>
          </w:p>
        </w:tc>
        <w:tc>
          <w:tcPr>
            <w:tcW w:w="1144" w:type="dxa"/>
            <w:textDirection w:val="btLr"/>
            <w:hideMark/>
          </w:tcPr>
          <w:p w14:paraId="55AF1C6E"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Shuma për madhësi gjeografike (6%)</w:t>
            </w:r>
          </w:p>
        </w:tc>
        <w:tc>
          <w:tcPr>
            <w:tcW w:w="1336" w:type="dxa"/>
            <w:textDirection w:val="btLr"/>
            <w:hideMark/>
          </w:tcPr>
          <w:p w14:paraId="39E2798F" w14:textId="1D5ECA0F"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Shuma për popullsi pakicë në Komuna (3%)</w:t>
            </w:r>
          </w:p>
        </w:tc>
        <w:tc>
          <w:tcPr>
            <w:tcW w:w="1154" w:type="dxa"/>
            <w:textDirection w:val="btLr"/>
            <w:hideMark/>
          </w:tcPr>
          <w:p w14:paraId="405E355F" w14:textId="77777777"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Shuma për Komunat me popullsi pakicë (2%)</w:t>
            </w:r>
          </w:p>
        </w:tc>
        <w:tc>
          <w:tcPr>
            <w:tcW w:w="688" w:type="dxa"/>
            <w:textDirection w:val="btLr"/>
            <w:hideMark/>
          </w:tcPr>
          <w:p w14:paraId="79324FDB" w14:textId="4E629B0A"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GP për vitin 202</w:t>
            </w:r>
            <w:r w:rsidR="00E41E31" w:rsidRPr="0051481F">
              <w:rPr>
                <w:rFonts w:eastAsia="Times New Roman"/>
                <w:b/>
                <w:color w:val="000000"/>
                <w:sz w:val="20"/>
                <w:szCs w:val="20"/>
                <w:lang w:val="en-US"/>
              </w:rPr>
              <w:t>6</w:t>
            </w:r>
          </w:p>
        </w:tc>
        <w:tc>
          <w:tcPr>
            <w:tcW w:w="1026" w:type="dxa"/>
            <w:gridSpan w:val="2"/>
            <w:textDirection w:val="btLr"/>
            <w:hideMark/>
          </w:tcPr>
          <w:p w14:paraId="1A2E764D" w14:textId="0C7D261C"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GP për vitin 202</w:t>
            </w:r>
            <w:r w:rsidR="00E41E31" w:rsidRPr="0051481F">
              <w:rPr>
                <w:rFonts w:eastAsia="Times New Roman"/>
                <w:b/>
                <w:color w:val="000000"/>
                <w:sz w:val="20"/>
                <w:szCs w:val="20"/>
                <w:lang w:val="en-US"/>
              </w:rPr>
              <w:t>7</w:t>
            </w:r>
          </w:p>
        </w:tc>
        <w:tc>
          <w:tcPr>
            <w:tcW w:w="1101" w:type="dxa"/>
            <w:textDirection w:val="btLr"/>
            <w:hideMark/>
          </w:tcPr>
          <w:p w14:paraId="037D37A0" w14:textId="7DCEAD89" w:rsidR="007E7C1D" w:rsidRPr="0051481F" w:rsidRDefault="007E7C1D" w:rsidP="007E7C1D">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GP për vitin 202</w:t>
            </w:r>
            <w:r w:rsidR="00E41E31" w:rsidRPr="0051481F">
              <w:rPr>
                <w:rFonts w:eastAsia="Times New Roman"/>
                <w:b/>
                <w:color w:val="000000"/>
                <w:sz w:val="20"/>
                <w:szCs w:val="20"/>
                <w:lang w:val="en-US"/>
              </w:rPr>
              <w:t>8</w:t>
            </w:r>
          </w:p>
        </w:tc>
      </w:tr>
      <w:tr w:rsidR="007E7C1D" w:rsidRPr="0051481F" w14:paraId="3A528B2E" w14:textId="77777777" w:rsidTr="00E41E31">
        <w:trPr>
          <w:trHeight w:val="1134"/>
        </w:trPr>
        <w:tc>
          <w:tcPr>
            <w:cnfStyle w:val="001000000000" w:firstRow="0" w:lastRow="0" w:firstColumn="1" w:lastColumn="0" w:oddVBand="0" w:evenVBand="0" w:oddHBand="0" w:evenHBand="0" w:firstRowFirstColumn="0" w:firstRowLastColumn="0" w:lastRowFirstColumn="0" w:lastRowLastColumn="0"/>
            <w:tcW w:w="914" w:type="dxa"/>
          </w:tcPr>
          <w:p w14:paraId="218B880F" w14:textId="77777777" w:rsidR="007E7C1D" w:rsidRPr="0051481F" w:rsidRDefault="007E7C1D" w:rsidP="00B45CF5">
            <w:pPr>
              <w:jc w:val="center"/>
              <w:rPr>
                <w:rFonts w:eastAsia="Times New Roman"/>
                <w:b w:val="0"/>
                <w:color w:val="000000"/>
                <w:sz w:val="20"/>
                <w:szCs w:val="20"/>
                <w:lang w:val="en-US"/>
              </w:rPr>
            </w:pPr>
            <w:r w:rsidRPr="0051481F">
              <w:rPr>
                <w:rFonts w:eastAsia="Times New Roman"/>
                <w:b w:val="0"/>
                <w:color w:val="000000"/>
                <w:sz w:val="20"/>
                <w:szCs w:val="20"/>
                <w:lang w:val="en-US"/>
              </w:rPr>
              <w:t>Hani i Elezit</w:t>
            </w:r>
          </w:p>
        </w:tc>
        <w:tc>
          <w:tcPr>
            <w:tcW w:w="971" w:type="dxa"/>
            <w:gridSpan w:val="2"/>
            <w:textDirection w:val="btLr"/>
          </w:tcPr>
          <w:p w14:paraId="00EF692A" w14:textId="10175D26"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8,533</w:t>
            </w:r>
          </w:p>
        </w:tc>
        <w:tc>
          <w:tcPr>
            <w:tcW w:w="714" w:type="dxa"/>
            <w:gridSpan w:val="2"/>
            <w:textDirection w:val="btLr"/>
          </w:tcPr>
          <w:p w14:paraId="7BA22F32" w14:textId="660F10EC"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0.53%</w:t>
            </w:r>
          </w:p>
        </w:tc>
        <w:tc>
          <w:tcPr>
            <w:tcW w:w="1177" w:type="dxa"/>
            <w:textDirection w:val="btLr"/>
          </w:tcPr>
          <w:p w14:paraId="17F98130" w14:textId="60A10BEA"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83.13</w:t>
            </w:r>
          </w:p>
        </w:tc>
        <w:tc>
          <w:tcPr>
            <w:tcW w:w="714" w:type="dxa"/>
            <w:textDirection w:val="btLr"/>
          </w:tcPr>
          <w:p w14:paraId="59DDBC5E" w14:textId="77777777"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0.76%</w:t>
            </w:r>
          </w:p>
        </w:tc>
        <w:tc>
          <w:tcPr>
            <w:tcW w:w="971" w:type="dxa"/>
            <w:textDirection w:val="btLr"/>
          </w:tcPr>
          <w:p w14:paraId="2A904940" w14:textId="37A75E92"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16</w:t>
            </w:r>
          </w:p>
        </w:tc>
        <w:tc>
          <w:tcPr>
            <w:tcW w:w="714" w:type="dxa"/>
            <w:textDirection w:val="btLr"/>
          </w:tcPr>
          <w:p w14:paraId="7C56F3B0" w14:textId="1857BF85"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0.01%</w:t>
            </w:r>
          </w:p>
        </w:tc>
        <w:tc>
          <w:tcPr>
            <w:tcW w:w="946" w:type="dxa"/>
            <w:textDirection w:val="btLr"/>
          </w:tcPr>
          <w:p w14:paraId="6F268394" w14:textId="5D9644F5"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131,467</w:t>
            </w:r>
          </w:p>
        </w:tc>
        <w:tc>
          <w:tcPr>
            <w:tcW w:w="1026" w:type="dxa"/>
            <w:textDirection w:val="btLr"/>
          </w:tcPr>
          <w:p w14:paraId="3392BB4E" w14:textId="36A587EE"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1,586,224</w:t>
            </w:r>
          </w:p>
        </w:tc>
        <w:tc>
          <w:tcPr>
            <w:tcW w:w="1144" w:type="dxa"/>
            <w:textDirection w:val="btLr"/>
          </w:tcPr>
          <w:p w14:paraId="1F28609A" w14:textId="5B12EF61"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153,091</w:t>
            </w:r>
          </w:p>
        </w:tc>
        <w:tc>
          <w:tcPr>
            <w:tcW w:w="1336" w:type="dxa"/>
            <w:textDirection w:val="btLr"/>
          </w:tcPr>
          <w:p w14:paraId="6B0EAF70" w14:textId="33AB7583"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1,397</w:t>
            </w:r>
          </w:p>
        </w:tc>
        <w:tc>
          <w:tcPr>
            <w:tcW w:w="1154" w:type="dxa"/>
            <w:textDirection w:val="btLr"/>
          </w:tcPr>
          <w:p w14:paraId="2D6D3E12" w14:textId="77777777"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w:t>
            </w:r>
          </w:p>
        </w:tc>
        <w:tc>
          <w:tcPr>
            <w:tcW w:w="688" w:type="dxa"/>
            <w:textDirection w:val="btLr"/>
          </w:tcPr>
          <w:p w14:paraId="52F2FF0C" w14:textId="7BC81815" w:rsidR="007E7C1D" w:rsidRPr="0051481F" w:rsidRDefault="007E7C1D"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1,</w:t>
            </w:r>
            <w:r w:rsidR="00E41E31" w:rsidRPr="0051481F">
              <w:rPr>
                <w:rFonts w:eastAsia="Times New Roman"/>
                <w:color w:val="000000"/>
                <w:sz w:val="20"/>
                <w:szCs w:val="20"/>
                <w:lang w:val="en-US"/>
              </w:rPr>
              <w:t>872,179</w:t>
            </w:r>
          </w:p>
        </w:tc>
        <w:tc>
          <w:tcPr>
            <w:tcW w:w="1026" w:type="dxa"/>
            <w:gridSpan w:val="2"/>
            <w:textDirection w:val="btLr"/>
          </w:tcPr>
          <w:p w14:paraId="4F2F4647" w14:textId="572CD5AB" w:rsidR="007E7C1D" w:rsidRPr="0051481F" w:rsidRDefault="00E41E31"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2,007,285</w:t>
            </w:r>
          </w:p>
        </w:tc>
        <w:tc>
          <w:tcPr>
            <w:tcW w:w="1101" w:type="dxa"/>
            <w:textDirection w:val="btLr"/>
          </w:tcPr>
          <w:p w14:paraId="63A7E03E" w14:textId="0BAEB212" w:rsidR="007E7C1D" w:rsidRPr="0051481F" w:rsidRDefault="00E41E31" w:rsidP="00B45CF5">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lang w:val="en-US"/>
              </w:rPr>
              <w:t>2,158,835</w:t>
            </w:r>
          </w:p>
        </w:tc>
      </w:tr>
    </w:tbl>
    <w:p w14:paraId="566C744A" w14:textId="77777777" w:rsidR="00C12F20" w:rsidRPr="0051481F" w:rsidRDefault="00C12F20" w:rsidP="00C12F20">
      <w:pPr>
        <w:rPr>
          <w:rFonts w:eastAsia="Times New Roman"/>
          <w:color w:val="FF0000"/>
          <w:sz w:val="20"/>
          <w:szCs w:val="20"/>
          <w:lang w:val="en-US"/>
        </w:rPr>
      </w:pPr>
    </w:p>
    <w:p w14:paraId="19B61F37" w14:textId="1504C4FC" w:rsidR="00C12F20" w:rsidRPr="0051481F" w:rsidRDefault="00C12F20" w:rsidP="00C12F20">
      <w:pPr>
        <w:rPr>
          <w:rFonts w:eastAsia="Times New Roman"/>
          <w:sz w:val="20"/>
          <w:szCs w:val="20"/>
          <w:lang w:val="en-US"/>
        </w:rPr>
      </w:pPr>
      <w:r w:rsidRPr="0051481F">
        <w:rPr>
          <w:rFonts w:eastAsia="Times New Roman"/>
          <w:sz w:val="20"/>
          <w:szCs w:val="20"/>
          <w:lang w:val="en-US"/>
        </w:rPr>
        <w:t xml:space="preserve">Tabela 2: Shpërndarja e Grantit të Përgjithshëm  2026-2028 </w:t>
      </w:r>
    </w:p>
    <w:p w14:paraId="7AD83CC5" w14:textId="77777777" w:rsidR="00C12F20" w:rsidRPr="0051481F" w:rsidRDefault="00C12F20" w:rsidP="00C12F20">
      <w:pPr>
        <w:rPr>
          <w:rFonts w:eastAsia="Times New Roman"/>
          <w:sz w:val="20"/>
          <w:szCs w:val="20"/>
          <w:lang w:val="en-US"/>
        </w:rPr>
      </w:pPr>
    </w:p>
    <w:p w14:paraId="54A04FD2" w14:textId="77777777" w:rsidR="00C12F20" w:rsidRPr="0051481F" w:rsidRDefault="00C12F20" w:rsidP="00C12F20">
      <w:pPr>
        <w:rPr>
          <w:rFonts w:eastAsia="Times New Roman"/>
          <w:sz w:val="20"/>
          <w:szCs w:val="20"/>
          <w:lang w:val="en-US"/>
        </w:rPr>
      </w:pPr>
    </w:p>
    <w:p w14:paraId="252307AD" w14:textId="77777777" w:rsidR="00C12F20" w:rsidRPr="00072F76" w:rsidRDefault="00C12F20" w:rsidP="00C12F20">
      <w:pPr>
        <w:rPr>
          <w:rFonts w:eastAsia="Times New Roman"/>
          <w:szCs w:val="20"/>
          <w:lang w:val="en-US"/>
        </w:rPr>
      </w:pPr>
    </w:p>
    <w:p w14:paraId="4BEA5043" w14:textId="77777777" w:rsidR="00C12F20" w:rsidRPr="00072F76" w:rsidRDefault="00C12F20" w:rsidP="00C12F20">
      <w:pPr>
        <w:rPr>
          <w:rFonts w:eastAsia="Times New Roman"/>
          <w:szCs w:val="20"/>
          <w:lang w:val="en-US"/>
        </w:rPr>
      </w:pPr>
    </w:p>
    <w:p w14:paraId="7C0C6E95" w14:textId="77777777" w:rsidR="00C12F20" w:rsidRPr="00072F76" w:rsidRDefault="00C12F20" w:rsidP="00C12F20">
      <w:pPr>
        <w:tabs>
          <w:tab w:val="left" w:pos="1500"/>
        </w:tabs>
        <w:spacing w:line="360" w:lineRule="auto"/>
        <w:jc w:val="both"/>
        <w:rPr>
          <w:szCs w:val="20"/>
        </w:rPr>
      </w:pPr>
      <w:r w:rsidRPr="00072F76">
        <w:rPr>
          <w:szCs w:val="20"/>
        </w:rPr>
        <w:t xml:space="preserve">Financimi i shërbimeve sociale si kompetencë e transferuar në Komuna përfshihet në kuadër të Grantit të Përgjithshëm të Komunës. </w:t>
      </w:r>
    </w:p>
    <w:p w14:paraId="2233C424" w14:textId="66F27611" w:rsidR="00C12F20" w:rsidRPr="00072F76" w:rsidRDefault="00C12F20" w:rsidP="00C12F20">
      <w:pPr>
        <w:tabs>
          <w:tab w:val="left" w:pos="1500"/>
        </w:tabs>
        <w:spacing w:line="360" w:lineRule="auto"/>
        <w:jc w:val="both"/>
        <w:rPr>
          <w:szCs w:val="20"/>
        </w:rPr>
      </w:pPr>
      <w:r w:rsidRPr="00072F76">
        <w:rPr>
          <w:szCs w:val="20"/>
        </w:rPr>
        <w:t xml:space="preserve">Të punësuarit në Administratën e Drejtorive Komunale për Arsim Parauniversitar dhe Shëndetësi Primare financohen nga Granti i Përgjithshëm në Komuna. </w:t>
      </w:r>
    </w:p>
    <w:p w14:paraId="36F86056" w14:textId="6371AB00" w:rsidR="00C12F20" w:rsidRPr="00072F76" w:rsidRDefault="00C12F20" w:rsidP="00C12F20">
      <w:pPr>
        <w:tabs>
          <w:tab w:val="left" w:pos="1500"/>
        </w:tabs>
        <w:spacing w:line="360" w:lineRule="auto"/>
        <w:jc w:val="both"/>
        <w:rPr>
          <w:szCs w:val="20"/>
        </w:rPr>
      </w:pPr>
      <w:r w:rsidRPr="00072F76">
        <w:rPr>
          <w:szCs w:val="20"/>
        </w:rPr>
        <w:t>Po ashtu, nga Granti i Përgjithshëm do të plotësohen edhe Grantet Specifike për Arsim dhe Shëndetësi kur është e nevojshme.</w:t>
      </w:r>
    </w:p>
    <w:p w14:paraId="1ABA1DDB" w14:textId="711821E3" w:rsidR="00C12F20" w:rsidRPr="0051481F" w:rsidRDefault="00C12F20" w:rsidP="00C12F20">
      <w:pPr>
        <w:tabs>
          <w:tab w:val="left" w:pos="1500"/>
        </w:tabs>
        <w:spacing w:line="360" w:lineRule="auto"/>
        <w:jc w:val="both"/>
        <w:rPr>
          <w:sz w:val="20"/>
          <w:szCs w:val="20"/>
        </w:rPr>
      </w:pPr>
    </w:p>
    <w:p w14:paraId="45D8FEAC" w14:textId="30AED40B" w:rsidR="00C12F20" w:rsidRPr="0051481F" w:rsidRDefault="00C12F20" w:rsidP="00C12F20">
      <w:pPr>
        <w:tabs>
          <w:tab w:val="left" w:pos="1500"/>
        </w:tabs>
        <w:spacing w:line="360" w:lineRule="auto"/>
        <w:jc w:val="both"/>
        <w:rPr>
          <w:sz w:val="20"/>
          <w:szCs w:val="20"/>
        </w:rPr>
      </w:pPr>
    </w:p>
    <w:p w14:paraId="3E096F61" w14:textId="0B02BDB9" w:rsidR="00C12F20" w:rsidRPr="0051481F" w:rsidRDefault="00C12F20" w:rsidP="00C12F20">
      <w:pPr>
        <w:tabs>
          <w:tab w:val="left" w:pos="1500"/>
        </w:tabs>
        <w:spacing w:line="360" w:lineRule="auto"/>
        <w:jc w:val="both"/>
        <w:rPr>
          <w:sz w:val="20"/>
          <w:szCs w:val="20"/>
        </w:rPr>
      </w:pPr>
    </w:p>
    <w:p w14:paraId="033521C0" w14:textId="285C776D" w:rsidR="00C12F20" w:rsidRPr="0051481F" w:rsidRDefault="00C12F20" w:rsidP="00C12F20">
      <w:pPr>
        <w:tabs>
          <w:tab w:val="left" w:pos="1500"/>
        </w:tabs>
        <w:spacing w:line="360" w:lineRule="auto"/>
        <w:jc w:val="both"/>
        <w:rPr>
          <w:sz w:val="20"/>
          <w:szCs w:val="20"/>
        </w:rPr>
      </w:pPr>
    </w:p>
    <w:p w14:paraId="7E5E5EAC" w14:textId="0562E7AC" w:rsidR="00C12F20" w:rsidRPr="0051481F" w:rsidRDefault="00C12F20" w:rsidP="00C12F20">
      <w:pPr>
        <w:tabs>
          <w:tab w:val="left" w:pos="1500"/>
        </w:tabs>
        <w:spacing w:line="360" w:lineRule="auto"/>
        <w:jc w:val="both"/>
        <w:rPr>
          <w:sz w:val="20"/>
          <w:szCs w:val="20"/>
        </w:rPr>
      </w:pPr>
    </w:p>
    <w:p w14:paraId="3E5E5646" w14:textId="44209C63" w:rsidR="00C12F20" w:rsidRPr="0051481F" w:rsidRDefault="00C12F20" w:rsidP="00C12F20">
      <w:pPr>
        <w:tabs>
          <w:tab w:val="left" w:pos="1500"/>
        </w:tabs>
        <w:spacing w:line="360" w:lineRule="auto"/>
        <w:jc w:val="both"/>
        <w:rPr>
          <w:sz w:val="20"/>
          <w:szCs w:val="20"/>
        </w:rPr>
      </w:pPr>
    </w:p>
    <w:p w14:paraId="18A52F7A" w14:textId="77777777" w:rsidR="00D508FD" w:rsidRPr="0051481F" w:rsidRDefault="00D508FD" w:rsidP="00D508FD">
      <w:pPr>
        <w:pStyle w:val="ListParagraph"/>
        <w:numPr>
          <w:ilvl w:val="2"/>
          <w:numId w:val="41"/>
        </w:numPr>
        <w:tabs>
          <w:tab w:val="left" w:pos="1176"/>
        </w:tabs>
        <w:jc w:val="center"/>
        <w:rPr>
          <w:b/>
          <w:bCs/>
          <w:i/>
          <w:iCs/>
          <w:sz w:val="20"/>
          <w:szCs w:val="20"/>
        </w:rPr>
        <w:sectPr w:rsidR="00D508FD" w:rsidRPr="0051481F" w:rsidSect="007E7C1D">
          <w:pgSz w:w="15840" w:h="12240" w:orient="landscape"/>
          <w:pgMar w:top="1440" w:right="1440" w:bottom="1440" w:left="1440" w:header="720" w:footer="720" w:gutter="0"/>
          <w:cols w:space="720"/>
          <w:docGrid w:linePitch="360"/>
        </w:sectPr>
      </w:pPr>
    </w:p>
    <w:p w14:paraId="6A627299" w14:textId="53676FBF" w:rsidR="00D508FD" w:rsidRPr="0051481F" w:rsidRDefault="00D508FD" w:rsidP="00C12F20">
      <w:pPr>
        <w:pStyle w:val="ListParagraph"/>
        <w:numPr>
          <w:ilvl w:val="2"/>
          <w:numId w:val="41"/>
        </w:numPr>
        <w:tabs>
          <w:tab w:val="left" w:pos="1176"/>
          <w:tab w:val="left" w:pos="1500"/>
        </w:tabs>
        <w:spacing w:line="360" w:lineRule="auto"/>
        <w:jc w:val="both"/>
        <w:rPr>
          <w:sz w:val="20"/>
          <w:szCs w:val="20"/>
        </w:rPr>
      </w:pPr>
      <w:r w:rsidRPr="0051481F">
        <w:rPr>
          <w:b/>
          <w:bCs/>
          <w:i/>
          <w:iCs/>
          <w:sz w:val="20"/>
          <w:szCs w:val="20"/>
        </w:rPr>
        <w:t>Granti Specifik për Arsim Parauniversitar</w:t>
      </w:r>
    </w:p>
    <w:p w14:paraId="0CA8508D" w14:textId="77777777" w:rsidR="00D508FD" w:rsidRPr="0051481F" w:rsidRDefault="00D508FD" w:rsidP="00C12F20">
      <w:pPr>
        <w:tabs>
          <w:tab w:val="left" w:pos="1500"/>
        </w:tabs>
        <w:spacing w:line="360" w:lineRule="auto"/>
        <w:jc w:val="both"/>
        <w:rPr>
          <w:sz w:val="20"/>
          <w:szCs w:val="20"/>
        </w:rPr>
      </w:pPr>
    </w:p>
    <w:p w14:paraId="1D32B27A" w14:textId="77777777" w:rsidR="001C4969" w:rsidRPr="00072F76" w:rsidRDefault="001C4969" w:rsidP="00C12F20">
      <w:pPr>
        <w:tabs>
          <w:tab w:val="left" w:pos="1500"/>
        </w:tabs>
        <w:spacing w:line="360" w:lineRule="auto"/>
        <w:jc w:val="both"/>
        <w:rPr>
          <w:szCs w:val="20"/>
        </w:rPr>
      </w:pPr>
      <w:r w:rsidRPr="00072F76">
        <w:rPr>
          <w:szCs w:val="20"/>
        </w:rPr>
        <w:t xml:space="preserve">Granti Specifik për Arsim para universitar sipas LFPL, bazohet në sistem të hapur të financimit, duke marrë parasysh kriteret në formulën e arsimit para universitar të MASHTI për vitin 2026-2028. Grantin specifik për arsim para universitar për vitin 2026 është në shumë prej 270.46 milion euro, si vijon: </w:t>
      </w:r>
    </w:p>
    <w:p w14:paraId="49EF8E22" w14:textId="77777777" w:rsidR="009211E2" w:rsidRPr="00072F76" w:rsidRDefault="001C4969" w:rsidP="00C12F20">
      <w:pPr>
        <w:tabs>
          <w:tab w:val="left" w:pos="1500"/>
        </w:tabs>
        <w:spacing w:line="360" w:lineRule="auto"/>
        <w:jc w:val="both"/>
        <w:rPr>
          <w:szCs w:val="20"/>
        </w:rPr>
      </w:pPr>
      <w:r w:rsidRPr="00072F76">
        <w:rPr>
          <w:szCs w:val="20"/>
        </w:rPr>
        <w:t xml:space="preserve"> Granti bazë në shumë prej 265.9 milion euro si vijon: </w:t>
      </w:r>
    </w:p>
    <w:p w14:paraId="4498C787" w14:textId="77777777" w:rsidR="009211E2" w:rsidRPr="00072F76" w:rsidRDefault="001C4969" w:rsidP="00C12F20">
      <w:pPr>
        <w:tabs>
          <w:tab w:val="left" w:pos="1500"/>
        </w:tabs>
        <w:spacing w:line="360" w:lineRule="auto"/>
        <w:jc w:val="both"/>
        <w:rPr>
          <w:szCs w:val="20"/>
        </w:rPr>
      </w:pPr>
      <w:r w:rsidRPr="00072F76">
        <w:rPr>
          <w:szCs w:val="20"/>
        </w:rPr>
        <w:t xml:space="preserve">o Paga dhe shtesa në shumë prej 247.4 milion euro, </w:t>
      </w:r>
    </w:p>
    <w:p w14:paraId="01CD52F7" w14:textId="77777777" w:rsidR="009211E2" w:rsidRPr="00072F76" w:rsidRDefault="001C4969" w:rsidP="00C12F20">
      <w:pPr>
        <w:tabs>
          <w:tab w:val="left" w:pos="1500"/>
        </w:tabs>
        <w:spacing w:line="360" w:lineRule="auto"/>
        <w:jc w:val="both"/>
        <w:rPr>
          <w:szCs w:val="20"/>
        </w:rPr>
      </w:pPr>
      <w:r w:rsidRPr="00072F76">
        <w:rPr>
          <w:szCs w:val="20"/>
        </w:rPr>
        <w:t xml:space="preserve">o Mallra dhe shërbime në shumë prej 16.75 milion euro, </w:t>
      </w:r>
    </w:p>
    <w:p w14:paraId="0889BCE7" w14:textId="77777777" w:rsidR="009211E2" w:rsidRPr="00072F76" w:rsidRDefault="001C4969" w:rsidP="00C12F20">
      <w:pPr>
        <w:tabs>
          <w:tab w:val="left" w:pos="1500"/>
        </w:tabs>
        <w:spacing w:line="360" w:lineRule="auto"/>
        <w:jc w:val="both"/>
        <w:rPr>
          <w:szCs w:val="20"/>
        </w:rPr>
      </w:pPr>
      <w:r w:rsidRPr="00072F76">
        <w:rPr>
          <w:szCs w:val="20"/>
        </w:rPr>
        <w:t xml:space="preserve">o Shpenzime kapitale në shumë prej 2.1 milion euro. </w:t>
      </w:r>
    </w:p>
    <w:p w14:paraId="65F1DA2D" w14:textId="77777777" w:rsidR="009211E2" w:rsidRPr="00072F76" w:rsidRDefault="001C4969" w:rsidP="00C12F20">
      <w:pPr>
        <w:tabs>
          <w:tab w:val="left" w:pos="1500"/>
        </w:tabs>
        <w:spacing w:line="360" w:lineRule="auto"/>
        <w:jc w:val="both"/>
        <w:rPr>
          <w:szCs w:val="20"/>
        </w:rPr>
      </w:pPr>
      <w:r w:rsidRPr="00072F76">
        <w:rPr>
          <w:szCs w:val="20"/>
        </w:rPr>
        <w:t>Politikat e reja të aprovuara janë si në vijim:</w:t>
      </w:r>
    </w:p>
    <w:p w14:paraId="1E21855B" w14:textId="77777777" w:rsidR="009211E2" w:rsidRPr="00072F76" w:rsidRDefault="001C4969" w:rsidP="00C12F20">
      <w:pPr>
        <w:tabs>
          <w:tab w:val="left" w:pos="1500"/>
        </w:tabs>
        <w:spacing w:line="360" w:lineRule="auto"/>
        <w:jc w:val="both"/>
        <w:rPr>
          <w:szCs w:val="20"/>
        </w:rPr>
      </w:pPr>
      <w:r w:rsidRPr="00072F76">
        <w:rPr>
          <w:szCs w:val="20"/>
        </w:rPr>
        <w:t xml:space="preserve"> a) Transporti i nxënësve nga klasa 0-9, me kosto prej 3,48 milion euro, </w:t>
      </w:r>
    </w:p>
    <w:p w14:paraId="7F24227F" w14:textId="77777777" w:rsidR="009211E2" w:rsidRPr="00072F76" w:rsidRDefault="001C4969" w:rsidP="00C12F20">
      <w:pPr>
        <w:tabs>
          <w:tab w:val="left" w:pos="1500"/>
        </w:tabs>
        <w:spacing w:line="360" w:lineRule="auto"/>
        <w:jc w:val="both"/>
        <w:rPr>
          <w:szCs w:val="20"/>
        </w:rPr>
      </w:pPr>
      <w:r w:rsidRPr="00072F76">
        <w:rPr>
          <w:szCs w:val="20"/>
        </w:rPr>
        <w:t>b) Numri i personelit ndihmës për çerdhet e reja, rritje të stafit prej 138 dhe kosto për paga dhe shtesa prej 0.9 milion euro.</w:t>
      </w:r>
    </w:p>
    <w:p w14:paraId="17903C52" w14:textId="77777777" w:rsidR="009211E2" w:rsidRPr="00072F76" w:rsidRDefault="001C4969" w:rsidP="00C12F20">
      <w:pPr>
        <w:tabs>
          <w:tab w:val="left" w:pos="1500"/>
        </w:tabs>
        <w:spacing w:line="360" w:lineRule="auto"/>
        <w:jc w:val="both"/>
        <w:rPr>
          <w:szCs w:val="20"/>
        </w:rPr>
      </w:pPr>
      <w:r w:rsidRPr="00072F76">
        <w:rPr>
          <w:szCs w:val="20"/>
        </w:rPr>
        <w:t xml:space="preserve"> Ministria e Financave, Punës dhe Transfereve Departamenti i Buxhetit 15 Formula trajton nivelin e arsimit parafillor, fillor dhe të mesëm, duke marrë për bazë këto kritere: </w:t>
      </w:r>
    </w:p>
    <w:p w14:paraId="6ABC966E" w14:textId="77777777" w:rsidR="009211E2" w:rsidRPr="00072F76" w:rsidRDefault="001C4969" w:rsidP="00C12F20">
      <w:pPr>
        <w:tabs>
          <w:tab w:val="left" w:pos="1500"/>
        </w:tabs>
        <w:spacing w:line="360" w:lineRule="auto"/>
        <w:jc w:val="both"/>
        <w:rPr>
          <w:szCs w:val="20"/>
        </w:rPr>
      </w:pPr>
      <w:r w:rsidRPr="00072F76">
        <w:rPr>
          <w:szCs w:val="20"/>
        </w:rPr>
        <w:t xml:space="preserve">a) Numri i nxënësve të regjistruar për vitin 2024/2025; </w:t>
      </w:r>
    </w:p>
    <w:p w14:paraId="4785547E" w14:textId="77777777" w:rsidR="009211E2" w:rsidRPr="00072F76" w:rsidRDefault="001C4969" w:rsidP="00C12F20">
      <w:pPr>
        <w:tabs>
          <w:tab w:val="left" w:pos="1500"/>
        </w:tabs>
        <w:spacing w:line="360" w:lineRule="auto"/>
        <w:jc w:val="both"/>
        <w:rPr>
          <w:szCs w:val="20"/>
        </w:rPr>
      </w:pPr>
      <w:r w:rsidRPr="00072F76">
        <w:rPr>
          <w:szCs w:val="20"/>
        </w:rPr>
        <w:t xml:space="preserve">b) Raporti nxënës-mësimdhënës për arsimin fillor dhe të mesëm për nxënësit shumicë 1:21.3 (bazuar në Udhëzimin administrativ nr. 22/2013 të MASHTI-it); </w:t>
      </w:r>
    </w:p>
    <w:p w14:paraId="6BDE75B3" w14:textId="77777777" w:rsidR="009211E2" w:rsidRPr="00072F76" w:rsidRDefault="001C4969" w:rsidP="00C12F20">
      <w:pPr>
        <w:tabs>
          <w:tab w:val="left" w:pos="1500"/>
        </w:tabs>
        <w:spacing w:line="360" w:lineRule="auto"/>
        <w:jc w:val="both"/>
        <w:rPr>
          <w:szCs w:val="20"/>
        </w:rPr>
      </w:pPr>
      <w:r w:rsidRPr="00072F76">
        <w:rPr>
          <w:szCs w:val="20"/>
        </w:rPr>
        <w:t xml:space="preserve">c) Raporti nxënës-mësimdhënës për arsimin fillor dhe të mesëm për nxënësit pakicë 1:14.2; d) Raporti nxënës-mësimdhënës për arsimin parashkollor 1:12; </w:t>
      </w:r>
    </w:p>
    <w:p w14:paraId="188028EA" w14:textId="77777777" w:rsidR="009211E2" w:rsidRPr="00072F76" w:rsidRDefault="001C4969" w:rsidP="00C12F20">
      <w:pPr>
        <w:tabs>
          <w:tab w:val="left" w:pos="1500"/>
        </w:tabs>
        <w:spacing w:line="360" w:lineRule="auto"/>
        <w:jc w:val="both"/>
        <w:rPr>
          <w:szCs w:val="20"/>
        </w:rPr>
      </w:pPr>
      <w:r w:rsidRPr="00072F76">
        <w:rPr>
          <w:szCs w:val="20"/>
        </w:rPr>
        <w:t xml:space="preserve">e) Raporti nxënës-mësimdhënës për arsimin e mesëm profesional për nxënësit shumicë 1:17.2, dhe për nxënësit pakicë 1:11.5; </w:t>
      </w:r>
    </w:p>
    <w:p w14:paraId="45349D28" w14:textId="77777777" w:rsidR="009211E2" w:rsidRPr="00072F76" w:rsidRDefault="001C4969" w:rsidP="00C12F20">
      <w:pPr>
        <w:tabs>
          <w:tab w:val="left" w:pos="1500"/>
        </w:tabs>
        <w:spacing w:line="360" w:lineRule="auto"/>
        <w:jc w:val="both"/>
        <w:rPr>
          <w:szCs w:val="20"/>
        </w:rPr>
      </w:pPr>
      <w:r w:rsidRPr="00072F76">
        <w:rPr>
          <w:szCs w:val="20"/>
        </w:rPr>
        <w:t xml:space="preserve">f) Raporti nxënës-mësimdhënës për zonat malore 1:14.2; </w:t>
      </w:r>
    </w:p>
    <w:p w14:paraId="105B12BF" w14:textId="77777777" w:rsidR="009211E2" w:rsidRPr="00072F76" w:rsidRDefault="001C4969" w:rsidP="00C12F20">
      <w:pPr>
        <w:tabs>
          <w:tab w:val="left" w:pos="1500"/>
        </w:tabs>
        <w:spacing w:line="360" w:lineRule="auto"/>
        <w:jc w:val="both"/>
        <w:rPr>
          <w:szCs w:val="20"/>
        </w:rPr>
      </w:pPr>
      <w:r w:rsidRPr="00072F76">
        <w:rPr>
          <w:szCs w:val="20"/>
        </w:rPr>
        <w:t xml:space="preserve">g) Kalkulimi për stafin mësimdhënës të gjuhës angleze për klasën I dhe II; </w:t>
      </w:r>
    </w:p>
    <w:p w14:paraId="1B5910C8" w14:textId="77777777" w:rsidR="009211E2" w:rsidRPr="00072F76" w:rsidRDefault="001C4969" w:rsidP="00C12F20">
      <w:pPr>
        <w:tabs>
          <w:tab w:val="left" w:pos="1500"/>
        </w:tabs>
        <w:spacing w:line="360" w:lineRule="auto"/>
        <w:jc w:val="both"/>
        <w:rPr>
          <w:szCs w:val="20"/>
        </w:rPr>
      </w:pPr>
      <w:r w:rsidRPr="00072F76">
        <w:rPr>
          <w:szCs w:val="20"/>
        </w:rPr>
        <w:t>h) Kalkulimi për stafin teknik administrativ për 630 nxënës 1 staf në arsimin parafillor dhe fillor; i) Kalkulimi për stafin teknik administrativ për 470 nxënës 1 staf në arsimin e mesëm</w:t>
      </w:r>
    </w:p>
    <w:p w14:paraId="7A78C345" w14:textId="77777777" w:rsidR="009211E2" w:rsidRPr="00072F76" w:rsidRDefault="001C4969" w:rsidP="00C12F20">
      <w:pPr>
        <w:tabs>
          <w:tab w:val="left" w:pos="1500"/>
        </w:tabs>
        <w:spacing w:line="360" w:lineRule="auto"/>
        <w:jc w:val="both"/>
        <w:rPr>
          <w:szCs w:val="20"/>
        </w:rPr>
      </w:pPr>
      <w:r w:rsidRPr="00072F76">
        <w:rPr>
          <w:szCs w:val="20"/>
        </w:rPr>
        <w:t xml:space="preserve"> j) Kalkulimi për stafin ndihmës për 170 nxënës 1 staf (pastrues) si dhe 1 staf për shkollë (roje); </w:t>
      </w:r>
    </w:p>
    <w:p w14:paraId="33E2A5D1" w14:textId="77777777" w:rsidR="009211E2" w:rsidRPr="00072F76" w:rsidRDefault="001C4969" w:rsidP="00C12F20">
      <w:pPr>
        <w:tabs>
          <w:tab w:val="left" w:pos="1500"/>
        </w:tabs>
        <w:spacing w:line="360" w:lineRule="auto"/>
        <w:jc w:val="both"/>
        <w:rPr>
          <w:szCs w:val="20"/>
        </w:rPr>
      </w:pPr>
      <w:r w:rsidRPr="00072F76">
        <w:rPr>
          <w:szCs w:val="20"/>
        </w:rPr>
        <w:t>k) Kalkulimi i pagave dhe shtesave është bazuar në Ligjin për Paga në sektorin Publik;</w:t>
      </w:r>
    </w:p>
    <w:p w14:paraId="328D91B3" w14:textId="77777777" w:rsidR="009211E2" w:rsidRPr="00072F76" w:rsidRDefault="001C4969" w:rsidP="00C12F20">
      <w:pPr>
        <w:tabs>
          <w:tab w:val="left" w:pos="1500"/>
        </w:tabs>
        <w:spacing w:line="360" w:lineRule="auto"/>
        <w:jc w:val="both"/>
        <w:rPr>
          <w:szCs w:val="20"/>
        </w:rPr>
      </w:pPr>
      <w:r w:rsidRPr="00072F76">
        <w:rPr>
          <w:szCs w:val="20"/>
        </w:rPr>
        <w:t xml:space="preserve"> l) Shërbimi profesional Pedagogjik/Psikologjik; </w:t>
      </w:r>
    </w:p>
    <w:p w14:paraId="3C347AC9" w14:textId="77777777" w:rsidR="009211E2" w:rsidRPr="00072F76" w:rsidRDefault="001C4969" w:rsidP="00C12F20">
      <w:pPr>
        <w:tabs>
          <w:tab w:val="left" w:pos="1500"/>
        </w:tabs>
        <w:spacing w:line="360" w:lineRule="auto"/>
        <w:jc w:val="both"/>
        <w:rPr>
          <w:szCs w:val="20"/>
        </w:rPr>
      </w:pPr>
      <w:r w:rsidRPr="00072F76">
        <w:rPr>
          <w:szCs w:val="20"/>
        </w:rPr>
        <w:t xml:space="preserve">m) Koordinatorët e cilësisë; </w:t>
      </w:r>
    </w:p>
    <w:p w14:paraId="60815264" w14:textId="77777777" w:rsidR="009211E2" w:rsidRPr="00072F76" w:rsidRDefault="001C4969" w:rsidP="00C12F20">
      <w:pPr>
        <w:tabs>
          <w:tab w:val="left" w:pos="1500"/>
        </w:tabs>
        <w:spacing w:line="360" w:lineRule="auto"/>
        <w:jc w:val="both"/>
        <w:rPr>
          <w:szCs w:val="20"/>
        </w:rPr>
      </w:pPr>
      <w:r w:rsidRPr="00072F76">
        <w:rPr>
          <w:szCs w:val="20"/>
        </w:rPr>
        <w:t xml:space="preserve">n) Mallrat dhe shërbimet janë kalkuluar sipas kriterit për nxënës (23 euro për nxënës shumicë dhe 25 euro për nxënës pakicë) dhe për shkollë (1,500 euro për shkollë parafillore dhe fillore dhe 3,250 euro për shkollë të mesme); </w:t>
      </w:r>
    </w:p>
    <w:p w14:paraId="22D76ABF" w14:textId="41CD34A0" w:rsidR="009211E2" w:rsidRPr="00072F76" w:rsidRDefault="001C4969" w:rsidP="00CB3F65">
      <w:pPr>
        <w:tabs>
          <w:tab w:val="left" w:pos="1500"/>
        </w:tabs>
        <w:spacing w:line="360" w:lineRule="auto"/>
        <w:jc w:val="both"/>
        <w:rPr>
          <w:szCs w:val="20"/>
        </w:rPr>
      </w:pPr>
      <w:r w:rsidRPr="00072F76">
        <w:rPr>
          <w:szCs w:val="20"/>
        </w:rPr>
        <w:t>o) Kapitalet janë kalkuluar sipas kriterit 7 euro për nxënës; Sipas MASHTI-të është raportuar numri për 12,961 nxënës më pak në arsim para universitar krahasuar me vitin paraprak.</w:t>
      </w:r>
    </w:p>
    <w:p w14:paraId="18D49086" w14:textId="77777777" w:rsidR="009211E2" w:rsidRPr="00072F76" w:rsidRDefault="009211E2" w:rsidP="009211E2">
      <w:pPr>
        <w:rPr>
          <w:szCs w:val="20"/>
        </w:rPr>
      </w:pPr>
    </w:p>
    <w:p w14:paraId="474AEDF8" w14:textId="7868A35B" w:rsidR="009211E2" w:rsidRPr="00072F76" w:rsidRDefault="00CB3F65" w:rsidP="009211E2">
      <w:pPr>
        <w:rPr>
          <w:szCs w:val="20"/>
        </w:rPr>
      </w:pPr>
      <w:r w:rsidRPr="00072F76">
        <w:rPr>
          <w:szCs w:val="20"/>
        </w:rPr>
        <w:t>Sipas MASHTI-të është raportuar numri për 12,961 nxënës më pak në arsim para universitar krahasuar me vitin paraprak.</w:t>
      </w:r>
    </w:p>
    <w:p w14:paraId="6B26A79D" w14:textId="77777777" w:rsidR="009211E2" w:rsidRPr="0051481F" w:rsidRDefault="009211E2" w:rsidP="009211E2">
      <w:pPr>
        <w:rPr>
          <w:sz w:val="20"/>
          <w:szCs w:val="20"/>
        </w:rPr>
      </w:pPr>
    </w:p>
    <w:tbl>
      <w:tblPr>
        <w:tblStyle w:val="GridTable1Light-Accent1"/>
        <w:tblW w:w="9776" w:type="dxa"/>
        <w:tblLook w:val="04A0" w:firstRow="1" w:lastRow="0" w:firstColumn="1" w:lastColumn="0" w:noHBand="0" w:noVBand="1"/>
      </w:tblPr>
      <w:tblGrid>
        <w:gridCol w:w="707"/>
        <w:gridCol w:w="7510"/>
        <w:gridCol w:w="1559"/>
      </w:tblGrid>
      <w:tr w:rsidR="00CB3F65" w:rsidRPr="00072F76" w14:paraId="4AF111CC" w14:textId="77777777" w:rsidTr="00745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44F92786" w14:textId="77777777" w:rsidR="00CB3F65" w:rsidRPr="00072F76" w:rsidRDefault="00CB3F65" w:rsidP="00B45CF5">
            <w:r w:rsidRPr="00072F76">
              <w:t>Nr</w:t>
            </w:r>
          </w:p>
        </w:tc>
        <w:tc>
          <w:tcPr>
            <w:tcW w:w="7510" w:type="dxa"/>
          </w:tcPr>
          <w:p w14:paraId="256E1254" w14:textId="77777777" w:rsidR="00CB3F65" w:rsidRPr="00072F76" w:rsidRDefault="00CB3F65" w:rsidP="00B45CF5">
            <w:pPr>
              <w:cnfStyle w:val="100000000000" w:firstRow="1" w:lastRow="0" w:firstColumn="0" w:lastColumn="0" w:oddVBand="0" w:evenVBand="0" w:oddHBand="0" w:evenHBand="0" w:firstRowFirstColumn="0" w:firstRowLastColumn="0" w:lastRowFirstColumn="0" w:lastRowLastColumn="0"/>
            </w:pPr>
            <w:r w:rsidRPr="00072F76">
              <w:t>Komuna Hani i Elezit</w:t>
            </w:r>
          </w:p>
        </w:tc>
        <w:tc>
          <w:tcPr>
            <w:tcW w:w="1559" w:type="dxa"/>
          </w:tcPr>
          <w:p w14:paraId="0AC1E168" w14:textId="77777777" w:rsidR="00CB3F65" w:rsidRPr="00072F76" w:rsidRDefault="00CB3F65" w:rsidP="00B45CF5">
            <w:pPr>
              <w:cnfStyle w:val="100000000000" w:firstRow="1" w:lastRow="0" w:firstColumn="0" w:lastColumn="0" w:oddVBand="0" w:evenVBand="0" w:oddHBand="0" w:evenHBand="0" w:firstRowFirstColumn="0" w:firstRowLastColumn="0" w:lastRowFirstColumn="0" w:lastRowLastColumn="0"/>
            </w:pPr>
          </w:p>
        </w:tc>
      </w:tr>
      <w:tr w:rsidR="00CB3F65" w:rsidRPr="00072F76" w14:paraId="5EA08768"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1D448FBC" w14:textId="77777777" w:rsidR="00CB3F65" w:rsidRPr="00072F76" w:rsidRDefault="00CB3F65" w:rsidP="00B45CF5">
            <w:r w:rsidRPr="00072F76">
              <w:t>1</w:t>
            </w:r>
          </w:p>
        </w:tc>
        <w:tc>
          <w:tcPr>
            <w:tcW w:w="7510" w:type="dxa"/>
          </w:tcPr>
          <w:p w14:paraId="6A4AE3DB" w14:textId="77777777"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 xml:space="preserve">Total numri i </w:t>
            </w:r>
            <w:r w:rsidRPr="00072F76">
              <w:rPr>
                <w:i/>
              </w:rPr>
              <w:t>nxënësve/eve</w:t>
            </w:r>
          </w:p>
        </w:tc>
        <w:tc>
          <w:tcPr>
            <w:tcW w:w="1559" w:type="dxa"/>
          </w:tcPr>
          <w:p w14:paraId="56142A1D" w14:textId="1F2B3F5F"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1,630</w:t>
            </w:r>
          </w:p>
        </w:tc>
      </w:tr>
      <w:tr w:rsidR="00CB3F65" w:rsidRPr="00072F76" w14:paraId="3FBBA0CC"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4F7777B3" w14:textId="77777777" w:rsidR="00CB3F65" w:rsidRPr="00072F76" w:rsidRDefault="00CB3F65" w:rsidP="00B45CF5">
            <w:r w:rsidRPr="00072F76">
              <w:t>2</w:t>
            </w:r>
          </w:p>
        </w:tc>
        <w:tc>
          <w:tcPr>
            <w:tcW w:w="7510" w:type="dxa"/>
          </w:tcPr>
          <w:p w14:paraId="3537DC7A" w14:textId="63EA8BAB"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 xml:space="preserve">Numri i </w:t>
            </w:r>
            <w:r w:rsidRPr="00072F76">
              <w:rPr>
                <w:i/>
              </w:rPr>
              <w:t xml:space="preserve">mësimdhënësve/eve, </w:t>
            </w:r>
            <w:r w:rsidRPr="00072F76">
              <w:rPr>
                <w:iCs/>
              </w:rPr>
              <w:t>personelit admin dhe ndihmës</w:t>
            </w:r>
          </w:p>
        </w:tc>
        <w:tc>
          <w:tcPr>
            <w:tcW w:w="1559" w:type="dxa"/>
          </w:tcPr>
          <w:p w14:paraId="3B1214FA" w14:textId="42F6F8F0"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151</w:t>
            </w:r>
          </w:p>
        </w:tc>
      </w:tr>
      <w:tr w:rsidR="00CB3F65" w:rsidRPr="00072F76" w14:paraId="14B0F573"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1C14941E" w14:textId="77777777" w:rsidR="00CB3F65" w:rsidRPr="00072F76" w:rsidRDefault="00CB3F65" w:rsidP="00B45CF5">
            <w:r w:rsidRPr="00072F76">
              <w:t>3</w:t>
            </w:r>
          </w:p>
        </w:tc>
        <w:tc>
          <w:tcPr>
            <w:tcW w:w="7510" w:type="dxa"/>
          </w:tcPr>
          <w:p w14:paraId="5C830CDA" w14:textId="531099B4"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Stafi i aprovuar për 2026 - Arsimi</w:t>
            </w:r>
          </w:p>
        </w:tc>
        <w:tc>
          <w:tcPr>
            <w:tcW w:w="1559" w:type="dxa"/>
          </w:tcPr>
          <w:p w14:paraId="2A90EBC0" w14:textId="0CD7C6EE"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148</w:t>
            </w:r>
          </w:p>
        </w:tc>
      </w:tr>
      <w:tr w:rsidR="00CB3F65" w:rsidRPr="00072F76" w14:paraId="58FC45F5"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63C5084E" w14:textId="77777777" w:rsidR="00CB3F65" w:rsidRPr="00072F76" w:rsidRDefault="00CB3F65" w:rsidP="00B45CF5">
            <w:r w:rsidRPr="00072F76">
              <w:t>4</w:t>
            </w:r>
          </w:p>
        </w:tc>
        <w:tc>
          <w:tcPr>
            <w:tcW w:w="7510" w:type="dxa"/>
          </w:tcPr>
          <w:p w14:paraId="18DC75C6" w14:textId="26669D61"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Ndryshimi i stafit</w:t>
            </w:r>
          </w:p>
        </w:tc>
        <w:tc>
          <w:tcPr>
            <w:tcW w:w="1559" w:type="dxa"/>
          </w:tcPr>
          <w:p w14:paraId="5C9EF3CF" w14:textId="6C497CDF"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3</w:t>
            </w:r>
          </w:p>
        </w:tc>
      </w:tr>
      <w:tr w:rsidR="00CB3F65" w:rsidRPr="00072F76" w14:paraId="7763C633"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6114A836" w14:textId="77777777" w:rsidR="00CB3F65" w:rsidRPr="00072F76" w:rsidRDefault="00CB3F65" w:rsidP="00B45CF5">
            <w:r w:rsidRPr="00072F76">
              <w:t>5</w:t>
            </w:r>
          </w:p>
        </w:tc>
        <w:tc>
          <w:tcPr>
            <w:tcW w:w="7510" w:type="dxa"/>
          </w:tcPr>
          <w:p w14:paraId="70860225" w14:textId="3484DBA3"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 xml:space="preserve">Numri i </w:t>
            </w:r>
            <w:r w:rsidRPr="00072F76">
              <w:rPr>
                <w:iCs/>
              </w:rPr>
              <w:t>stafit i marrë për bazë llogaritjen e grantit – bazuar në propozimin e  Mashtit</w:t>
            </w:r>
          </w:p>
        </w:tc>
        <w:tc>
          <w:tcPr>
            <w:tcW w:w="1559" w:type="dxa"/>
          </w:tcPr>
          <w:p w14:paraId="600D402C" w14:textId="29CBA642"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148</w:t>
            </w:r>
          </w:p>
        </w:tc>
      </w:tr>
      <w:tr w:rsidR="00CB3F65" w:rsidRPr="00072F76" w14:paraId="0896091D"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49B79A26" w14:textId="77777777" w:rsidR="00CB3F65" w:rsidRPr="00072F76" w:rsidRDefault="00CB3F65" w:rsidP="00B45CF5">
            <w:r w:rsidRPr="00072F76">
              <w:t>6</w:t>
            </w:r>
          </w:p>
        </w:tc>
        <w:tc>
          <w:tcPr>
            <w:tcW w:w="7510" w:type="dxa"/>
          </w:tcPr>
          <w:p w14:paraId="23A174F4" w14:textId="772C0203"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Paga mesatare sipas Marsit 2025: 715 euro + 55 euro rritja në Korrik</w:t>
            </w:r>
          </w:p>
        </w:tc>
        <w:tc>
          <w:tcPr>
            <w:tcW w:w="1559" w:type="dxa"/>
          </w:tcPr>
          <w:p w14:paraId="0410839E" w14:textId="61CA31AC"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775</w:t>
            </w:r>
          </w:p>
        </w:tc>
      </w:tr>
      <w:tr w:rsidR="00CB3F65" w:rsidRPr="00072F76" w14:paraId="5A032B50"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7EE8404C" w14:textId="77777777" w:rsidR="00CB3F65" w:rsidRPr="00072F76" w:rsidRDefault="00CB3F65" w:rsidP="00B45CF5">
            <w:r w:rsidRPr="00072F76">
              <w:t>7</w:t>
            </w:r>
          </w:p>
        </w:tc>
        <w:tc>
          <w:tcPr>
            <w:tcW w:w="7510" w:type="dxa"/>
          </w:tcPr>
          <w:p w14:paraId="2EF7AE9A" w14:textId="1FD3F5AB"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 xml:space="preserve">Granti për paga </w:t>
            </w:r>
          </w:p>
        </w:tc>
        <w:tc>
          <w:tcPr>
            <w:tcW w:w="1559" w:type="dxa"/>
          </w:tcPr>
          <w:p w14:paraId="6EF221AF" w14:textId="4F03D4A5" w:rsidR="00CB3F65" w:rsidRPr="00072F76" w:rsidRDefault="00CB3F65" w:rsidP="00B45CF5">
            <w:pPr>
              <w:cnfStyle w:val="000000000000" w:firstRow="0" w:lastRow="0" w:firstColumn="0" w:lastColumn="0" w:oddVBand="0" w:evenVBand="0" w:oddHBand="0" w:evenHBand="0" w:firstRowFirstColumn="0" w:firstRowLastColumn="0" w:lastRowFirstColumn="0" w:lastRowLastColumn="0"/>
            </w:pPr>
            <w:r w:rsidRPr="00072F76">
              <w:t>1,331,210</w:t>
            </w:r>
          </w:p>
        </w:tc>
      </w:tr>
      <w:tr w:rsidR="00CB3F65" w:rsidRPr="00072F76" w14:paraId="5CD6011C"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46A175E7" w14:textId="77777777" w:rsidR="00CB3F65" w:rsidRPr="00072F76" w:rsidRDefault="00CB3F65" w:rsidP="00B45CF5">
            <w:r w:rsidRPr="00072F76">
              <w:t>8</w:t>
            </w:r>
          </w:p>
        </w:tc>
        <w:tc>
          <w:tcPr>
            <w:tcW w:w="7510" w:type="dxa"/>
          </w:tcPr>
          <w:p w14:paraId="3B34F097" w14:textId="40362C0D"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 xml:space="preserve">Gjithsej granti për paga </w:t>
            </w:r>
          </w:p>
        </w:tc>
        <w:tc>
          <w:tcPr>
            <w:tcW w:w="1559" w:type="dxa"/>
          </w:tcPr>
          <w:p w14:paraId="78FEAA3E" w14:textId="53F7308F"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1,331,210</w:t>
            </w:r>
          </w:p>
        </w:tc>
      </w:tr>
      <w:tr w:rsidR="00CB3F65" w:rsidRPr="00072F76" w14:paraId="6B11225A"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18F5814A" w14:textId="77777777" w:rsidR="00CB3F65" w:rsidRPr="00072F76" w:rsidRDefault="00CB3F65" w:rsidP="00B45CF5">
            <w:r w:rsidRPr="00072F76">
              <w:t>9</w:t>
            </w:r>
          </w:p>
        </w:tc>
        <w:tc>
          <w:tcPr>
            <w:tcW w:w="7510" w:type="dxa"/>
          </w:tcPr>
          <w:p w14:paraId="1D6DBFDD" w14:textId="0E9B07C9"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Buxheti 2026 – Propozimi i MFPT për buxhetin e nevojshëm për paga në vitin 2026 sipas stafit të lejuar</w:t>
            </w:r>
          </w:p>
        </w:tc>
        <w:tc>
          <w:tcPr>
            <w:tcW w:w="1559" w:type="dxa"/>
          </w:tcPr>
          <w:p w14:paraId="16663BCF" w14:textId="70382C2A"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1,357,834</w:t>
            </w:r>
          </w:p>
        </w:tc>
      </w:tr>
      <w:tr w:rsidR="00CB3F65" w:rsidRPr="00072F76" w14:paraId="0C16FCC8"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0B5FD2B5" w14:textId="77777777" w:rsidR="00CB3F65" w:rsidRPr="00072F76" w:rsidRDefault="00CB3F65" w:rsidP="00B45CF5">
            <w:r w:rsidRPr="00072F76">
              <w:t>10</w:t>
            </w:r>
          </w:p>
        </w:tc>
        <w:tc>
          <w:tcPr>
            <w:tcW w:w="7510" w:type="dxa"/>
          </w:tcPr>
          <w:p w14:paraId="76230E8A" w14:textId="32DDC9AA"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rPr>
                <w:i/>
              </w:rPr>
              <w:t>Nevoja për financim nga Komuna</w:t>
            </w:r>
          </w:p>
        </w:tc>
        <w:tc>
          <w:tcPr>
            <w:tcW w:w="1559" w:type="dxa"/>
          </w:tcPr>
          <w:p w14:paraId="39F1CB74" w14:textId="6B9FA9A4"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26,624</w:t>
            </w:r>
          </w:p>
        </w:tc>
      </w:tr>
      <w:tr w:rsidR="00CB3F65" w:rsidRPr="00072F76" w14:paraId="42066379"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68EC3DC0" w14:textId="77777777" w:rsidR="00CB3F65" w:rsidRPr="00072F76" w:rsidRDefault="00CB3F65" w:rsidP="00B45CF5">
            <w:r w:rsidRPr="00072F76">
              <w:t>11</w:t>
            </w:r>
          </w:p>
        </w:tc>
        <w:tc>
          <w:tcPr>
            <w:tcW w:w="7510" w:type="dxa"/>
          </w:tcPr>
          <w:p w14:paraId="4A09D853" w14:textId="4BFC57BC"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Mallra dhe Shërbime</w:t>
            </w:r>
          </w:p>
        </w:tc>
        <w:tc>
          <w:tcPr>
            <w:tcW w:w="1559" w:type="dxa"/>
          </w:tcPr>
          <w:p w14:paraId="76BCBF5E" w14:textId="63CA8892"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48,926</w:t>
            </w:r>
          </w:p>
        </w:tc>
      </w:tr>
      <w:tr w:rsidR="00CB3F65" w:rsidRPr="00072F76" w14:paraId="5E873FB4"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0A22E935" w14:textId="77777777" w:rsidR="00CB3F65" w:rsidRPr="00072F76" w:rsidRDefault="00CB3F65" w:rsidP="00B45CF5">
            <w:r w:rsidRPr="00072F76">
              <w:t>12</w:t>
            </w:r>
          </w:p>
        </w:tc>
        <w:tc>
          <w:tcPr>
            <w:tcW w:w="7510" w:type="dxa"/>
          </w:tcPr>
          <w:p w14:paraId="78595E55" w14:textId="5575227D"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Mallra dhe Shërbime – Financim shtesë i aprovuar nga KG</w:t>
            </w:r>
          </w:p>
        </w:tc>
        <w:tc>
          <w:tcPr>
            <w:tcW w:w="1559" w:type="dxa"/>
          </w:tcPr>
          <w:p w14:paraId="1784D90B" w14:textId="5ED267F7"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17,607</w:t>
            </w:r>
          </w:p>
        </w:tc>
      </w:tr>
      <w:tr w:rsidR="00CB3F65" w:rsidRPr="00072F76" w14:paraId="08856D81"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05A3CBE3" w14:textId="77777777" w:rsidR="00CB3F65" w:rsidRPr="00072F76" w:rsidRDefault="00CB3F65" w:rsidP="00B45CF5">
            <w:r w:rsidRPr="00072F76">
              <w:t>13</w:t>
            </w:r>
          </w:p>
        </w:tc>
        <w:tc>
          <w:tcPr>
            <w:tcW w:w="7510" w:type="dxa"/>
          </w:tcPr>
          <w:p w14:paraId="77D181BA" w14:textId="16B74CAD"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Shpenzime Kapitale</w:t>
            </w:r>
          </w:p>
        </w:tc>
        <w:tc>
          <w:tcPr>
            <w:tcW w:w="1559" w:type="dxa"/>
          </w:tcPr>
          <w:p w14:paraId="3B6ABA9A" w14:textId="0CC4249E" w:rsidR="00CB3F65" w:rsidRPr="00072F76" w:rsidRDefault="00745D50" w:rsidP="00B45CF5">
            <w:pPr>
              <w:cnfStyle w:val="000000000000" w:firstRow="0" w:lastRow="0" w:firstColumn="0" w:lastColumn="0" w:oddVBand="0" w:evenVBand="0" w:oddHBand="0" w:evenHBand="0" w:firstRowFirstColumn="0" w:firstRowLastColumn="0" w:lastRowFirstColumn="0" w:lastRowLastColumn="0"/>
            </w:pPr>
            <w:r w:rsidRPr="00072F76">
              <w:t>11,410</w:t>
            </w:r>
          </w:p>
        </w:tc>
      </w:tr>
      <w:tr w:rsidR="00745D50" w:rsidRPr="00072F76" w14:paraId="300E51C4"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01C6B340" w14:textId="77777777" w:rsidR="00745D50" w:rsidRPr="00072F76" w:rsidRDefault="00745D50" w:rsidP="00745D50">
            <w:r w:rsidRPr="00072F76">
              <w:t>14</w:t>
            </w:r>
          </w:p>
        </w:tc>
        <w:tc>
          <w:tcPr>
            <w:tcW w:w="7510" w:type="dxa"/>
          </w:tcPr>
          <w:p w14:paraId="3ED7595E" w14:textId="70101C9D"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GJITHSEJ GRANTI BAZË PËR ARSIM PËR VITIN 2026</w:t>
            </w:r>
          </w:p>
        </w:tc>
        <w:tc>
          <w:tcPr>
            <w:tcW w:w="1559" w:type="dxa"/>
          </w:tcPr>
          <w:p w14:paraId="668C510D" w14:textId="2C92DF16"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1,409,154</w:t>
            </w:r>
          </w:p>
        </w:tc>
      </w:tr>
      <w:tr w:rsidR="00745D50" w:rsidRPr="00072F76" w14:paraId="6C09F985"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30639137" w14:textId="77777777" w:rsidR="00745D50" w:rsidRPr="00072F76" w:rsidRDefault="00745D50" w:rsidP="00745D50">
            <w:r w:rsidRPr="00072F76">
              <w:t>15</w:t>
            </w:r>
          </w:p>
        </w:tc>
        <w:tc>
          <w:tcPr>
            <w:tcW w:w="7510" w:type="dxa"/>
          </w:tcPr>
          <w:p w14:paraId="76C6A99E" w14:textId="30C4A72D"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Transporti i nxënësve 0-9</w:t>
            </w:r>
          </w:p>
        </w:tc>
        <w:tc>
          <w:tcPr>
            <w:tcW w:w="1559" w:type="dxa"/>
          </w:tcPr>
          <w:p w14:paraId="3E660CE8" w14:textId="135A2F17"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20,493</w:t>
            </w:r>
          </w:p>
        </w:tc>
      </w:tr>
      <w:tr w:rsidR="00745D50" w:rsidRPr="00072F76" w14:paraId="3B0213D6"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55B649F8" w14:textId="77777777" w:rsidR="00745D50" w:rsidRPr="00072F76" w:rsidRDefault="00745D50" w:rsidP="00745D50">
            <w:r w:rsidRPr="00072F76">
              <w:t>16</w:t>
            </w:r>
          </w:p>
        </w:tc>
        <w:tc>
          <w:tcPr>
            <w:tcW w:w="7510" w:type="dxa"/>
          </w:tcPr>
          <w:p w14:paraId="4D40833D" w14:textId="79FB0BD3"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Gjithsej politikat e reja</w:t>
            </w:r>
          </w:p>
        </w:tc>
        <w:tc>
          <w:tcPr>
            <w:tcW w:w="1559" w:type="dxa"/>
          </w:tcPr>
          <w:p w14:paraId="3EF79453" w14:textId="61C58D71"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20,493</w:t>
            </w:r>
          </w:p>
        </w:tc>
      </w:tr>
      <w:tr w:rsidR="00745D50" w:rsidRPr="00072F76" w14:paraId="34648BD9"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59BFD0DB" w14:textId="77777777" w:rsidR="00745D50" w:rsidRPr="00072F76" w:rsidRDefault="00745D50" w:rsidP="00745D50">
            <w:r w:rsidRPr="00072F76">
              <w:t>17</w:t>
            </w:r>
          </w:p>
        </w:tc>
        <w:tc>
          <w:tcPr>
            <w:tcW w:w="7510" w:type="dxa"/>
          </w:tcPr>
          <w:p w14:paraId="2EBC52C7" w14:textId="57856F49"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GRANTI SPECIFIK PËR ARSIMIN PARAUNIVERSITAR PËR VITIN 2026</w:t>
            </w:r>
          </w:p>
        </w:tc>
        <w:tc>
          <w:tcPr>
            <w:tcW w:w="1559" w:type="dxa"/>
          </w:tcPr>
          <w:p w14:paraId="09C06161" w14:textId="20AB7DC1"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1,429,646</w:t>
            </w:r>
          </w:p>
        </w:tc>
      </w:tr>
      <w:tr w:rsidR="00745D50" w:rsidRPr="00072F76" w14:paraId="51BFE565"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1055D3DC" w14:textId="77777777" w:rsidR="00745D50" w:rsidRPr="00072F76" w:rsidRDefault="00745D50" w:rsidP="00745D50">
            <w:r w:rsidRPr="00072F76">
              <w:t>18</w:t>
            </w:r>
          </w:p>
        </w:tc>
        <w:tc>
          <w:tcPr>
            <w:tcW w:w="7510" w:type="dxa"/>
          </w:tcPr>
          <w:p w14:paraId="47AD5219" w14:textId="3EFA2BCE"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GRANTI SPECIFIK PËR ARSIMIN PARAUNIVERSITAR PËR VITIN 2027</w:t>
            </w:r>
          </w:p>
        </w:tc>
        <w:tc>
          <w:tcPr>
            <w:tcW w:w="1559" w:type="dxa"/>
          </w:tcPr>
          <w:p w14:paraId="5F33653E" w14:textId="46BA40B5"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1,472,535</w:t>
            </w:r>
          </w:p>
        </w:tc>
      </w:tr>
      <w:tr w:rsidR="00745D50" w:rsidRPr="00072F76" w14:paraId="295DF397" w14:textId="77777777" w:rsidTr="00745D50">
        <w:tc>
          <w:tcPr>
            <w:cnfStyle w:val="001000000000" w:firstRow="0" w:lastRow="0" w:firstColumn="1" w:lastColumn="0" w:oddVBand="0" w:evenVBand="0" w:oddHBand="0" w:evenHBand="0" w:firstRowFirstColumn="0" w:firstRowLastColumn="0" w:lastRowFirstColumn="0" w:lastRowLastColumn="0"/>
            <w:tcW w:w="707" w:type="dxa"/>
          </w:tcPr>
          <w:p w14:paraId="49D046C8" w14:textId="77777777" w:rsidR="00745D50" w:rsidRPr="00072F76" w:rsidRDefault="00745D50" w:rsidP="00745D50">
            <w:r w:rsidRPr="00072F76">
              <w:t>19</w:t>
            </w:r>
          </w:p>
        </w:tc>
        <w:tc>
          <w:tcPr>
            <w:tcW w:w="7510" w:type="dxa"/>
          </w:tcPr>
          <w:p w14:paraId="5638407F" w14:textId="2F76E865"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GRANTI SPECIFIK PËR ARSIMIN PARAUNIVERSITAR PËR VITIN 2028</w:t>
            </w:r>
          </w:p>
        </w:tc>
        <w:tc>
          <w:tcPr>
            <w:tcW w:w="1559" w:type="dxa"/>
          </w:tcPr>
          <w:p w14:paraId="470F19CF" w14:textId="39963E00" w:rsidR="00745D50" w:rsidRPr="00072F76" w:rsidRDefault="00745D50" w:rsidP="00745D50">
            <w:pPr>
              <w:cnfStyle w:val="000000000000" w:firstRow="0" w:lastRow="0" w:firstColumn="0" w:lastColumn="0" w:oddVBand="0" w:evenVBand="0" w:oddHBand="0" w:evenHBand="0" w:firstRowFirstColumn="0" w:firstRowLastColumn="0" w:lastRowFirstColumn="0" w:lastRowLastColumn="0"/>
            </w:pPr>
            <w:r w:rsidRPr="00072F76">
              <w:t>1,516,712</w:t>
            </w:r>
          </w:p>
        </w:tc>
      </w:tr>
    </w:tbl>
    <w:p w14:paraId="6C0545EF" w14:textId="24ABBAB6" w:rsidR="00CB3F65" w:rsidRPr="0051481F" w:rsidRDefault="00CB3F65" w:rsidP="009211E2">
      <w:pPr>
        <w:rPr>
          <w:sz w:val="20"/>
          <w:szCs w:val="20"/>
        </w:rPr>
        <w:sectPr w:rsidR="00CB3F65" w:rsidRPr="0051481F" w:rsidSect="00D508FD">
          <w:pgSz w:w="12240" w:h="15840"/>
          <w:pgMar w:top="1440" w:right="1440" w:bottom="1440" w:left="1440" w:header="720" w:footer="720" w:gutter="0"/>
          <w:cols w:space="720"/>
          <w:docGrid w:linePitch="360"/>
        </w:sectPr>
      </w:pPr>
    </w:p>
    <w:p w14:paraId="1DA12F3F" w14:textId="10F56B6A" w:rsidR="00745D50" w:rsidRPr="00072F76" w:rsidRDefault="00745D50" w:rsidP="00745D50">
      <w:pPr>
        <w:pStyle w:val="ListParagraph"/>
        <w:numPr>
          <w:ilvl w:val="2"/>
          <w:numId w:val="41"/>
        </w:numPr>
        <w:jc w:val="center"/>
        <w:rPr>
          <w:b/>
          <w:i/>
          <w:szCs w:val="20"/>
        </w:rPr>
      </w:pPr>
      <w:r w:rsidRPr="00072F76">
        <w:rPr>
          <w:b/>
          <w:i/>
          <w:szCs w:val="20"/>
        </w:rPr>
        <w:t>Granti Specifik për Shëndetësi Primare për vitet 2026-2028</w:t>
      </w:r>
    </w:p>
    <w:p w14:paraId="3226858B" w14:textId="28949E2C" w:rsidR="00745D50" w:rsidRPr="00072F76" w:rsidRDefault="00745D50" w:rsidP="00745D50">
      <w:pPr>
        <w:jc w:val="center"/>
        <w:rPr>
          <w:b/>
          <w:i/>
          <w:szCs w:val="20"/>
        </w:rPr>
      </w:pPr>
    </w:p>
    <w:p w14:paraId="06F0A8A6" w14:textId="77777777" w:rsidR="00C14F0F" w:rsidRPr="00072F76" w:rsidRDefault="00C14F0F" w:rsidP="00C14F0F">
      <w:pPr>
        <w:spacing w:line="360" w:lineRule="auto"/>
        <w:jc w:val="both"/>
        <w:rPr>
          <w:szCs w:val="20"/>
        </w:rPr>
      </w:pPr>
      <w:r w:rsidRPr="00072F76">
        <w:rPr>
          <w:szCs w:val="20"/>
        </w:rPr>
        <w:t xml:space="preserve">Granti specifik për shëndetësi primare për vitin 2026 është në shumë prej 87.52 milion euro, si në vijim: </w:t>
      </w:r>
    </w:p>
    <w:p w14:paraId="01FB40B4" w14:textId="1EEDF124" w:rsidR="00C14F0F" w:rsidRPr="00072F76" w:rsidRDefault="00C14F0F" w:rsidP="00C14F0F">
      <w:pPr>
        <w:pStyle w:val="ListParagraph"/>
        <w:numPr>
          <w:ilvl w:val="0"/>
          <w:numId w:val="43"/>
        </w:numPr>
        <w:spacing w:line="360" w:lineRule="auto"/>
        <w:jc w:val="both"/>
        <w:rPr>
          <w:szCs w:val="20"/>
        </w:rPr>
      </w:pPr>
      <w:r w:rsidRPr="00072F76">
        <w:rPr>
          <w:szCs w:val="20"/>
        </w:rPr>
        <w:t xml:space="preserve">Granti bazë në shumë prej 85.77 milion euro, i cili është kalkuluar duke marre për bazë: </w:t>
      </w:r>
    </w:p>
    <w:p w14:paraId="793493B9" w14:textId="77777777" w:rsidR="00C14F0F" w:rsidRPr="00072F76" w:rsidRDefault="00C14F0F" w:rsidP="00C14F0F">
      <w:pPr>
        <w:pStyle w:val="ListParagraph"/>
        <w:spacing w:line="360" w:lineRule="auto"/>
        <w:jc w:val="both"/>
        <w:rPr>
          <w:szCs w:val="20"/>
        </w:rPr>
      </w:pPr>
      <w:r w:rsidRPr="00072F76">
        <w:rPr>
          <w:szCs w:val="20"/>
        </w:rPr>
        <w:t xml:space="preserve">II. Kategorinë paga dhe shtesa në shumë prej 64.16 milion euro, </w:t>
      </w:r>
    </w:p>
    <w:p w14:paraId="2CAAA834" w14:textId="77777777" w:rsidR="00C14F0F" w:rsidRPr="00072F76" w:rsidRDefault="00C14F0F" w:rsidP="00C14F0F">
      <w:pPr>
        <w:pStyle w:val="ListParagraph"/>
        <w:spacing w:line="360" w:lineRule="auto"/>
        <w:jc w:val="both"/>
        <w:rPr>
          <w:szCs w:val="20"/>
        </w:rPr>
      </w:pPr>
      <w:r w:rsidRPr="00072F76">
        <w:rPr>
          <w:szCs w:val="20"/>
        </w:rPr>
        <w:t xml:space="preserve">III. Kategorinë mallra dhe shërbime në shumë prej 19.57 milion euro </w:t>
      </w:r>
    </w:p>
    <w:p w14:paraId="66D5F855" w14:textId="77777777" w:rsidR="00C14F0F" w:rsidRPr="00072F76" w:rsidRDefault="00C14F0F" w:rsidP="00C14F0F">
      <w:pPr>
        <w:pStyle w:val="ListParagraph"/>
        <w:spacing w:line="360" w:lineRule="auto"/>
        <w:jc w:val="both"/>
        <w:rPr>
          <w:szCs w:val="20"/>
        </w:rPr>
      </w:pPr>
      <w:r w:rsidRPr="00072F76">
        <w:rPr>
          <w:szCs w:val="20"/>
        </w:rPr>
        <w:t xml:space="preserve">IV. Shpenzime komunale në shumë prej 2.03 milion euro. </w:t>
      </w:r>
    </w:p>
    <w:p w14:paraId="1B47A5A5" w14:textId="77777777" w:rsidR="00C14F0F" w:rsidRPr="00072F76" w:rsidRDefault="00C14F0F" w:rsidP="00C14F0F">
      <w:pPr>
        <w:pStyle w:val="ListParagraph"/>
        <w:numPr>
          <w:ilvl w:val="0"/>
          <w:numId w:val="43"/>
        </w:numPr>
        <w:spacing w:line="360" w:lineRule="auto"/>
        <w:jc w:val="both"/>
        <w:rPr>
          <w:szCs w:val="20"/>
        </w:rPr>
      </w:pPr>
      <w:r w:rsidRPr="00072F76">
        <w:rPr>
          <w:szCs w:val="20"/>
        </w:rPr>
        <w:t xml:space="preserve">Politika e re e aprovuara për vitin 2026 është: </w:t>
      </w:r>
    </w:p>
    <w:p w14:paraId="74089D1B" w14:textId="77777777" w:rsidR="00C14F0F" w:rsidRPr="00072F76" w:rsidRDefault="00C14F0F" w:rsidP="00C14F0F">
      <w:pPr>
        <w:pStyle w:val="ListParagraph"/>
        <w:numPr>
          <w:ilvl w:val="0"/>
          <w:numId w:val="43"/>
        </w:numPr>
        <w:spacing w:line="360" w:lineRule="auto"/>
        <w:jc w:val="both"/>
        <w:rPr>
          <w:szCs w:val="20"/>
        </w:rPr>
      </w:pPr>
      <w:r w:rsidRPr="00072F76">
        <w:rPr>
          <w:szCs w:val="20"/>
        </w:rPr>
        <w:t xml:space="preserve">V. Intervenimi në fëmijërinë e hershme në shumë prej 1.74 milion euro dhe staf shtesë prej 192, nga të cilët: </w:t>
      </w:r>
    </w:p>
    <w:p w14:paraId="0F238354" w14:textId="77777777" w:rsidR="00C14F0F" w:rsidRPr="00072F76" w:rsidRDefault="00C14F0F" w:rsidP="00C14F0F">
      <w:pPr>
        <w:pStyle w:val="ListParagraph"/>
        <w:spacing w:line="360" w:lineRule="auto"/>
        <w:ind w:left="360"/>
        <w:jc w:val="both"/>
        <w:rPr>
          <w:szCs w:val="20"/>
        </w:rPr>
      </w:pPr>
      <w:r w:rsidRPr="00072F76">
        <w:rPr>
          <w:szCs w:val="20"/>
        </w:rPr>
        <w:t xml:space="preserve">a. Logoped 48, </w:t>
      </w:r>
    </w:p>
    <w:p w14:paraId="09DFF853" w14:textId="77777777" w:rsidR="00C14F0F" w:rsidRPr="00072F76" w:rsidRDefault="00C14F0F" w:rsidP="00C14F0F">
      <w:pPr>
        <w:pStyle w:val="ListParagraph"/>
        <w:spacing w:line="360" w:lineRule="auto"/>
        <w:ind w:left="360"/>
        <w:jc w:val="both"/>
        <w:rPr>
          <w:szCs w:val="20"/>
        </w:rPr>
      </w:pPr>
      <w:r w:rsidRPr="00072F76">
        <w:rPr>
          <w:szCs w:val="20"/>
        </w:rPr>
        <w:t xml:space="preserve">b. Psikolog 48, </w:t>
      </w:r>
    </w:p>
    <w:p w14:paraId="4EF4DD7B" w14:textId="77777777" w:rsidR="00C14F0F" w:rsidRPr="00072F76" w:rsidRDefault="00C14F0F" w:rsidP="00C14F0F">
      <w:pPr>
        <w:pStyle w:val="ListParagraph"/>
        <w:spacing w:line="360" w:lineRule="auto"/>
        <w:ind w:left="360"/>
        <w:jc w:val="both"/>
        <w:rPr>
          <w:szCs w:val="20"/>
        </w:rPr>
      </w:pPr>
      <w:r w:rsidRPr="00072F76">
        <w:rPr>
          <w:szCs w:val="20"/>
        </w:rPr>
        <w:t xml:space="preserve">c. Fizioterapeut 48, dhe </w:t>
      </w:r>
    </w:p>
    <w:p w14:paraId="1A58787F" w14:textId="294499C9" w:rsidR="007E7C1D" w:rsidRPr="00072F76" w:rsidRDefault="00C14F0F" w:rsidP="00C14F0F">
      <w:pPr>
        <w:pStyle w:val="ListParagraph"/>
        <w:spacing w:line="360" w:lineRule="auto"/>
        <w:ind w:left="360"/>
        <w:jc w:val="both"/>
        <w:rPr>
          <w:szCs w:val="20"/>
        </w:rPr>
      </w:pPr>
      <w:r w:rsidRPr="00072F76">
        <w:rPr>
          <w:szCs w:val="20"/>
        </w:rPr>
        <w:t>d. Punëtor social 48.</w:t>
      </w:r>
    </w:p>
    <w:tbl>
      <w:tblPr>
        <w:tblStyle w:val="GridTable1Light-Accent5"/>
        <w:tblW w:w="10201" w:type="dxa"/>
        <w:tblLook w:val="04A0" w:firstRow="1" w:lastRow="0" w:firstColumn="1" w:lastColumn="0" w:noHBand="0" w:noVBand="1"/>
      </w:tblPr>
      <w:tblGrid>
        <w:gridCol w:w="846"/>
        <w:gridCol w:w="7654"/>
        <w:gridCol w:w="1701"/>
      </w:tblGrid>
      <w:tr w:rsidR="00A66796" w:rsidRPr="0051481F" w14:paraId="68D19E7A" w14:textId="77777777" w:rsidTr="000F7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D4BD3B" w14:textId="1474005F" w:rsidR="00A66796" w:rsidRPr="0051481F" w:rsidRDefault="00A66796" w:rsidP="000F790C">
            <w:pPr>
              <w:spacing w:line="276" w:lineRule="auto"/>
              <w:jc w:val="both"/>
              <w:rPr>
                <w:sz w:val="20"/>
                <w:szCs w:val="20"/>
              </w:rPr>
            </w:pPr>
            <w:r w:rsidRPr="0051481F">
              <w:rPr>
                <w:sz w:val="20"/>
                <w:szCs w:val="20"/>
              </w:rPr>
              <w:t>Nr.</w:t>
            </w:r>
          </w:p>
        </w:tc>
        <w:tc>
          <w:tcPr>
            <w:tcW w:w="7654" w:type="dxa"/>
          </w:tcPr>
          <w:p w14:paraId="656C843B" w14:textId="2C335B6E" w:rsidR="00A66796" w:rsidRPr="0051481F" w:rsidRDefault="00A66796" w:rsidP="000F790C">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51481F">
              <w:rPr>
                <w:sz w:val="20"/>
                <w:szCs w:val="20"/>
              </w:rPr>
              <w:t>Komuna Hani i Elezit</w:t>
            </w:r>
          </w:p>
        </w:tc>
        <w:tc>
          <w:tcPr>
            <w:tcW w:w="1701" w:type="dxa"/>
          </w:tcPr>
          <w:p w14:paraId="0F19B8C2" w14:textId="37509606" w:rsidR="00A66796" w:rsidRPr="0051481F" w:rsidRDefault="00974200" w:rsidP="000F790C">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51481F">
              <w:rPr>
                <w:sz w:val="20"/>
                <w:szCs w:val="20"/>
              </w:rPr>
              <w:t>Totali</w:t>
            </w:r>
          </w:p>
        </w:tc>
      </w:tr>
      <w:tr w:rsidR="00A66796" w:rsidRPr="0051481F" w14:paraId="50E9527C"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4CB98A68" w14:textId="49474B2D" w:rsidR="00A66796" w:rsidRPr="0051481F" w:rsidRDefault="00A66796" w:rsidP="000F790C">
            <w:pPr>
              <w:spacing w:line="276" w:lineRule="auto"/>
              <w:jc w:val="both"/>
              <w:rPr>
                <w:sz w:val="20"/>
                <w:szCs w:val="20"/>
              </w:rPr>
            </w:pPr>
            <w:r w:rsidRPr="0051481F">
              <w:rPr>
                <w:sz w:val="20"/>
                <w:szCs w:val="20"/>
              </w:rPr>
              <w:t>1</w:t>
            </w:r>
          </w:p>
        </w:tc>
        <w:tc>
          <w:tcPr>
            <w:tcW w:w="7654" w:type="dxa"/>
          </w:tcPr>
          <w:p w14:paraId="04FF9AB1" w14:textId="3D245F8B"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Popullësia</w:t>
            </w:r>
          </w:p>
        </w:tc>
        <w:tc>
          <w:tcPr>
            <w:tcW w:w="1701" w:type="dxa"/>
          </w:tcPr>
          <w:p w14:paraId="5CDE22C9" w14:textId="68CAE5E2"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8,533</w:t>
            </w:r>
          </w:p>
        </w:tc>
      </w:tr>
      <w:tr w:rsidR="00A66796" w:rsidRPr="0051481F" w14:paraId="57834376"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220E343E" w14:textId="4F1BD5E0" w:rsidR="00A66796" w:rsidRPr="0051481F" w:rsidRDefault="00A66796" w:rsidP="000F790C">
            <w:pPr>
              <w:spacing w:line="276" w:lineRule="auto"/>
              <w:jc w:val="both"/>
              <w:rPr>
                <w:sz w:val="20"/>
                <w:szCs w:val="20"/>
              </w:rPr>
            </w:pPr>
            <w:r w:rsidRPr="0051481F">
              <w:rPr>
                <w:sz w:val="20"/>
                <w:szCs w:val="20"/>
              </w:rPr>
              <w:t>2</w:t>
            </w:r>
          </w:p>
        </w:tc>
        <w:tc>
          <w:tcPr>
            <w:tcW w:w="7654" w:type="dxa"/>
          </w:tcPr>
          <w:p w14:paraId="15F6F628" w14:textId="28FDDBF2"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Qendër Kryesore të Mjekësisë Familjare (QKMF)</w:t>
            </w:r>
          </w:p>
        </w:tc>
        <w:tc>
          <w:tcPr>
            <w:tcW w:w="1701" w:type="dxa"/>
          </w:tcPr>
          <w:p w14:paraId="3E4E28E2" w14:textId="2DEB9C6C"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w:t>
            </w:r>
          </w:p>
        </w:tc>
      </w:tr>
      <w:tr w:rsidR="00A66796" w:rsidRPr="0051481F" w14:paraId="275D03CC"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61BFEC24" w14:textId="79E8D055" w:rsidR="00A66796" w:rsidRPr="0051481F" w:rsidRDefault="00A66796" w:rsidP="000F790C">
            <w:pPr>
              <w:spacing w:line="276" w:lineRule="auto"/>
              <w:jc w:val="both"/>
              <w:rPr>
                <w:sz w:val="20"/>
                <w:szCs w:val="20"/>
              </w:rPr>
            </w:pPr>
            <w:r w:rsidRPr="0051481F">
              <w:rPr>
                <w:sz w:val="20"/>
                <w:szCs w:val="20"/>
              </w:rPr>
              <w:t>3</w:t>
            </w:r>
          </w:p>
        </w:tc>
        <w:tc>
          <w:tcPr>
            <w:tcW w:w="7654" w:type="dxa"/>
          </w:tcPr>
          <w:p w14:paraId="1AD31EF6" w14:textId="1A843DA3"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Ambulancat e Mjekësisë Familjare (AMF)</w:t>
            </w:r>
          </w:p>
        </w:tc>
        <w:tc>
          <w:tcPr>
            <w:tcW w:w="1701" w:type="dxa"/>
          </w:tcPr>
          <w:p w14:paraId="30577CD7" w14:textId="5E3D669D"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w:t>
            </w:r>
          </w:p>
        </w:tc>
      </w:tr>
      <w:tr w:rsidR="00A66796" w:rsidRPr="0051481F" w14:paraId="1860837E"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36676BB9" w14:textId="738D4489" w:rsidR="00A66796" w:rsidRPr="0051481F" w:rsidRDefault="00A66796" w:rsidP="000F790C">
            <w:pPr>
              <w:spacing w:line="276" w:lineRule="auto"/>
              <w:jc w:val="both"/>
              <w:rPr>
                <w:sz w:val="20"/>
                <w:szCs w:val="20"/>
              </w:rPr>
            </w:pPr>
            <w:r w:rsidRPr="0051481F">
              <w:rPr>
                <w:sz w:val="20"/>
                <w:szCs w:val="20"/>
              </w:rPr>
              <w:t>4</w:t>
            </w:r>
          </w:p>
        </w:tc>
        <w:tc>
          <w:tcPr>
            <w:tcW w:w="7654" w:type="dxa"/>
          </w:tcPr>
          <w:p w14:paraId="389C5E0A" w14:textId="717A6C6B"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Stafi sipas MSH – propozim i 2026</w:t>
            </w:r>
          </w:p>
        </w:tc>
        <w:tc>
          <w:tcPr>
            <w:tcW w:w="1701" w:type="dxa"/>
          </w:tcPr>
          <w:p w14:paraId="61D08A8F" w14:textId="40561AFD"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58</w:t>
            </w:r>
          </w:p>
        </w:tc>
      </w:tr>
      <w:tr w:rsidR="00A66796" w:rsidRPr="0051481F" w14:paraId="415B822D"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49A12FB2" w14:textId="0D8B3F1F" w:rsidR="00A66796" w:rsidRPr="0051481F" w:rsidRDefault="00A66796" w:rsidP="000F790C">
            <w:pPr>
              <w:spacing w:line="276" w:lineRule="auto"/>
              <w:jc w:val="both"/>
              <w:rPr>
                <w:sz w:val="20"/>
                <w:szCs w:val="20"/>
              </w:rPr>
            </w:pPr>
            <w:r w:rsidRPr="0051481F">
              <w:rPr>
                <w:sz w:val="20"/>
                <w:szCs w:val="20"/>
              </w:rPr>
              <w:t>5</w:t>
            </w:r>
          </w:p>
        </w:tc>
        <w:tc>
          <w:tcPr>
            <w:tcW w:w="7654" w:type="dxa"/>
          </w:tcPr>
          <w:p w14:paraId="47AF9EF9" w14:textId="49FF5AD4"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 xml:space="preserve">Ndryshimi i stafit </w:t>
            </w:r>
          </w:p>
        </w:tc>
        <w:tc>
          <w:tcPr>
            <w:tcW w:w="1701" w:type="dxa"/>
          </w:tcPr>
          <w:p w14:paraId="37729218" w14:textId="618133CD"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13</w:t>
            </w:r>
          </w:p>
        </w:tc>
      </w:tr>
      <w:tr w:rsidR="00A66796" w:rsidRPr="0051481F" w14:paraId="7DA1A11D"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6E9DE1EB" w14:textId="32014BC6" w:rsidR="00A66796" w:rsidRPr="0051481F" w:rsidRDefault="00A66796" w:rsidP="000F790C">
            <w:pPr>
              <w:spacing w:line="276" w:lineRule="auto"/>
              <w:jc w:val="both"/>
              <w:rPr>
                <w:sz w:val="20"/>
                <w:szCs w:val="20"/>
              </w:rPr>
            </w:pPr>
            <w:r w:rsidRPr="0051481F">
              <w:rPr>
                <w:sz w:val="20"/>
                <w:szCs w:val="20"/>
              </w:rPr>
              <w:t>6</w:t>
            </w:r>
          </w:p>
        </w:tc>
        <w:tc>
          <w:tcPr>
            <w:tcW w:w="7654" w:type="dxa"/>
          </w:tcPr>
          <w:p w14:paraId="39F0F1F4" w14:textId="0C4D1692"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Stafi i aprovuar për 2026 - Shëndetësi</w:t>
            </w:r>
          </w:p>
        </w:tc>
        <w:tc>
          <w:tcPr>
            <w:tcW w:w="1701" w:type="dxa"/>
          </w:tcPr>
          <w:p w14:paraId="6B7EE199" w14:textId="17CDDCB3"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45</w:t>
            </w:r>
          </w:p>
        </w:tc>
      </w:tr>
      <w:tr w:rsidR="00A66796" w:rsidRPr="0051481F" w14:paraId="707A1F7D"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3CAEE386" w14:textId="76C4B7A7" w:rsidR="00A66796" w:rsidRPr="0051481F" w:rsidRDefault="00A66796" w:rsidP="000F790C">
            <w:pPr>
              <w:spacing w:line="276" w:lineRule="auto"/>
              <w:jc w:val="both"/>
              <w:rPr>
                <w:sz w:val="20"/>
                <w:szCs w:val="20"/>
              </w:rPr>
            </w:pPr>
            <w:r w:rsidRPr="0051481F">
              <w:rPr>
                <w:sz w:val="20"/>
                <w:szCs w:val="20"/>
              </w:rPr>
              <w:t>7</w:t>
            </w:r>
          </w:p>
        </w:tc>
        <w:tc>
          <w:tcPr>
            <w:tcW w:w="7654" w:type="dxa"/>
          </w:tcPr>
          <w:p w14:paraId="1C5B6D9D" w14:textId="333A982E"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Numri i stafit i marrë bazë në llograritjen e Grantit  bazuar në propozimin e MSH</w:t>
            </w:r>
          </w:p>
        </w:tc>
        <w:tc>
          <w:tcPr>
            <w:tcW w:w="1701" w:type="dxa"/>
          </w:tcPr>
          <w:p w14:paraId="7A88E305" w14:textId="278E2C16" w:rsidR="00A66796"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45</w:t>
            </w:r>
          </w:p>
        </w:tc>
      </w:tr>
      <w:tr w:rsidR="00974200" w:rsidRPr="0051481F" w14:paraId="2F6434B0"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28C2C39C" w14:textId="324606A0" w:rsidR="00974200" w:rsidRPr="0051481F" w:rsidRDefault="00974200" w:rsidP="000F790C">
            <w:pPr>
              <w:spacing w:line="276" w:lineRule="auto"/>
              <w:jc w:val="both"/>
              <w:rPr>
                <w:sz w:val="20"/>
                <w:szCs w:val="20"/>
              </w:rPr>
            </w:pPr>
            <w:r w:rsidRPr="0051481F">
              <w:rPr>
                <w:sz w:val="20"/>
                <w:szCs w:val="20"/>
              </w:rPr>
              <w:t>8</w:t>
            </w:r>
          </w:p>
        </w:tc>
        <w:tc>
          <w:tcPr>
            <w:tcW w:w="7654" w:type="dxa"/>
          </w:tcPr>
          <w:p w14:paraId="52D6F82F" w14:textId="2ECD7C0E" w:rsidR="00974200" w:rsidRPr="0051481F" w:rsidRDefault="00974200"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Paga mesatare sipas Marsit 2025: 877 € + 55 € rritja në Korrik</w:t>
            </w:r>
          </w:p>
        </w:tc>
        <w:tc>
          <w:tcPr>
            <w:tcW w:w="1701" w:type="dxa"/>
          </w:tcPr>
          <w:p w14:paraId="1BFC0BFA" w14:textId="20202E74" w:rsidR="00974200" w:rsidRPr="0051481F" w:rsidRDefault="003B0CDB"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419,724</w:t>
            </w:r>
          </w:p>
        </w:tc>
      </w:tr>
      <w:tr w:rsidR="00974200" w:rsidRPr="0051481F" w14:paraId="3B601FC9"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4B201DAB" w14:textId="0DA2D283" w:rsidR="00974200" w:rsidRPr="0051481F" w:rsidRDefault="003B0CDB" w:rsidP="000F790C">
            <w:pPr>
              <w:spacing w:line="276" w:lineRule="auto"/>
              <w:jc w:val="both"/>
              <w:rPr>
                <w:sz w:val="20"/>
                <w:szCs w:val="20"/>
              </w:rPr>
            </w:pPr>
            <w:r w:rsidRPr="0051481F">
              <w:rPr>
                <w:sz w:val="20"/>
                <w:szCs w:val="20"/>
              </w:rPr>
              <w:t>9</w:t>
            </w:r>
          </w:p>
        </w:tc>
        <w:tc>
          <w:tcPr>
            <w:tcW w:w="7654" w:type="dxa"/>
          </w:tcPr>
          <w:p w14:paraId="2A1EFDA4" w14:textId="756E5C3F" w:rsidR="00974200" w:rsidRPr="0051481F" w:rsidRDefault="003B0CDB"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Gjithsej Granti për paga për 2026</w:t>
            </w:r>
          </w:p>
        </w:tc>
        <w:tc>
          <w:tcPr>
            <w:tcW w:w="1701" w:type="dxa"/>
          </w:tcPr>
          <w:p w14:paraId="01F5523A" w14:textId="4BAB08D2" w:rsidR="00974200" w:rsidRPr="0051481F" w:rsidRDefault="003B0CDB"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419,724</w:t>
            </w:r>
          </w:p>
        </w:tc>
      </w:tr>
      <w:tr w:rsidR="00974200" w:rsidRPr="0051481F" w14:paraId="63A0D28B"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4C4564F9" w14:textId="7FA344F2" w:rsidR="00974200" w:rsidRPr="0051481F" w:rsidRDefault="000F790C" w:rsidP="000F790C">
            <w:pPr>
              <w:spacing w:line="276" w:lineRule="auto"/>
              <w:jc w:val="both"/>
              <w:rPr>
                <w:sz w:val="20"/>
                <w:szCs w:val="20"/>
              </w:rPr>
            </w:pPr>
            <w:r w:rsidRPr="0051481F">
              <w:rPr>
                <w:sz w:val="20"/>
                <w:szCs w:val="20"/>
              </w:rPr>
              <w:t>10</w:t>
            </w:r>
          </w:p>
        </w:tc>
        <w:tc>
          <w:tcPr>
            <w:tcW w:w="7654" w:type="dxa"/>
          </w:tcPr>
          <w:p w14:paraId="1D3F7E4C" w14:textId="7F39416D"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Mallra dhe Shërbime 2026</w:t>
            </w:r>
          </w:p>
        </w:tc>
        <w:tc>
          <w:tcPr>
            <w:tcW w:w="1701" w:type="dxa"/>
          </w:tcPr>
          <w:p w14:paraId="27DCFB48" w14:textId="3DF38A5F"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110,381</w:t>
            </w:r>
          </w:p>
        </w:tc>
      </w:tr>
      <w:tr w:rsidR="00974200" w:rsidRPr="0051481F" w14:paraId="22E11C3D"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6C744AAE" w14:textId="5CC80EF9" w:rsidR="00974200" w:rsidRPr="0051481F" w:rsidRDefault="000F790C" w:rsidP="000F790C">
            <w:pPr>
              <w:spacing w:line="276" w:lineRule="auto"/>
              <w:jc w:val="both"/>
              <w:rPr>
                <w:sz w:val="20"/>
                <w:szCs w:val="20"/>
              </w:rPr>
            </w:pPr>
            <w:r w:rsidRPr="0051481F">
              <w:rPr>
                <w:sz w:val="20"/>
                <w:szCs w:val="20"/>
              </w:rPr>
              <w:t>11</w:t>
            </w:r>
          </w:p>
        </w:tc>
        <w:tc>
          <w:tcPr>
            <w:tcW w:w="7654" w:type="dxa"/>
          </w:tcPr>
          <w:p w14:paraId="4461E84D" w14:textId="5828A962"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Shpenzime Komunale 2026</w:t>
            </w:r>
          </w:p>
        </w:tc>
        <w:tc>
          <w:tcPr>
            <w:tcW w:w="1701" w:type="dxa"/>
          </w:tcPr>
          <w:p w14:paraId="7B19ABCF" w14:textId="201C5805"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9,600</w:t>
            </w:r>
          </w:p>
        </w:tc>
      </w:tr>
      <w:tr w:rsidR="00974200" w:rsidRPr="0051481F" w14:paraId="5DD307D1"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00DD2F98" w14:textId="3B9EB2E4" w:rsidR="00974200" w:rsidRPr="0051481F" w:rsidRDefault="000F790C" w:rsidP="000F790C">
            <w:pPr>
              <w:spacing w:line="276" w:lineRule="auto"/>
              <w:jc w:val="both"/>
              <w:rPr>
                <w:sz w:val="20"/>
                <w:szCs w:val="20"/>
              </w:rPr>
            </w:pPr>
            <w:r w:rsidRPr="0051481F">
              <w:rPr>
                <w:sz w:val="20"/>
                <w:szCs w:val="20"/>
              </w:rPr>
              <w:t>12</w:t>
            </w:r>
          </w:p>
        </w:tc>
        <w:tc>
          <w:tcPr>
            <w:tcW w:w="7654" w:type="dxa"/>
          </w:tcPr>
          <w:p w14:paraId="407778A4" w14:textId="3D1027A8"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 xml:space="preserve">Granti bazë për Shëndetësi Primare </w:t>
            </w:r>
          </w:p>
        </w:tc>
        <w:tc>
          <w:tcPr>
            <w:tcW w:w="1701" w:type="dxa"/>
          </w:tcPr>
          <w:p w14:paraId="425BFBAE" w14:textId="290965B3"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539,705</w:t>
            </w:r>
          </w:p>
        </w:tc>
      </w:tr>
      <w:tr w:rsidR="00974200" w:rsidRPr="0051481F" w14:paraId="21E86F89"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0225BAEC" w14:textId="5ACC9076" w:rsidR="00974200" w:rsidRPr="0051481F" w:rsidRDefault="000F790C" w:rsidP="000F790C">
            <w:pPr>
              <w:spacing w:line="276" w:lineRule="auto"/>
              <w:jc w:val="both"/>
              <w:rPr>
                <w:sz w:val="20"/>
                <w:szCs w:val="20"/>
              </w:rPr>
            </w:pPr>
            <w:r w:rsidRPr="0051481F">
              <w:rPr>
                <w:sz w:val="20"/>
                <w:szCs w:val="20"/>
              </w:rPr>
              <w:t>13</w:t>
            </w:r>
          </w:p>
        </w:tc>
        <w:tc>
          <w:tcPr>
            <w:tcW w:w="7654" w:type="dxa"/>
          </w:tcPr>
          <w:p w14:paraId="7C80981E" w14:textId="47BD9FD5"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Politikat e Reja</w:t>
            </w:r>
          </w:p>
        </w:tc>
        <w:tc>
          <w:tcPr>
            <w:tcW w:w="1701" w:type="dxa"/>
          </w:tcPr>
          <w:p w14:paraId="6C58B36E" w14:textId="165E9C0C" w:rsidR="00974200"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4</w:t>
            </w:r>
          </w:p>
        </w:tc>
      </w:tr>
      <w:tr w:rsidR="000F790C" w:rsidRPr="0051481F" w14:paraId="021262A2"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2AD7FDF6" w14:textId="57C396E7" w:rsidR="000F790C" w:rsidRPr="0051481F" w:rsidRDefault="000F790C" w:rsidP="000F790C">
            <w:pPr>
              <w:spacing w:line="276" w:lineRule="auto"/>
              <w:jc w:val="both"/>
              <w:rPr>
                <w:sz w:val="20"/>
                <w:szCs w:val="20"/>
              </w:rPr>
            </w:pPr>
            <w:r w:rsidRPr="0051481F">
              <w:rPr>
                <w:sz w:val="20"/>
                <w:szCs w:val="20"/>
              </w:rPr>
              <w:t>14</w:t>
            </w:r>
          </w:p>
        </w:tc>
        <w:tc>
          <w:tcPr>
            <w:tcW w:w="7654" w:type="dxa"/>
          </w:tcPr>
          <w:p w14:paraId="3B368562" w14:textId="6EF0DEC4"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Logoped</w:t>
            </w:r>
          </w:p>
        </w:tc>
        <w:tc>
          <w:tcPr>
            <w:tcW w:w="1701" w:type="dxa"/>
          </w:tcPr>
          <w:p w14:paraId="35A7D13A" w14:textId="299F0003"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w:t>
            </w:r>
          </w:p>
        </w:tc>
      </w:tr>
      <w:tr w:rsidR="000F790C" w:rsidRPr="0051481F" w14:paraId="2B9A1FE4"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6E47E379" w14:textId="777AAB45" w:rsidR="000F790C" w:rsidRPr="0051481F" w:rsidRDefault="000F790C" w:rsidP="000F790C">
            <w:pPr>
              <w:spacing w:line="276" w:lineRule="auto"/>
              <w:jc w:val="both"/>
              <w:rPr>
                <w:sz w:val="20"/>
                <w:szCs w:val="20"/>
              </w:rPr>
            </w:pPr>
            <w:r w:rsidRPr="0051481F">
              <w:rPr>
                <w:sz w:val="20"/>
                <w:szCs w:val="20"/>
              </w:rPr>
              <w:t>15</w:t>
            </w:r>
          </w:p>
        </w:tc>
        <w:tc>
          <w:tcPr>
            <w:tcW w:w="7654" w:type="dxa"/>
          </w:tcPr>
          <w:p w14:paraId="56EE91BE" w14:textId="0A8A0EE3"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Psikolog</w:t>
            </w:r>
          </w:p>
        </w:tc>
        <w:tc>
          <w:tcPr>
            <w:tcW w:w="1701" w:type="dxa"/>
          </w:tcPr>
          <w:p w14:paraId="1959F85F" w14:textId="6D69D1D6"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w:t>
            </w:r>
          </w:p>
        </w:tc>
      </w:tr>
      <w:tr w:rsidR="000F790C" w:rsidRPr="0051481F" w14:paraId="7632FFB9"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4325DBD9" w14:textId="1D0EAE90" w:rsidR="000F790C" w:rsidRPr="0051481F" w:rsidRDefault="000F790C" w:rsidP="000F790C">
            <w:pPr>
              <w:spacing w:line="276" w:lineRule="auto"/>
              <w:jc w:val="both"/>
              <w:rPr>
                <w:sz w:val="20"/>
                <w:szCs w:val="20"/>
              </w:rPr>
            </w:pPr>
            <w:r w:rsidRPr="0051481F">
              <w:rPr>
                <w:sz w:val="20"/>
                <w:szCs w:val="20"/>
              </w:rPr>
              <w:t>16</w:t>
            </w:r>
          </w:p>
        </w:tc>
        <w:tc>
          <w:tcPr>
            <w:tcW w:w="7654" w:type="dxa"/>
          </w:tcPr>
          <w:p w14:paraId="1E6FE0C9" w14:textId="28CEDADA"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Fizioterapeut</w:t>
            </w:r>
          </w:p>
        </w:tc>
        <w:tc>
          <w:tcPr>
            <w:tcW w:w="1701" w:type="dxa"/>
          </w:tcPr>
          <w:p w14:paraId="450F4766" w14:textId="22AEAEDF"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w:t>
            </w:r>
          </w:p>
        </w:tc>
      </w:tr>
      <w:tr w:rsidR="000F790C" w:rsidRPr="0051481F" w14:paraId="7B799EEB"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047AC5A8" w14:textId="3E7BAA30" w:rsidR="000F790C" w:rsidRPr="0051481F" w:rsidRDefault="000F790C" w:rsidP="000F790C">
            <w:pPr>
              <w:spacing w:line="276" w:lineRule="auto"/>
              <w:jc w:val="both"/>
              <w:rPr>
                <w:sz w:val="20"/>
                <w:szCs w:val="20"/>
              </w:rPr>
            </w:pPr>
            <w:r w:rsidRPr="0051481F">
              <w:rPr>
                <w:sz w:val="20"/>
                <w:szCs w:val="20"/>
              </w:rPr>
              <w:t>17</w:t>
            </w:r>
          </w:p>
        </w:tc>
        <w:tc>
          <w:tcPr>
            <w:tcW w:w="7654" w:type="dxa"/>
          </w:tcPr>
          <w:p w14:paraId="74FD7E8B" w14:textId="1B0406EC"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 xml:space="preserve">Punëtor Social </w:t>
            </w:r>
          </w:p>
        </w:tc>
        <w:tc>
          <w:tcPr>
            <w:tcW w:w="1701" w:type="dxa"/>
          </w:tcPr>
          <w:p w14:paraId="3BEC8365" w14:textId="048A3BC4"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1</w:t>
            </w:r>
          </w:p>
        </w:tc>
      </w:tr>
      <w:tr w:rsidR="000F790C" w:rsidRPr="0051481F" w14:paraId="5811CC21"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08CCA237" w14:textId="5DAE054D" w:rsidR="000F790C" w:rsidRPr="0051481F" w:rsidRDefault="000F790C" w:rsidP="000F790C">
            <w:pPr>
              <w:spacing w:line="276" w:lineRule="auto"/>
              <w:jc w:val="both"/>
              <w:rPr>
                <w:sz w:val="20"/>
                <w:szCs w:val="20"/>
              </w:rPr>
            </w:pPr>
            <w:r w:rsidRPr="0051481F">
              <w:rPr>
                <w:sz w:val="20"/>
                <w:szCs w:val="20"/>
              </w:rPr>
              <w:t>18</w:t>
            </w:r>
          </w:p>
        </w:tc>
        <w:tc>
          <w:tcPr>
            <w:tcW w:w="7654" w:type="dxa"/>
          </w:tcPr>
          <w:p w14:paraId="2D77D2BA" w14:textId="5CF85597"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Paga për Logoped, Psikolog, Fizioterapeut dhe Punëtor Social</w:t>
            </w:r>
          </w:p>
        </w:tc>
        <w:tc>
          <w:tcPr>
            <w:tcW w:w="1701" w:type="dxa"/>
          </w:tcPr>
          <w:p w14:paraId="68DBECA1" w14:textId="2F4BAA6E"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36,432</w:t>
            </w:r>
          </w:p>
        </w:tc>
      </w:tr>
      <w:tr w:rsidR="000F790C" w:rsidRPr="0051481F" w14:paraId="010CB722"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615F4007" w14:textId="2048827A" w:rsidR="000F790C" w:rsidRPr="0051481F" w:rsidRDefault="000F790C" w:rsidP="000F790C">
            <w:pPr>
              <w:spacing w:line="276" w:lineRule="auto"/>
              <w:jc w:val="both"/>
              <w:rPr>
                <w:sz w:val="20"/>
                <w:szCs w:val="20"/>
              </w:rPr>
            </w:pPr>
            <w:r w:rsidRPr="0051481F">
              <w:rPr>
                <w:sz w:val="20"/>
                <w:szCs w:val="20"/>
              </w:rPr>
              <w:t>19</w:t>
            </w:r>
          </w:p>
        </w:tc>
        <w:tc>
          <w:tcPr>
            <w:tcW w:w="7654" w:type="dxa"/>
          </w:tcPr>
          <w:p w14:paraId="1E283CCA" w14:textId="31E7E850"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Granti për Shëndetësi Primare për vitin 2026</w:t>
            </w:r>
          </w:p>
        </w:tc>
        <w:tc>
          <w:tcPr>
            <w:tcW w:w="1701" w:type="dxa"/>
          </w:tcPr>
          <w:p w14:paraId="08B0C89C" w14:textId="09161F76"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576,137</w:t>
            </w:r>
          </w:p>
        </w:tc>
      </w:tr>
      <w:tr w:rsidR="000F790C" w:rsidRPr="0051481F" w14:paraId="3676C6F2"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1C44D714" w14:textId="1055999E" w:rsidR="000F790C" w:rsidRPr="0051481F" w:rsidRDefault="000F790C" w:rsidP="000F790C">
            <w:pPr>
              <w:spacing w:line="276" w:lineRule="auto"/>
              <w:jc w:val="both"/>
              <w:rPr>
                <w:sz w:val="20"/>
                <w:szCs w:val="20"/>
              </w:rPr>
            </w:pPr>
            <w:r w:rsidRPr="0051481F">
              <w:rPr>
                <w:sz w:val="20"/>
                <w:szCs w:val="20"/>
              </w:rPr>
              <w:t>20</w:t>
            </w:r>
          </w:p>
        </w:tc>
        <w:tc>
          <w:tcPr>
            <w:tcW w:w="7654" w:type="dxa"/>
          </w:tcPr>
          <w:p w14:paraId="17FBCDD2" w14:textId="40164654"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Granti për Shëndetësi Primare për vitin 2027</w:t>
            </w:r>
          </w:p>
        </w:tc>
        <w:tc>
          <w:tcPr>
            <w:tcW w:w="1701" w:type="dxa"/>
          </w:tcPr>
          <w:p w14:paraId="3213A391" w14:textId="159FC6C3"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593,421</w:t>
            </w:r>
          </w:p>
        </w:tc>
      </w:tr>
      <w:tr w:rsidR="000F790C" w:rsidRPr="0051481F" w14:paraId="45438E87" w14:textId="77777777" w:rsidTr="000F790C">
        <w:tc>
          <w:tcPr>
            <w:cnfStyle w:val="001000000000" w:firstRow="0" w:lastRow="0" w:firstColumn="1" w:lastColumn="0" w:oddVBand="0" w:evenVBand="0" w:oddHBand="0" w:evenHBand="0" w:firstRowFirstColumn="0" w:firstRowLastColumn="0" w:lastRowFirstColumn="0" w:lastRowLastColumn="0"/>
            <w:tcW w:w="846" w:type="dxa"/>
          </w:tcPr>
          <w:p w14:paraId="688966D5" w14:textId="1416C5C0" w:rsidR="000F790C" w:rsidRPr="0051481F" w:rsidRDefault="000F790C" w:rsidP="000F790C">
            <w:pPr>
              <w:spacing w:line="276" w:lineRule="auto"/>
              <w:jc w:val="both"/>
              <w:rPr>
                <w:sz w:val="20"/>
                <w:szCs w:val="20"/>
              </w:rPr>
            </w:pPr>
            <w:r w:rsidRPr="0051481F">
              <w:rPr>
                <w:sz w:val="20"/>
                <w:szCs w:val="20"/>
              </w:rPr>
              <w:t>21</w:t>
            </w:r>
          </w:p>
        </w:tc>
        <w:tc>
          <w:tcPr>
            <w:tcW w:w="7654" w:type="dxa"/>
          </w:tcPr>
          <w:p w14:paraId="7A3AD58A" w14:textId="7B3DFC85"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Granti për Shëndetësi Primare për vitin 2028</w:t>
            </w:r>
          </w:p>
        </w:tc>
        <w:tc>
          <w:tcPr>
            <w:tcW w:w="1701" w:type="dxa"/>
          </w:tcPr>
          <w:p w14:paraId="3E1EF902" w14:textId="1337396E" w:rsidR="000F790C" w:rsidRPr="0051481F" w:rsidRDefault="000F790C" w:rsidP="000F790C">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51481F">
              <w:rPr>
                <w:sz w:val="20"/>
                <w:szCs w:val="20"/>
              </w:rPr>
              <w:t>611,223</w:t>
            </w:r>
          </w:p>
        </w:tc>
      </w:tr>
    </w:tbl>
    <w:p w14:paraId="36D85C75" w14:textId="77777777" w:rsidR="00D30A1C" w:rsidRPr="0051481F" w:rsidRDefault="00D30A1C" w:rsidP="00D30A1C">
      <w:pPr>
        <w:spacing w:line="360" w:lineRule="auto"/>
        <w:jc w:val="both"/>
        <w:rPr>
          <w:b/>
          <w:i/>
          <w:sz w:val="20"/>
          <w:szCs w:val="20"/>
        </w:rPr>
      </w:pPr>
    </w:p>
    <w:p w14:paraId="21D0C4C6" w14:textId="73A85D9B" w:rsidR="00D30A1C" w:rsidRPr="0051481F" w:rsidRDefault="00D30A1C" w:rsidP="00D30A1C">
      <w:pPr>
        <w:pStyle w:val="ListParagraph"/>
        <w:numPr>
          <w:ilvl w:val="2"/>
          <w:numId w:val="41"/>
        </w:numPr>
        <w:spacing w:line="360" w:lineRule="auto"/>
        <w:jc w:val="both"/>
        <w:rPr>
          <w:b/>
          <w:i/>
          <w:sz w:val="20"/>
          <w:szCs w:val="20"/>
        </w:rPr>
      </w:pPr>
      <w:r w:rsidRPr="0051481F">
        <w:rPr>
          <w:b/>
          <w:i/>
          <w:sz w:val="20"/>
          <w:szCs w:val="20"/>
        </w:rPr>
        <w:t>Projeksionet e të Hyrave Vetanake Komunale për vitin 2026 dhe parashikimet 2027-2028</w:t>
      </w:r>
    </w:p>
    <w:p w14:paraId="4D86E205" w14:textId="77777777" w:rsidR="00D30A1C" w:rsidRPr="0051481F" w:rsidRDefault="00D30A1C" w:rsidP="00D30A1C">
      <w:pPr>
        <w:spacing w:line="360" w:lineRule="auto"/>
        <w:jc w:val="both"/>
        <w:rPr>
          <w:sz w:val="20"/>
          <w:szCs w:val="20"/>
        </w:rPr>
      </w:pPr>
    </w:p>
    <w:p w14:paraId="1D1BFD72" w14:textId="4A99C3C4" w:rsidR="00D30A1C" w:rsidRPr="00072F76" w:rsidRDefault="00D30A1C" w:rsidP="00D30A1C">
      <w:pPr>
        <w:spacing w:line="360" w:lineRule="auto"/>
        <w:jc w:val="both"/>
        <w:rPr>
          <w:szCs w:val="20"/>
        </w:rPr>
      </w:pPr>
      <w:r w:rsidRPr="00072F76">
        <w:rPr>
          <w:szCs w:val="20"/>
        </w:rPr>
        <w:t>Projeksionet e të hyrave vetanake komunale për vitin 2026 bazuar, në vlerësimet makro-fiskale, janë në shumë prej 123.5 milion euro. Këto të hyra i shtohen financimit komunal krahas granteve komunale. Në këtë projeksion sa i përket të hyrave tatimore janë marrë parasysh të hyrat nga tatimi në pronat e paluajtshme, ndërsa për të hyrat jo tatimore është marr për bazë mesatarja e realizimit të të hyrave jo tatimore në tri vitet e fundit dhe parashikimet e komunave mbi trendin e rritjes së të hyrave jo tatimore.</w:t>
      </w:r>
    </w:p>
    <w:p w14:paraId="07F809E7" w14:textId="51A09246" w:rsidR="00D30A1C" w:rsidRPr="0051481F" w:rsidRDefault="00D30A1C" w:rsidP="00D30A1C">
      <w:pPr>
        <w:spacing w:line="360" w:lineRule="auto"/>
        <w:jc w:val="both"/>
        <w:rPr>
          <w:sz w:val="20"/>
          <w:szCs w:val="20"/>
        </w:rPr>
      </w:pPr>
    </w:p>
    <w:tbl>
      <w:tblPr>
        <w:tblStyle w:val="GridTable1Light-Accent1"/>
        <w:tblW w:w="0" w:type="auto"/>
        <w:tblLook w:val="04A0" w:firstRow="1" w:lastRow="0" w:firstColumn="1" w:lastColumn="0" w:noHBand="0" w:noVBand="1"/>
      </w:tblPr>
      <w:tblGrid>
        <w:gridCol w:w="704"/>
        <w:gridCol w:w="5529"/>
        <w:gridCol w:w="3117"/>
      </w:tblGrid>
      <w:tr w:rsidR="00D30A1C" w:rsidRPr="000E6238" w14:paraId="796C72AD" w14:textId="77777777" w:rsidTr="00D30A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74D8A34" w14:textId="225B925B" w:rsidR="00D30A1C" w:rsidRPr="000E6238" w:rsidRDefault="00D30A1C" w:rsidP="00D30A1C">
            <w:pPr>
              <w:spacing w:line="360" w:lineRule="auto"/>
              <w:jc w:val="both"/>
              <w:rPr>
                <w:bCs w:val="0"/>
                <w:iCs/>
              </w:rPr>
            </w:pPr>
            <w:r w:rsidRPr="000E6238">
              <w:rPr>
                <w:bCs w:val="0"/>
                <w:iCs/>
              </w:rPr>
              <w:t>Nr</w:t>
            </w:r>
          </w:p>
        </w:tc>
        <w:tc>
          <w:tcPr>
            <w:tcW w:w="5529" w:type="dxa"/>
          </w:tcPr>
          <w:p w14:paraId="54BBC142" w14:textId="49D59BA2" w:rsidR="00D30A1C" w:rsidRPr="000E6238" w:rsidRDefault="00D30A1C" w:rsidP="00D30A1C">
            <w:pPr>
              <w:spacing w:line="360" w:lineRule="auto"/>
              <w:jc w:val="both"/>
              <w:cnfStyle w:val="100000000000" w:firstRow="1" w:lastRow="0" w:firstColumn="0" w:lastColumn="0" w:oddVBand="0" w:evenVBand="0" w:oddHBand="0" w:evenHBand="0" w:firstRowFirstColumn="0" w:firstRowLastColumn="0" w:lastRowFirstColumn="0" w:lastRowLastColumn="0"/>
              <w:rPr>
                <w:bCs w:val="0"/>
                <w:iCs/>
              </w:rPr>
            </w:pPr>
            <w:r w:rsidRPr="000E6238">
              <w:rPr>
                <w:bCs w:val="0"/>
                <w:iCs/>
              </w:rPr>
              <w:t>Komuna Hani i Elezit</w:t>
            </w:r>
          </w:p>
        </w:tc>
        <w:tc>
          <w:tcPr>
            <w:tcW w:w="3117" w:type="dxa"/>
          </w:tcPr>
          <w:p w14:paraId="41F1EF0C" w14:textId="7D92672F" w:rsidR="00D30A1C" w:rsidRPr="000E6238" w:rsidRDefault="00D30A1C" w:rsidP="00D30A1C">
            <w:pPr>
              <w:spacing w:line="360" w:lineRule="auto"/>
              <w:jc w:val="both"/>
              <w:cnfStyle w:val="100000000000" w:firstRow="1" w:lastRow="0" w:firstColumn="0" w:lastColumn="0" w:oddVBand="0" w:evenVBand="0" w:oddHBand="0" w:evenHBand="0" w:firstRowFirstColumn="0" w:firstRowLastColumn="0" w:lastRowFirstColumn="0" w:lastRowLastColumn="0"/>
              <w:rPr>
                <w:bCs w:val="0"/>
                <w:iCs/>
              </w:rPr>
            </w:pPr>
            <w:r w:rsidRPr="000E6238">
              <w:rPr>
                <w:bCs w:val="0"/>
                <w:iCs/>
              </w:rPr>
              <w:t>Total</w:t>
            </w:r>
          </w:p>
        </w:tc>
      </w:tr>
      <w:tr w:rsidR="00D30A1C" w:rsidRPr="000E6238" w14:paraId="1C23FF20"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50785673" w14:textId="1D964510" w:rsidR="00D30A1C" w:rsidRPr="000E6238" w:rsidRDefault="00D30A1C" w:rsidP="00D30A1C">
            <w:pPr>
              <w:spacing w:line="360" w:lineRule="auto"/>
              <w:jc w:val="both"/>
              <w:rPr>
                <w:b w:val="0"/>
                <w:iCs/>
              </w:rPr>
            </w:pPr>
            <w:r w:rsidRPr="000E6238">
              <w:rPr>
                <w:b w:val="0"/>
                <w:iCs/>
              </w:rPr>
              <w:t>1</w:t>
            </w:r>
          </w:p>
        </w:tc>
        <w:tc>
          <w:tcPr>
            <w:tcW w:w="5529" w:type="dxa"/>
          </w:tcPr>
          <w:p w14:paraId="33996081" w14:textId="2CB8DC22"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Tatimi në pronë 2026</w:t>
            </w:r>
          </w:p>
        </w:tc>
        <w:tc>
          <w:tcPr>
            <w:tcW w:w="3117" w:type="dxa"/>
          </w:tcPr>
          <w:p w14:paraId="1E180FD4" w14:textId="7715D00E"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149,145</w:t>
            </w:r>
          </w:p>
        </w:tc>
      </w:tr>
      <w:tr w:rsidR="00D30A1C" w:rsidRPr="000E6238" w14:paraId="54C3AD64"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2BFF3090" w14:textId="28E42E43" w:rsidR="00D30A1C" w:rsidRPr="000E6238" w:rsidRDefault="00D30A1C" w:rsidP="00D30A1C">
            <w:pPr>
              <w:spacing w:line="360" w:lineRule="auto"/>
              <w:jc w:val="both"/>
              <w:rPr>
                <w:b w:val="0"/>
                <w:iCs/>
              </w:rPr>
            </w:pPr>
            <w:r w:rsidRPr="000E6238">
              <w:rPr>
                <w:b w:val="0"/>
                <w:iCs/>
              </w:rPr>
              <w:t>2</w:t>
            </w:r>
          </w:p>
        </w:tc>
        <w:tc>
          <w:tcPr>
            <w:tcW w:w="5529" w:type="dxa"/>
          </w:tcPr>
          <w:p w14:paraId="77F6D827" w14:textId="7EA58385"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Tatimi në tokë 2026</w:t>
            </w:r>
          </w:p>
        </w:tc>
        <w:tc>
          <w:tcPr>
            <w:tcW w:w="3117" w:type="dxa"/>
          </w:tcPr>
          <w:p w14:paraId="53CF5A2F" w14:textId="2395352D"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37,392</w:t>
            </w:r>
          </w:p>
        </w:tc>
      </w:tr>
      <w:tr w:rsidR="00D30A1C" w:rsidRPr="000E6238" w14:paraId="0C79EC4F"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71DFB9E1" w14:textId="54CF83B3" w:rsidR="00D30A1C" w:rsidRPr="000E6238" w:rsidRDefault="00D30A1C" w:rsidP="00D30A1C">
            <w:pPr>
              <w:spacing w:line="360" w:lineRule="auto"/>
              <w:jc w:val="both"/>
              <w:rPr>
                <w:b w:val="0"/>
                <w:iCs/>
              </w:rPr>
            </w:pPr>
            <w:r w:rsidRPr="000E6238">
              <w:rPr>
                <w:b w:val="0"/>
                <w:iCs/>
              </w:rPr>
              <w:t>3</w:t>
            </w:r>
          </w:p>
        </w:tc>
        <w:tc>
          <w:tcPr>
            <w:tcW w:w="5529" w:type="dxa"/>
          </w:tcPr>
          <w:p w14:paraId="2EEAE3CD" w14:textId="5BEDF70C"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Tatimi në pronë 2027</w:t>
            </w:r>
          </w:p>
        </w:tc>
        <w:tc>
          <w:tcPr>
            <w:tcW w:w="3117" w:type="dxa"/>
          </w:tcPr>
          <w:p w14:paraId="0431FB14" w14:textId="5AE05CFF"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159,958</w:t>
            </w:r>
          </w:p>
        </w:tc>
      </w:tr>
      <w:tr w:rsidR="00D30A1C" w:rsidRPr="000E6238" w14:paraId="66FFABEB"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3C6B5576" w14:textId="37FC4F2E" w:rsidR="00D30A1C" w:rsidRPr="000E6238" w:rsidRDefault="00D30A1C" w:rsidP="00D30A1C">
            <w:pPr>
              <w:spacing w:line="360" w:lineRule="auto"/>
              <w:jc w:val="both"/>
              <w:rPr>
                <w:b w:val="0"/>
                <w:iCs/>
              </w:rPr>
            </w:pPr>
            <w:r w:rsidRPr="000E6238">
              <w:rPr>
                <w:b w:val="0"/>
                <w:iCs/>
              </w:rPr>
              <w:t>4</w:t>
            </w:r>
          </w:p>
        </w:tc>
        <w:tc>
          <w:tcPr>
            <w:tcW w:w="5529" w:type="dxa"/>
          </w:tcPr>
          <w:p w14:paraId="7CBA63A2" w14:textId="5CBFA387"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Tatimi në tokë 2027</w:t>
            </w:r>
          </w:p>
        </w:tc>
        <w:tc>
          <w:tcPr>
            <w:tcW w:w="3117" w:type="dxa"/>
          </w:tcPr>
          <w:p w14:paraId="158D40E7" w14:textId="5ECD987A"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45,245</w:t>
            </w:r>
          </w:p>
        </w:tc>
      </w:tr>
      <w:tr w:rsidR="00D30A1C" w:rsidRPr="000E6238" w14:paraId="0C0655A7"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79733394" w14:textId="4D1D4D8E" w:rsidR="00D30A1C" w:rsidRPr="000E6238" w:rsidRDefault="00D30A1C" w:rsidP="00D30A1C">
            <w:pPr>
              <w:spacing w:line="360" w:lineRule="auto"/>
              <w:jc w:val="both"/>
              <w:rPr>
                <w:b w:val="0"/>
                <w:iCs/>
              </w:rPr>
            </w:pPr>
            <w:r w:rsidRPr="000E6238">
              <w:rPr>
                <w:b w:val="0"/>
                <w:iCs/>
              </w:rPr>
              <w:t>5</w:t>
            </w:r>
          </w:p>
        </w:tc>
        <w:tc>
          <w:tcPr>
            <w:tcW w:w="5529" w:type="dxa"/>
          </w:tcPr>
          <w:p w14:paraId="538EB378" w14:textId="574F0C6F"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Tatimi në pronë 2028</w:t>
            </w:r>
          </w:p>
        </w:tc>
        <w:tc>
          <w:tcPr>
            <w:tcW w:w="3117" w:type="dxa"/>
          </w:tcPr>
          <w:p w14:paraId="2487E26E" w14:textId="2163D245"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161,558</w:t>
            </w:r>
          </w:p>
        </w:tc>
      </w:tr>
      <w:tr w:rsidR="00D30A1C" w:rsidRPr="000E6238" w14:paraId="176B7449"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6A10AA47" w14:textId="0B2D82B6" w:rsidR="00D30A1C" w:rsidRPr="000E6238" w:rsidRDefault="00D30A1C" w:rsidP="00D30A1C">
            <w:pPr>
              <w:spacing w:line="360" w:lineRule="auto"/>
              <w:jc w:val="both"/>
              <w:rPr>
                <w:b w:val="0"/>
                <w:iCs/>
              </w:rPr>
            </w:pPr>
            <w:r w:rsidRPr="000E6238">
              <w:rPr>
                <w:b w:val="0"/>
                <w:iCs/>
              </w:rPr>
              <w:t>6</w:t>
            </w:r>
          </w:p>
        </w:tc>
        <w:tc>
          <w:tcPr>
            <w:tcW w:w="5529" w:type="dxa"/>
          </w:tcPr>
          <w:p w14:paraId="1C6151FE" w14:textId="3CB3BA0E"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Tatimi në tokë 2028</w:t>
            </w:r>
          </w:p>
        </w:tc>
        <w:tc>
          <w:tcPr>
            <w:tcW w:w="3117" w:type="dxa"/>
          </w:tcPr>
          <w:p w14:paraId="5C933BD6" w14:textId="3A37D685"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45,471</w:t>
            </w:r>
          </w:p>
        </w:tc>
      </w:tr>
      <w:tr w:rsidR="00D30A1C" w:rsidRPr="000E6238" w14:paraId="670BC4E8"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1058CB72" w14:textId="6BFC4426" w:rsidR="00D30A1C" w:rsidRPr="000E6238" w:rsidRDefault="00D30A1C" w:rsidP="00D30A1C">
            <w:pPr>
              <w:spacing w:line="360" w:lineRule="auto"/>
              <w:jc w:val="both"/>
              <w:rPr>
                <w:b w:val="0"/>
                <w:iCs/>
              </w:rPr>
            </w:pPr>
            <w:r w:rsidRPr="000E6238">
              <w:rPr>
                <w:b w:val="0"/>
                <w:iCs/>
              </w:rPr>
              <w:t>7</w:t>
            </w:r>
          </w:p>
        </w:tc>
        <w:tc>
          <w:tcPr>
            <w:tcW w:w="5529" w:type="dxa"/>
          </w:tcPr>
          <w:p w14:paraId="39818D5C" w14:textId="5E84B378"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Të hyrat jotatimore 2026</w:t>
            </w:r>
          </w:p>
        </w:tc>
        <w:tc>
          <w:tcPr>
            <w:tcW w:w="3117" w:type="dxa"/>
          </w:tcPr>
          <w:p w14:paraId="3A18DE0F" w14:textId="16F515CB"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170,183</w:t>
            </w:r>
          </w:p>
        </w:tc>
      </w:tr>
      <w:tr w:rsidR="00D30A1C" w:rsidRPr="000E6238" w14:paraId="2CD03CB4"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038C2D45" w14:textId="4BB5A1B4" w:rsidR="00D30A1C" w:rsidRPr="000E6238" w:rsidRDefault="00D30A1C" w:rsidP="00D30A1C">
            <w:pPr>
              <w:spacing w:line="360" w:lineRule="auto"/>
              <w:jc w:val="both"/>
              <w:rPr>
                <w:b w:val="0"/>
                <w:iCs/>
              </w:rPr>
            </w:pPr>
            <w:r w:rsidRPr="000E6238">
              <w:rPr>
                <w:b w:val="0"/>
                <w:iCs/>
              </w:rPr>
              <w:t>8</w:t>
            </w:r>
          </w:p>
        </w:tc>
        <w:tc>
          <w:tcPr>
            <w:tcW w:w="5529" w:type="dxa"/>
          </w:tcPr>
          <w:p w14:paraId="33B16E08" w14:textId="43312339"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Të hyrat jotatimore 2027</w:t>
            </w:r>
          </w:p>
        </w:tc>
        <w:tc>
          <w:tcPr>
            <w:tcW w:w="3117" w:type="dxa"/>
          </w:tcPr>
          <w:p w14:paraId="38D70B10" w14:textId="1C73153E"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178,692</w:t>
            </w:r>
          </w:p>
        </w:tc>
      </w:tr>
      <w:tr w:rsidR="00D30A1C" w:rsidRPr="000E6238" w14:paraId="5C216F61"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5701577B" w14:textId="09BAC8F6" w:rsidR="00D30A1C" w:rsidRPr="000E6238" w:rsidRDefault="00D30A1C" w:rsidP="00D30A1C">
            <w:pPr>
              <w:spacing w:line="360" w:lineRule="auto"/>
              <w:jc w:val="both"/>
              <w:rPr>
                <w:b w:val="0"/>
                <w:iCs/>
              </w:rPr>
            </w:pPr>
            <w:r w:rsidRPr="000E6238">
              <w:rPr>
                <w:b w:val="0"/>
                <w:iCs/>
              </w:rPr>
              <w:t>9</w:t>
            </w:r>
          </w:p>
        </w:tc>
        <w:tc>
          <w:tcPr>
            <w:tcW w:w="5529" w:type="dxa"/>
          </w:tcPr>
          <w:p w14:paraId="6985E1F2" w14:textId="65DF81AB"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Të hyrat jotatimore 2028</w:t>
            </w:r>
          </w:p>
        </w:tc>
        <w:tc>
          <w:tcPr>
            <w:tcW w:w="3117" w:type="dxa"/>
          </w:tcPr>
          <w:p w14:paraId="503A0011" w14:textId="036EC10E"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178,692</w:t>
            </w:r>
          </w:p>
        </w:tc>
      </w:tr>
      <w:tr w:rsidR="00D30A1C" w:rsidRPr="000E6238" w14:paraId="1B91064A"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4E282AD7" w14:textId="15BEBC30" w:rsidR="00D30A1C" w:rsidRPr="000E6238" w:rsidRDefault="00D30A1C" w:rsidP="00D30A1C">
            <w:pPr>
              <w:spacing w:line="360" w:lineRule="auto"/>
              <w:jc w:val="both"/>
              <w:rPr>
                <w:b w:val="0"/>
                <w:iCs/>
              </w:rPr>
            </w:pPr>
            <w:r w:rsidRPr="000E6238">
              <w:rPr>
                <w:b w:val="0"/>
                <w:iCs/>
              </w:rPr>
              <w:t>10</w:t>
            </w:r>
          </w:p>
        </w:tc>
        <w:tc>
          <w:tcPr>
            <w:tcW w:w="5529" w:type="dxa"/>
          </w:tcPr>
          <w:p w14:paraId="7600524B" w14:textId="43C7E891"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Projeksionet për vitin 2026</w:t>
            </w:r>
          </w:p>
        </w:tc>
        <w:tc>
          <w:tcPr>
            <w:tcW w:w="3117" w:type="dxa"/>
          </w:tcPr>
          <w:p w14:paraId="0561FF6F" w14:textId="05E10137"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356,720</w:t>
            </w:r>
          </w:p>
        </w:tc>
      </w:tr>
      <w:tr w:rsidR="00D30A1C" w:rsidRPr="000E6238" w14:paraId="3A9FDE6A"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36E4F293" w14:textId="662BE10A" w:rsidR="00D30A1C" w:rsidRPr="000E6238" w:rsidRDefault="00D30A1C" w:rsidP="00D30A1C">
            <w:pPr>
              <w:spacing w:line="360" w:lineRule="auto"/>
              <w:jc w:val="both"/>
              <w:rPr>
                <w:b w:val="0"/>
                <w:iCs/>
              </w:rPr>
            </w:pPr>
            <w:r w:rsidRPr="000E6238">
              <w:rPr>
                <w:b w:val="0"/>
                <w:iCs/>
              </w:rPr>
              <w:t>11</w:t>
            </w:r>
          </w:p>
        </w:tc>
        <w:tc>
          <w:tcPr>
            <w:tcW w:w="5529" w:type="dxa"/>
          </w:tcPr>
          <w:p w14:paraId="083AC9F9" w14:textId="70139829"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Projeksionet për vitin 2027</w:t>
            </w:r>
          </w:p>
        </w:tc>
        <w:tc>
          <w:tcPr>
            <w:tcW w:w="3117" w:type="dxa"/>
          </w:tcPr>
          <w:p w14:paraId="5262FD65" w14:textId="33DB1AF6"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383,895</w:t>
            </w:r>
          </w:p>
        </w:tc>
      </w:tr>
      <w:tr w:rsidR="00D30A1C" w:rsidRPr="000E6238" w14:paraId="157E5485" w14:textId="77777777" w:rsidTr="00D30A1C">
        <w:tc>
          <w:tcPr>
            <w:cnfStyle w:val="001000000000" w:firstRow="0" w:lastRow="0" w:firstColumn="1" w:lastColumn="0" w:oddVBand="0" w:evenVBand="0" w:oddHBand="0" w:evenHBand="0" w:firstRowFirstColumn="0" w:firstRowLastColumn="0" w:lastRowFirstColumn="0" w:lastRowLastColumn="0"/>
            <w:tcW w:w="704" w:type="dxa"/>
          </w:tcPr>
          <w:p w14:paraId="401F64A0" w14:textId="11887EAD" w:rsidR="00D30A1C" w:rsidRPr="000E6238" w:rsidRDefault="00D30A1C" w:rsidP="00D30A1C">
            <w:pPr>
              <w:spacing w:line="360" w:lineRule="auto"/>
              <w:jc w:val="both"/>
              <w:rPr>
                <w:b w:val="0"/>
                <w:iCs/>
              </w:rPr>
            </w:pPr>
            <w:r w:rsidRPr="000E6238">
              <w:rPr>
                <w:b w:val="0"/>
                <w:iCs/>
              </w:rPr>
              <w:t>12</w:t>
            </w:r>
          </w:p>
        </w:tc>
        <w:tc>
          <w:tcPr>
            <w:tcW w:w="5529" w:type="dxa"/>
          </w:tcPr>
          <w:p w14:paraId="0F64123D" w14:textId="2AA18ABD"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Projeksionet për vitin 2028</w:t>
            </w:r>
          </w:p>
        </w:tc>
        <w:tc>
          <w:tcPr>
            <w:tcW w:w="3117" w:type="dxa"/>
          </w:tcPr>
          <w:p w14:paraId="0D1C65E9" w14:textId="01D1F1AD" w:rsidR="00D30A1C" w:rsidRPr="000E6238" w:rsidRDefault="00D30A1C" w:rsidP="00D30A1C">
            <w:pPr>
              <w:spacing w:line="360" w:lineRule="auto"/>
              <w:jc w:val="both"/>
              <w:cnfStyle w:val="000000000000" w:firstRow="0" w:lastRow="0" w:firstColumn="0" w:lastColumn="0" w:oddVBand="0" w:evenVBand="0" w:oddHBand="0" w:evenHBand="0" w:firstRowFirstColumn="0" w:firstRowLastColumn="0" w:lastRowFirstColumn="0" w:lastRowLastColumn="0"/>
              <w:rPr>
                <w:bCs/>
                <w:iCs/>
              </w:rPr>
            </w:pPr>
            <w:r w:rsidRPr="000E6238">
              <w:rPr>
                <w:bCs/>
                <w:iCs/>
              </w:rPr>
              <w:t>385,721</w:t>
            </w:r>
          </w:p>
        </w:tc>
      </w:tr>
    </w:tbl>
    <w:p w14:paraId="1818597B" w14:textId="77777777" w:rsidR="00D30A1C" w:rsidRPr="0051481F" w:rsidRDefault="00D30A1C" w:rsidP="00D30A1C">
      <w:pPr>
        <w:spacing w:line="360" w:lineRule="auto"/>
        <w:jc w:val="both"/>
        <w:rPr>
          <w:b/>
          <w:i/>
          <w:sz w:val="20"/>
          <w:szCs w:val="20"/>
        </w:rPr>
      </w:pPr>
    </w:p>
    <w:p w14:paraId="287B1683" w14:textId="151B7888" w:rsidR="00D30A1C" w:rsidRPr="0051481F" w:rsidRDefault="00D30A1C" w:rsidP="00A66796">
      <w:pPr>
        <w:spacing w:line="360" w:lineRule="auto"/>
        <w:jc w:val="both"/>
        <w:rPr>
          <w:sz w:val="20"/>
          <w:szCs w:val="20"/>
        </w:rPr>
      </w:pPr>
    </w:p>
    <w:p w14:paraId="59EBC42F" w14:textId="44D2238E" w:rsidR="00D30A1C" w:rsidRPr="0051481F" w:rsidRDefault="00D30A1C" w:rsidP="00A66796">
      <w:pPr>
        <w:spacing w:line="360" w:lineRule="auto"/>
        <w:jc w:val="both"/>
        <w:rPr>
          <w:sz w:val="20"/>
          <w:szCs w:val="20"/>
        </w:rPr>
      </w:pPr>
    </w:p>
    <w:p w14:paraId="4CAAC851" w14:textId="4ED39B13" w:rsidR="00D30A1C" w:rsidRPr="0051481F" w:rsidRDefault="00D30A1C" w:rsidP="00A66796">
      <w:pPr>
        <w:spacing w:line="360" w:lineRule="auto"/>
        <w:jc w:val="both"/>
        <w:rPr>
          <w:sz w:val="20"/>
          <w:szCs w:val="20"/>
        </w:rPr>
      </w:pPr>
    </w:p>
    <w:p w14:paraId="26F104F7" w14:textId="07584223" w:rsidR="00D30A1C" w:rsidRPr="0051481F" w:rsidRDefault="00D30A1C" w:rsidP="00A66796">
      <w:pPr>
        <w:spacing w:line="360" w:lineRule="auto"/>
        <w:jc w:val="both"/>
        <w:rPr>
          <w:sz w:val="20"/>
          <w:szCs w:val="20"/>
        </w:rPr>
      </w:pPr>
    </w:p>
    <w:p w14:paraId="5FEDFA5A" w14:textId="75B07A3C" w:rsidR="00D30A1C" w:rsidRDefault="00D30A1C" w:rsidP="00A66796">
      <w:pPr>
        <w:spacing w:line="360" w:lineRule="auto"/>
        <w:jc w:val="both"/>
        <w:rPr>
          <w:sz w:val="20"/>
          <w:szCs w:val="20"/>
        </w:rPr>
      </w:pPr>
    </w:p>
    <w:p w14:paraId="0E4E39F9" w14:textId="6A12C7C4" w:rsidR="00072F76" w:rsidRDefault="00072F76" w:rsidP="00A66796">
      <w:pPr>
        <w:spacing w:line="360" w:lineRule="auto"/>
        <w:jc w:val="both"/>
        <w:rPr>
          <w:sz w:val="20"/>
          <w:szCs w:val="20"/>
        </w:rPr>
      </w:pPr>
    </w:p>
    <w:p w14:paraId="1F50D7A2" w14:textId="7B6D365E" w:rsidR="00072F76" w:rsidRDefault="00072F76" w:rsidP="00A66796">
      <w:pPr>
        <w:spacing w:line="360" w:lineRule="auto"/>
        <w:jc w:val="both"/>
        <w:rPr>
          <w:sz w:val="20"/>
          <w:szCs w:val="20"/>
        </w:rPr>
      </w:pPr>
    </w:p>
    <w:p w14:paraId="27CBB028" w14:textId="4C31B9AF" w:rsidR="00072F76" w:rsidRDefault="00072F76" w:rsidP="00A66796">
      <w:pPr>
        <w:spacing w:line="360" w:lineRule="auto"/>
        <w:jc w:val="both"/>
        <w:rPr>
          <w:sz w:val="20"/>
          <w:szCs w:val="20"/>
        </w:rPr>
      </w:pPr>
    </w:p>
    <w:p w14:paraId="2AAD4F88" w14:textId="55D0EFE5" w:rsidR="00072F76" w:rsidRDefault="00072F76" w:rsidP="00A66796">
      <w:pPr>
        <w:spacing w:line="360" w:lineRule="auto"/>
        <w:jc w:val="both"/>
        <w:rPr>
          <w:sz w:val="20"/>
          <w:szCs w:val="20"/>
        </w:rPr>
      </w:pPr>
    </w:p>
    <w:p w14:paraId="4B8FF5B7" w14:textId="77777777" w:rsidR="00072F76" w:rsidRPr="0051481F" w:rsidRDefault="00072F76" w:rsidP="00A66796">
      <w:pPr>
        <w:spacing w:line="360" w:lineRule="auto"/>
        <w:jc w:val="both"/>
        <w:rPr>
          <w:sz w:val="20"/>
          <w:szCs w:val="20"/>
        </w:rPr>
      </w:pPr>
    </w:p>
    <w:p w14:paraId="668E59AE" w14:textId="7E1356E0" w:rsidR="00D30A1C" w:rsidRPr="0051481F" w:rsidRDefault="00D30A1C" w:rsidP="00A66796">
      <w:pPr>
        <w:spacing w:line="360" w:lineRule="auto"/>
        <w:jc w:val="both"/>
        <w:rPr>
          <w:sz w:val="20"/>
          <w:szCs w:val="20"/>
        </w:rPr>
      </w:pPr>
    </w:p>
    <w:p w14:paraId="46F8DA71" w14:textId="53E0FFAF" w:rsidR="00D30A1C" w:rsidRPr="0051481F" w:rsidRDefault="00D30A1C" w:rsidP="00A66796">
      <w:pPr>
        <w:spacing w:line="360" w:lineRule="auto"/>
        <w:jc w:val="both"/>
        <w:rPr>
          <w:sz w:val="20"/>
          <w:szCs w:val="20"/>
        </w:rPr>
      </w:pPr>
    </w:p>
    <w:p w14:paraId="006A56E5" w14:textId="77777777" w:rsidR="00D30A1C" w:rsidRPr="0051481F" w:rsidRDefault="00D30A1C" w:rsidP="00D30A1C">
      <w:pPr>
        <w:pStyle w:val="ListParagraph"/>
        <w:numPr>
          <w:ilvl w:val="0"/>
          <w:numId w:val="1"/>
        </w:numPr>
        <w:autoSpaceDE w:val="0"/>
        <w:autoSpaceDN w:val="0"/>
        <w:adjustRightInd w:val="0"/>
        <w:jc w:val="center"/>
        <w:rPr>
          <w:b/>
          <w:bCs/>
          <w:color w:val="8496B0" w:themeColor="text2" w:themeTint="99"/>
          <w:sz w:val="20"/>
          <w:szCs w:val="20"/>
          <w:lang w:val="en-US"/>
        </w:rPr>
      </w:pPr>
      <w:r w:rsidRPr="0051481F">
        <w:rPr>
          <w:b/>
          <w:bCs/>
          <w:sz w:val="20"/>
          <w:szCs w:val="20"/>
          <w:lang w:val="en-US"/>
        </w:rPr>
        <w:t>PERSPEKTIVA E POLITIKAVE FISKALE KOMUNALE</w:t>
      </w:r>
    </w:p>
    <w:p w14:paraId="0A944F1C" w14:textId="77777777" w:rsidR="00D30A1C" w:rsidRPr="0051481F" w:rsidRDefault="00D30A1C" w:rsidP="00D30A1C">
      <w:pPr>
        <w:pStyle w:val="ListParagraph"/>
        <w:autoSpaceDE w:val="0"/>
        <w:autoSpaceDN w:val="0"/>
        <w:adjustRightInd w:val="0"/>
        <w:rPr>
          <w:b/>
          <w:bCs/>
          <w:color w:val="8496B0" w:themeColor="text2" w:themeTint="99"/>
          <w:sz w:val="20"/>
          <w:szCs w:val="20"/>
          <w:lang w:val="en-US"/>
        </w:rPr>
      </w:pPr>
    </w:p>
    <w:p w14:paraId="76AB9653" w14:textId="28D99176" w:rsidR="00D30A1C" w:rsidRPr="00072F76" w:rsidRDefault="00D30A1C" w:rsidP="00D30A1C">
      <w:pPr>
        <w:autoSpaceDE w:val="0"/>
        <w:autoSpaceDN w:val="0"/>
        <w:adjustRightInd w:val="0"/>
        <w:spacing w:line="360" w:lineRule="auto"/>
        <w:jc w:val="both"/>
        <w:rPr>
          <w:szCs w:val="20"/>
          <w:lang w:val="en-US"/>
        </w:rPr>
      </w:pPr>
      <w:r w:rsidRPr="00072F76">
        <w:rPr>
          <w:szCs w:val="20"/>
          <w:lang w:val="en-US"/>
        </w:rPr>
        <w:t>Në hartimin e perspektivës së politikave fiskale komunale jemi bazuar në informatat dhe analizat e KASH-it 202</w:t>
      </w:r>
      <w:r w:rsidR="006D031F" w:rsidRPr="00072F76">
        <w:rPr>
          <w:szCs w:val="20"/>
          <w:lang w:val="en-US"/>
        </w:rPr>
        <w:t>6</w:t>
      </w:r>
      <w:r w:rsidRPr="00072F76">
        <w:rPr>
          <w:szCs w:val="20"/>
          <w:lang w:val="en-US"/>
        </w:rPr>
        <w:t>-202</w:t>
      </w:r>
      <w:r w:rsidR="006D031F" w:rsidRPr="00072F76">
        <w:rPr>
          <w:szCs w:val="20"/>
          <w:lang w:val="en-US"/>
        </w:rPr>
        <w:t>8</w:t>
      </w:r>
      <w:r w:rsidRPr="00072F76">
        <w:rPr>
          <w:szCs w:val="20"/>
          <w:lang w:val="en-US"/>
        </w:rPr>
        <w:t>, në të cilin dokument projeksionet makro-fiskale parashohin një përmirësim të konsiderueshëm në vjeljen e të hyrave vetanake komunale (THVK), në rritjen e efikasitetit të shpenzimeve të parasë publike, në zbatimin e kursimeve buxhetore, etj.</w:t>
      </w:r>
    </w:p>
    <w:p w14:paraId="2FB2D97D" w14:textId="55FA887B" w:rsidR="00D30A1C" w:rsidRPr="00072F76" w:rsidRDefault="00D30A1C" w:rsidP="00D30A1C">
      <w:pPr>
        <w:autoSpaceDE w:val="0"/>
        <w:autoSpaceDN w:val="0"/>
        <w:adjustRightInd w:val="0"/>
        <w:spacing w:line="360" w:lineRule="auto"/>
        <w:jc w:val="both"/>
        <w:rPr>
          <w:szCs w:val="20"/>
          <w:lang w:val="en-US"/>
        </w:rPr>
      </w:pPr>
      <w:r w:rsidRPr="00072F76">
        <w:rPr>
          <w:szCs w:val="20"/>
          <w:lang w:val="en-US"/>
        </w:rPr>
        <w:t>Financimi komunal nga të hyrat vetanake komunale për vitin 202</w:t>
      </w:r>
      <w:r w:rsidR="006D031F" w:rsidRPr="00072F76">
        <w:rPr>
          <w:szCs w:val="20"/>
          <w:lang w:val="en-US"/>
        </w:rPr>
        <w:t>6</w:t>
      </w:r>
      <w:r w:rsidRPr="00072F76">
        <w:rPr>
          <w:szCs w:val="20"/>
          <w:lang w:val="en-US"/>
        </w:rPr>
        <w:t>, të parashikuar në Kornizën Afatmesme Buxhetore Komunale 202</w:t>
      </w:r>
      <w:r w:rsidR="006D031F" w:rsidRPr="00072F76">
        <w:rPr>
          <w:szCs w:val="20"/>
          <w:lang w:val="en-US"/>
        </w:rPr>
        <w:t>6</w:t>
      </w:r>
      <w:r w:rsidRPr="00072F76">
        <w:rPr>
          <w:szCs w:val="20"/>
          <w:lang w:val="en-US"/>
        </w:rPr>
        <w:t>-202</w:t>
      </w:r>
      <w:r w:rsidR="006D031F" w:rsidRPr="00072F76">
        <w:rPr>
          <w:szCs w:val="20"/>
          <w:lang w:val="en-US"/>
        </w:rPr>
        <w:t>8</w:t>
      </w:r>
      <w:r w:rsidRPr="00072F76">
        <w:rPr>
          <w:szCs w:val="20"/>
          <w:lang w:val="en-US"/>
        </w:rPr>
        <w:t>, bazohet në dispozitat e Ligjit për Financat e Pushtetit Lokal.</w:t>
      </w:r>
    </w:p>
    <w:p w14:paraId="7B4E5EDB" w14:textId="05327AD6" w:rsidR="00D30A1C" w:rsidRPr="00072F76" w:rsidRDefault="00D30A1C" w:rsidP="00D30A1C">
      <w:pPr>
        <w:autoSpaceDE w:val="0"/>
        <w:autoSpaceDN w:val="0"/>
        <w:adjustRightInd w:val="0"/>
        <w:spacing w:line="360" w:lineRule="auto"/>
        <w:jc w:val="both"/>
        <w:rPr>
          <w:szCs w:val="20"/>
          <w:lang w:val="en-US"/>
        </w:rPr>
      </w:pPr>
      <w:r w:rsidRPr="00072F76">
        <w:rPr>
          <w:szCs w:val="20"/>
          <w:lang w:val="en-US"/>
        </w:rPr>
        <w:t>Të hyrat vetanake komunale për vitin 202</w:t>
      </w:r>
      <w:r w:rsidR="006D031F" w:rsidRPr="00072F76">
        <w:rPr>
          <w:szCs w:val="20"/>
          <w:lang w:val="en-US"/>
        </w:rPr>
        <w:t>6</w:t>
      </w:r>
      <w:r w:rsidRPr="00072F76">
        <w:rPr>
          <w:szCs w:val="20"/>
          <w:lang w:val="en-US"/>
        </w:rPr>
        <w:t xml:space="preserve"> për të gjitha OB-të dhe projeksionet për vitet 202</w:t>
      </w:r>
      <w:r w:rsidR="006D031F" w:rsidRPr="00072F76">
        <w:rPr>
          <w:szCs w:val="20"/>
          <w:lang w:val="en-US"/>
        </w:rPr>
        <w:t>7</w:t>
      </w:r>
      <w:r w:rsidRPr="00072F76">
        <w:rPr>
          <w:szCs w:val="20"/>
          <w:lang w:val="en-US"/>
        </w:rPr>
        <w:t>-202</w:t>
      </w:r>
      <w:r w:rsidR="006D031F" w:rsidRPr="00072F76">
        <w:rPr>
          <w:szCs w:val="20"/>
          <w:lang w:val="en-US"/>
        </w:rPr>
        <w:t>8</w:t>
      </w:r>
      <w:r w:rsidRPr="00072F76">
        <w:rPr>
          <w:szCs w:val="20"/>
          <w:lang w:val="en-US"/>
        </w:rPr>
        <w:t xml:space="preserve">, përfshijnë të hyrat e planifikuara të cilat janë aprovuar nga Komisioni i Granteve në shumë prej </w:t>
      </w:r>
      <w:r w:rsidR="006D031F" w:rsidRPr="00072F76">
        <w:rPr>
          <w:szCs w:val="20"/>
        </w:rPr>
        <w:t>123.5 milion euro</w:t>
      </w:r>
      <w:r w:rsidRPr="00072F76">
        <w:rPr>
          <w:szCs w:val="20"/>
          <w:lang w:val="en-US"/>
        </w:rPr>
        <w:t xml:space="preserve"> për vitin 202</w:t>
      </w:r>
      <w:r w:rsidR="006D031F" w:rsidRPr="00072F76">
        <w:rPr>
          <w:szCs w:val="20"/>
          <w:lang w:val="en-US"/>
        </w:rPr>
        <w:t xml:space="preserve">6. </w:t>
      </w:r>
    </w:p>
    <w:p w14:paraId="2D25C0A5" w14:textId="77777777" w:rsidR="00D30A1C" w:rsidRPr="0051481F" w:rsidRDefault="00D30A1C" w:rsidP="00D30A1C">
      <w:pPr>
        <w:autoSpaceDE w:val="0"/>
        <w:autoSpaceDN w:val="0"/>
        <w:adjustRightInd w:val="0"/>
        <w:jc w:val="both"/>
        <w:rPr>
          <w:b/>
          <w:bCs/>
          <w:color w:val="8496B0" w:themeColor="text2" w:themeTint="99"/>
          <w:sz w:val="20"/>
          <w:szCs w:val="20"/>
          <w:lang w:val="en-US"/>
        </w:rPr>
      </w:pPr>
    </w:p>
    <w:p w14:paraId="1C5C38E2" w14:textId="4BB0833A" w:rsidR="00D30A1C" w:rsidRPr="0051481F" w:rsidRDefault="00D30A1C" w:rsidP="00D30A1C">
      <w:pPr>
        <w:autoSpaceDE w:val="0"/>
        <w:autoSpaceDN w:val="0"/>
        <w:adjustRightInd w:val="0"/>
        <w:jc w:val="both"/>
        <w:rPr>
          <w:b/>
          <w:bCs/>
          <w:color w:val="8496B0" w:themeColor="text2" w:themeTint="99"/>
          <w:sz w:val="20"/>
          <w:szCs w:val="20"/>
          <w:lang w:val="en-US"/>
        </w:rPr>
      </w:pPr>
      <w:r w:rsidRPr="0051481F">
        <w:rPr>
          <w:b/>
          <w:bCs/>
          <w:sz w:val="20"/>
          <w:szCs w:val="20"/>
          <w:lang w:val="en-US"/>
        </w:rPr>
        <w:t>5.1 Të hyrat e gjithëmbarshme buxhetore komunale për periudhën e viteve 2025-202</w:t>
      </w:r>
      <w:r w:rsidR="0038459A" w:rsidRPr="0051481F">
        <w:rPr>
          <w:b/>
          <w:bCs/>
          <w:sz w:val="20"/>
          <w:szCs w:val="20"/>
          <w:lang w:val="en-US"/>
        </w:rPr>
        <w:t>8</w:t>
      </w:r>
    </w:p>
    <w:p w14:paraId="18FEFFC2" w14:textId="77777777" w:rsidR="00D30A1C" w:rsidRPr="0051481F" w:rsidRDefault="00D30A1C" w:rsidP="00D30A1C">
      <w:pPr>
        <w:pStyle w:val="Default"/>
        <w:spacing w:line="360" w:lineRule="auto"/>
        <w:jc w:val="both"/>
        <w:rPr>
          <w:color w:val="auto"/>
          <w:sz w:val="20"/>
          <w:szCs w:val="20"/>
        </w:rPr>
      </w:pPr>
    </w:p>
    <w:tbl>
      <w:tblPr>
        <w:tblStyle w:val="GridTable1Light-Accent1"/>
        <w:tblW w:w="9108" w:type="dxa"/>
        <w:tblLook w:val="04A0" w:firstRow="1" w:lastRow="0" w:firstColumn="1" w:lastColumn="0" w:noHBand="0" w:noVBand="1"/>
      </w:tblPr>
      <w:tblGrid>
        <w:gridCol w:w="3235"/>
        <w:gridCol w:w="1371"/>
        <w:gridCol w:w="1431"/>
        <w:gridCol w:w="1520"/>
        <w:gridCol w:w="1551"/>
      </w:tblGrid>
      <w:tr w:rsidR="00D30A1C" w:rsidRPr="0051481F" w14:paraId="5462456B" w14:textId="77777777" w:rsidTr="00143299">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235" w:type="dxa"/>
            <w:noWrap/>
            <w:hideMark/>
          </w:tcPr>
          <w:p w14:paraId="09A67E29" w14:textId="77777777" w:rsidR="00D30A1C" w:rsidRPr="0051481F" w:rsidRDefault="00D30A1C" w:rsidP="00B45CF5">
            <w:pPr>
              <w:jc w:val="center"/>
              <w:rPr>
                <w:rFonts w:eastAsia="Times New Roman"/>
                <w:b w:val="0"/>
                <w:bCs w:val="0"/>
                <w:color w:val="000000"/>
                <w:sz w:val="20"/>
                <w:szCs w:val="20"/>
                <w:lang w:val="en-US"/>
              </w:rPr>
            </w:pPr>
            <w:r w:rsidRPr="0051481F">
              <w:rPr>
                <w:rFonts w:eastAsia="Times New Roman"/>
                <w:color w:val="000000"/>
                <w:sz w:val="20"/>
                <w:szCs w:val="20"/>
              </w:rPr>
              <w:t>Burimet e të hyrave</w:t>
            </w:r>
          </w:p>
        </w:tc>
        <w:tc>
          <w:tcPr>
            <w:tcW w:w="1371" w:type="dxa"/>
            <w:hideMark/>
          </w:tcPr>
          <w:p w14:paraId="5342A5B6" w14:textId="52E3E0F3" w:rsidR="00D30A1C" w:rsidRPr="0051481F" w:rsidRDefault="00D30A1C" w:rsidP="00B45CF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Buxheti 202</w:t>
            </w:r>
            <w:r w:rsidR="0038459A" w:rsidRPr="0051481F">
              <w:rPr>
                <w:rFonts w:eastAsia="Times New Roman"/>
                <w:color w:val="000000"/>
                <w:sz w:val="20"/>
                <w:szCs w:val="20"/>
              </w:rPr>
              <w:t>5</w:t>
            </w:r>
          </w:p>
        </w:tc>
        <w:tc>
          <w:tcPr>
            <w:tcW w:w="1431" w:type="dxa"/>
            <w:hideMark/>
          </w:tcPr>
          <w:p w14:paraId="3EDC2783" w14:textId="3E70B807" w:rsidR="00D30A1C" w:rsidRPr="0051481F" w:rsidRDefault="00D30A1C" w:rsidP="00B45CF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Planifikimi  për vitin 202</w:t>
            </w:r>
            <w:r w:rsidR="0038459A" w:rsidRPr="0051481F">
              <w:rPr>
                <w:rFonts w:eastAsia="Times New Roman"/>
                <w:color w:val="000000"/>
                <w:sz w:val="20"/>
                <w:szCs w:val="20"/>
              </w:rPr>
              <w:t>6</w:t>
            </w:r>
          </w:p>
        </w:tc>
        <w:tc>
          <w:tcPr>
            <w:tcW w:w="1520" w:type="dxa"/>
            <w:hideMark/>
          </w:tcPr>
          <w:p w14:paraId="1EE491C0" w14:textId="032943DC" w:rsidR="00D30A1C" w:rsidRPr="0051481F" w:rsidRDefault="00D30A1C" w:rsidP="00B45CF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Vlerësimet 202</w:t>
            </w:r>
            <w:r w:rsidR="0038459A" w:rsidRPr="0051481F">
              <w:rPr>
                <w:rFonts w:eastAsia="Times New Roman"/>
                <w:color w:val="000000"/>
                <w:sz w:val="20"/>
                <w:szCs w:val="20"/>
              </w:rPr>
              <w:t>7</w:t>
            </w:r>
          </w:p>
        </w:tc>
        <w:tc>
          <w:tcPr>
            <w:tcW w:w="1551" w:type="dxa"/>
            <w:hideMark/>
          </w:tcPr>
          <w:p w14:paraId="41B83F54" w14:textId="2F6246B5" w:rsidR="00D30A1C" w:rsidRPr="0051481F" w:rsidRDefault="00D30A1C" w:rsidP="00B45CF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Vlerësimet 202</w:t>
            </w:r>
            <w:r w:rsidR="0038459A" w:rsidRPr="0051481F">
              <w:rPr>
                <w:rFonts w:eastAsia="Times New Roman"/>
                <w:color w:val="000000"/>
                <w:sz w:val="20"/>
                <w:szCs w:val="20"/>
              </w:rPr>
              <w:t>8</w:t>
            </w:r>
          </w:p>
        </w:tc>
      </w:tr>
      <w:tr w:rsidR="0038459A" w:rsidRPr="0051481F" w14:paraId="325A7F68" w14:textId="77777777" w:rsidTr="00143299">
        <w:trPr>
          <w:trHeight w:val="33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90DF3C9" w14:textId="77777777" w:rsidR="0038459A" w:rsidRPr="0051481F" w:rsidRDefault="0038459A" w:rsidP="0038459A">
            <w:pPr>
              <w:rPr>
                <w:rFonts w:eastAsia="Times New Roman"/>
                <w:b w:val="0"/>
                <w:bCs w:val="0"/>
                <w:color w:val="000000"/>
                <w:sz w:val="20"/>
                <w:szCs w:val="20"/>
                <w:lang w:val="en-US"/>
              </w:rPr>
            </w:pPr>
            <w:r w:rsidRPr="0051481F">
              <w:rPr>
                <w:rFonts w:eastAsia="Times New Roman"/>
                <w:color w:val="000000"/>
                <w:sz w:val="20"/>
                <w:szCs w:val="20"/>
              </w:rPr>
              <w:t>Granti i Përgjithshëm</w:t>
            </w:r>
          </w:p>
        </w:tc>
        <w:tc>
          <w:tcPr>
            <w:tcW w:w="1371" w:type="dxa"/>
            <w:noWrap/>
            <w:hideMark/>
          </w:tcPr>
          <w:p w14:paraId="074E3EAA" w14:textId="4E249539"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1,701,892.00</w:t>
            </w:r>
          </w:p>
        </w:tc>
        <w:tc>
          <w:tcPr>
            <w:tcW w:w="1431" w:type="dxa"/>
            <w:noWrap/>
            <w:hideMark/>
          </w:tcPr>
          <w:p w14:paraId="5FC6AEA9" w14:textId="3EC1BDB6"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1,872.179.00</w:t>
            </w:r>
          </w:p>
        </w:tc>
        <w:tc>
          <w:tcPr>
            <w:tcW w:w="1520" w:type="dxa"/>
            <w:noWrap/>
            <w:hideMark/>
          </w:tcPr>
          <w:p w14:paraId="64277E5B" w14:textId="53D066FD"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2,007,285.00</w:t>
            </w:r>
          </w:p>
        </w:tc>
        <w:tc>
          <w:tcPr>
            <w:tcW w:w="1551" w:type="dxa"/>
            <w:noWrap/>
            <w:hideMark/>
          </w:tcPr>
          <w:p w14:paraId="5A2757A7" w14:textId="6AAA0EF2"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2,158,835.00</w:t>
            </w:r>
          </w:p>
        </w:tc>
      </w:tr>
      <w:tr w:rsidR="0038459A" w:rsidRPr="0051481F" w14:paraId="5DC3BFF9" w14:textId="77777777" w:rsidTr="00143299">
        <w:trPr>
          <w:trHeight w:val="315"/>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4D6752C" w14:textId="77777777" w:rsidR="0038459A" w:rsidRPr="0051481F" w:rsidRDefault="0038459A" w:rsidP="0038459A">
            <w:pPr>
              <w:rPr>
                <w:rFonts w:eastAsia="Times New Roman"/>
                <w:b w:val="0"/>
                <w:bCs w:val="0"/>
                <w:color w:val="000000"/>
                <w:sz w:val="20"/>
                <w:szCs w:val="20"/>
                <w:lang w:val="en-US"/>
              </w:rPr>
            </w:pPr>
            <w:r w:rsidRPr="0051481F">
              <w:rPr>
                <w:rFonts w:eastAsia="Times New Roman"/>
                <w:color w:val="000000"/>
                <w:sz w:val="20"/>
                <w:szCs w:val="20"/>
              </w:rPr>
              <w:t>Granti specifik i Arsimit</w:t>
            </w:r>
          </w:p>
        </w:tc>
        <w:tc>
          <w:tcPr>
            <w:tcW w:w="1371" w:type="dxa"/>
            <w:noWrap/>
            <w:hideMark/>
          </w:tcPr>
          <w:p w14:paraId="425A0242" w14:textId="28EBC157"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1,167,634.00</w:t>
            </w:r>
          </w:p>
        </w:tc>
        <w:tc>
          <w:tcPr>
            <w:tcW w:w="1431" w:type="dxa"/>
            <w:noWrap/>
            <w:hideMark/>
          </w:tcPr>
          <w:p w14:paraId="12157FB0" w14:textId="072E413F"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1,429,646.00</w:t>
            </w:r>
          </w:p>
        </w:tc>
        <w:tc>
          <w:tcPr>
            <w:tcW w:w="1520" w:type="dxa"/>
            <w:noWrap/>
            <w:hideMark/>
          </w:tcPr>
          <w:p w14:paraId="5DD03104" w14:textId="61553664"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1,472,535.00</w:t>
            </w:r>
          </w:p>
        </w:tc>
        <w:tc>
          <w:tcPr>
            <w:tcW w:w="1551" w:type="dxa"/>
            <w:noWrap/>
            <w:hideMark/>
          </w:tcPr>
          <w:p w14:paraId="16F55B7E" w14:textId="788C554E"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1,516,712.00</w:t>
            </w:r>
          </w:p>
        </w:tc>
      </w:tr>
      <w:tr w:rsidR="0038459A" w:rsidRPr="0051481F" w14:paraId="029FCBA6" w14:textId="77777777" w:rsidTr="00143299">
        <w:trPr>
          <w:trHeight w:val="315"/>
        </w:trPr>
        <w:tc>
          <w:tcPr>
            <w:cnfStyle w:val="001000000000" w:firstRow="0" w:lastRow="0" w:firstColumn="1" w:lastColumn="0" w:oddVBand="0" w:evenVBand="0" w:oddHBand="0" w:evenHBand="0" w:firstRowFirstColumn="0" w:firstRowLastColumn="0" w:lastRowFirstColumn="0" w:lastRowLastColumn="0"/>
            <w:tcW w:w="3235" w:type="dxa"/>
            <w:noWrap/>
            <w:hideMark/>
          </w:tcPr>
          <w:p w14:paraId="39A88D12" w14:textId="77777777" w:rsidR="0038459A" w:rsidRPr="0051481F" w:rsidRDefault="0038459A" w:rsidP="0038459A">
            <w:pPr>
              <w:rPr>
                <w:rFonts w:eastAsia="Times New Roman"/>
                <w:b w:val="0"/>
                <w:bCs w:val="0"/>
                <w:color w:val="000000"/>
                <w:sz w:val="20"/>
                <w:szCs w:val="20"/>
                <w:lang w:val="en-US"/>
              </w:rPr>
            </w:pPr>
            <w:r w:rsidRPr="0051481F">
              <w:rPr>
                <w:rFonts w:eastAsia="Times New Roman"/>
                <w:color w:val="000000"/>
                <w:sz w:val="20"/>
                <w:szCs w:val="20"/>
              </w:rPr>
              <w:t>Granti specifik i Shëndetësisë</w:t>
            </w:r>
          </w:p>
        </w:tc>
        <w:tc>
          <w:tcPr>
            <w:tcW w:w="1371" w:type="dxa"/>
            <w:noWrap/>
            <w:hideMark/>
          </w:tcPr>
          <w:p w14:paraId="1238CEAC" w14:textId="76568389"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406,212.00</w:t>
            </w:r>
          </w:p>
        </w:tc>
        <w:tc>
          <w:tcPr>
            <w:tcW w:w="1431" w:type="dxa"/>
            <w:noWrap/>
            <w:hideMark/>
          </w:tcPr>
          <w:p w14:paraId="285D5BE0" w14:textId="74E4156E"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576,137.00</w:t>
            </w:r>
          </w:p>
        </w:tc>
        <w:tc>
          <w:tcPr>
            <w:tcW w:w="1520" w:type="dxa"/>
            <w:noWrap/>
            <w:hideMark/>
          </w:tcPr>
          <w:p w14:paraId="209A6D7A" w14:textId="6630D04F"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593,421.00</w:t>
            </w:r>
          </w:p>
        </w:tc>
        <w:tc>
          <w:tcPr>
            <w:tcW w:w="1551" w:type="dxa"/>
            <w:noWrap/>
            <w:hideMark/>
          </w:tcPr>
          <w:p w14:paraId="5F66B7A3" w14:textId="4DB3D424"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611,223.00</w:t>
            </w:r>
          </w:p>
        </w:tc>
      </w:tr>
      <w:tr w:rsidR="0038459A" w:rsidRPr="0051481F" w14:paraId="33485D73" w14:textId="77777777" w:rsidTr="00143299">
        <w:trPr>
          <w:trHeight w:val="315"/>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7545434" w14:textId="77777777" w:rsidR="0038459A" w:rsidRPr="0051481F" w:rsidRDefault="0038459A" w:rsidP="0038459A">
            <w:pPr>
              <w:rPr>
                <w:rFonts w:eastAsia="Times New Roman"/>
                <w:b w:val="0"/>
                <w:bCs w:val="0"/>
                <w:color w:val="000000"/>
                <w:sz w:val="20"/>
                <w:szCs w:val="20"/>
                <w:lang w:val="en-US"/>
              </w:rPr>
            </w:pPr>
            <w:r w:rsidRPr="0051481F">
              <w:rPr>
                <w:rFonts w:eastAsia="Times New Roman"/>
                <w:color w:val="000000"/>
                <w:sz w:val="20"/>
                <w:szCs w:val="20"/>
              </w:rPr>
              <w:t>Të hyrat vetanake</w:t>
            </w:r>
          </w:p>
        </w:tc>
        <w:tc>
          <w:tcPr>
            <w:tcW w:w="1371" w:type="dxa"/>
            <w:noWrap/>
            <w:hideMark/>
          </w:tcPr>
          <w:p w14:paraId="092F31E0" w14:textId="73E62108"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339,719.00</w:t>
            </w:r>
          </w:p>
        </w:tc>
        <w:tc>
          <w:tcPr>
            <w:tcW w:w="1431" w:type="dxa"/>
            <w:noWrap/>
            <w:hideMark/>
          </w:tcPr>
          <w:p w14:paraId="729926D4" w14:textId="3ECFC70F"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356,720.00</w:t>
            </w:r>
          </w:p>
        </w:tc>
        <w:tc>
          <w:tcPr>
            <w:tcW w:w="1520" w:type="dxa"/>
            <w:noWrap/>
            <w:hideMark/>
          </w:tcPr>
          <w:p w14:paraId="787385A7" w14:textId="0B95AA53"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383,895.00</w:t>
            </w:r>
          </w:p>
        </w:tc>
        <w:tc>
          <w:tcPr>
            <w:tcW w:w="1551" w:type="dxa"/>
            <w:noWrap/>
            <w:hideMark/>
          </w:tcPr>
          <w:p w14:paraId="02DB5494" w14:textId="20488DAB"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51481F">
              <w:rPr>
                <w:rFonts w:eastAsia="Times New Roman"/>
                <w:color w:val="000000"/>
                <w:sz w:val="20"/>
                <w:szCs w:val="20"/>
              </w:rPr>
              <w:t>385,721.00</w:t>
            </w:r>
          </w:p>
        </w:tc>
      </w:tr>
      <w:tr w:rsidR="0038459A" w:rsidRPr="0051481F" w14:paraId="621ACB47" w14:textId="77777777" w:rsidTr="00143299">
        <w:trPr>
          <w:trHeight w:val="315"/>
        </w:trPr>
        <w:tc>
          <w:tcPr>
            <w:cnfStyle w:val="001000000000" w:firstRow="0" w:lastRow="0" w:firstColumn="1" w:lastColumn="0" w:oddVBand="0" w:evenVBand="0" w:oddHBand="0" w:evenHBand="0" w:firstRowFirstColumn="0" w:firstRowLastColumn="0" w:lastRowFirstColumn="0" w:lastRowLastColumn="0"/>
            <w:tcW w:w="3235" w:type="dxa"/>
            <w:noWrap/>
            <w:hideMark/>
          </w:tcPr>
          <w:p w14:paraId="7A35DAA5" w14:textId="77777777" w:rsidR="0038459A" w:rsidRPr="0051481F" w:rsidRDefault="0038459A" w:rsidP="0038459A">
            <w:pPr>
              <w:rPr>
                <w:rFonts w:eastAsia="Times New Roman"/>
                <w:b w:val="0"/>
                <w:bCs w:val="0"/>
                <w:color w:val="000000"/>
                <w:sz w:val="20"/>
                <w:szCs w:val="20"/>
                <w:lang w:val="en-US"/>
              </w:rPr>
            </w:pPr>
            <w:r w:rsidRPr="0051481F">
              <w:rPr>
                <w:rFonts w:eastAsia="Times New Roman"/>
                <w:color w:val="000000"/>
                <w:sz w:val="20"/>
                <w:szCs w:val="20"/>
              </w:rPr>
              <w:t>Totali</w:t>
            </w:r>
          </w:p>
        </w:tc>
        <w:tc>
          <w:tcPr>
            <w:tcW w:w="1371" w:type="dxa"/>
            <w:noWrap/>
            <w:hideMark/>
          </w:tcPr>
          <w:p w14:paraId="7F11E2ED" w14:textId="0EAD815F"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3,615,457.00</w:t>
            </w:r>
          </w:p>
        </w:tc>
        <w:tc>
          <w:tcPr>
            <w:tcW w:w="1431" w:type="dxa"/>
            <w:noWrap/>
            <w:hideMark/>
          </w:tcPr>
          <w:p w14:paraId="6C3B8905" w14:textId="3FB53479"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4,234,682.00</w:t>
            </w:r>
          </w:p>
        </w:tc>
        <w:tc>
          <w:tcPr>
            <w:tcW w:w="1520" w:type="dxa"/>
            <w:noWrap/>
            <w:hideMark/>
          </w:tcPr>
          <w:p w14:paraId="43046673" w14:textId="1A3D4E35"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4,457,136.00</w:t>
            </w:r>
          </w:p>
        </w:tc>
        <w:tc>
          <w:tcPr>
            <w:tcW w:w="1551" w:type="dxa"/>
            <w:noWrap/>
            <w:hideMark/>
          </w:tcPr>
          <w:p w14:paraId="1ADB1755" w14:textId="7DD1EF1B" w:rsidR="0038459A" w:rsidRPr="0051481F" w:rsidRDefault="0038459A" w:rsidP="0038459A">
            <w:pP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lang w:val="en-US"/>
              </w:rPr>
            </w:pPr>
            <w:r w:rsidRPr="0051481F">
              <w:rPr>
                <w:rFonts w:eastAsia="Times New Roman"/>
                <w:b/>
                <w:color w:val="000000"/>
                <w:sz w:val="20"/>
                <w:szCs w:val="20"/>
                <w:lang w:val="en-US"/>
              </w:rPr>
              <w:t>4,672,491.00</w:t>
            </w:r>
          </w:p>
        </w:tc>
      </w:tr>
    </w:tbl>
    <w:p w14:paraId="369EFC6F" w14:textId="12005463" w:rsidR="00D30A1C" w:rsidRPr="0051481F" w:rsidRDefault="00D30A1C" w:rsidP="00D30A1C">
      <w:pPr>
        <w:autoSpaceDE w:val="0"/>
        <w:autoSpaceDN w:val="0"/>
        <w:adjustRightInd w:val="0"/>
        <w:spacing w:line="360" w:lineRule="auto"/>
        <w:jc w:val="both"/>
        <w:rPr>
          <w:sz w:val="20"/>
          <w:szCs w:val="20"/>
          <w:lang w:val="en-US"/>
        </w:rPr>
      </w:pPr>
      <w:r w:rsidRPr="0051481F">
        <w:rPr>
          <w:sz w:val="20"/>
          <w:szCs w:val="20"/>
          <w:lang w:val="en-US"/>
        </w:rPr>
        <w:t>Tabela 7: Burimet e financimit për vitet 2025-202</w:t>
      </w:r>
      <w:r w:rsidR="0038459A" w:rsidRPr="0051481F">
        <w:rPr>
          <w:sz w:val="20"/>
          <w:szCs w:val="20"/>
          <w:lang w:val="en-US"/>
        </w:rPr>
        <w:t>8</w:t>
      </w:r>
    </w:p>
    <w:p w14:paraId="5BBF8ADB" w14:textId="4DCBB142" w:rsidR="00D30A1C" w:rsidRPr="00072F76" w:rsidRDefault="00D30A1C" w:rsidP="00D30A1C">
      <w:pPr>
        <w:autoSpaceDE w:val="0"/>
        <w:autoSpaceDN w:val="0"/>
        <w:adjustRightInd w:val="0"/>
        <w:spacing w:line="360" w:lineRule="auto"/>
        <w:jc w:val="both"/>
        <w:rPr>
          <w:szCs w:val="20"/>
          <w:lang w:val="en-US"/>
        </w:rPr>
      </w:pPr>
      <w:r w:rsidRPr="00072F76">
        <w:rPr>
          <w:szCs w:val="20"/>
          <w:lang w:val="en-US"/>
        </w:rPr>
        <w:t>Duke u bazuar në trendet makro-ekonomike dhe projeksionet e dhëna në nivel të vendit dhe bazës së të dhënave numerike në vlerësimet tona të hershme buxhetore për periudhën 202</w:t>
      </w:r>
      <w:r w:rsidR="00723008" w:rsidRPr="00072F76">
        <w:rPr>
          <w:szCs w:val="20"/>
          <w:lang w:val="en-US"/>
        </w:rPr>
        <w:t>6</w:t>
      </w:r>
      <w:r w:rsidRPr="00072F76">
        <w:rPr>
          <w:szCs w:val="20"/>
          <w:lang w:val="en-US"/>
        </w:rPr>
        <w:t>-20</w:t>
      </w:r>
      <w:r w:rsidR="00723008" w:rsidRPr="00072F76">
        <w:rPr>
          <w:szCs w:val="20"/>
          <w:lang w:val="en-US"/>
        </w:rPr>
        <w:t>28</w:t>
      </w:r>
      <w:r w:rsidRPr="00072F76">
        <w:rPr>
          <w:szCs w:val="20"/>
          <w:lang w:val="en-US"/>
        </w:rPr>
        <w:t>, buxheti i komunës do të shënoj trende të rritjes.</w:t>
      </w:r>
    </w:p>
    <w:p w14:paraId="5E3EDBA2" w14:textId="01567348" w:rsidR="00D30A1C" w:rsidRPr="00072F76" w:rsidRDefault="00D30A1C" w:rsidP="00D30A1C">
      <w:pPr>
        <w:autoSpaceDE w:val="0"/>
        <w:autoSpaceDN w:val="0"/>
        <w:adjustRightInd w:val="0"/>
        <w:spacing w:line="360" w:lineRule="auto"/>
        <w:jc w:val="both"/>
        <w:rPr>
          <w:szCs w:val="20"/>
          <w:lang w:val="en-US"/>
        </w:rPr>
      </w:pPr>
      <w:r w:rsidRPr="00072F76">
        <w:rPr>
          <w:szCs w:val="20"/>
          <w:lang w:val="en-US"/>
        </w:rPr>
        <w:t>Në vitin 202</w:t>
      </w:r>
      <w:r w:rsidR="00723008" w:rsidRPr="00072F76">
        <w:rPr>
          <w:szCs w:val="20"/>
          <w:lang w:val="en-US"/>
        </w:rPr>
        <w:t>6</w:t>
      </w:r>
      <w:r w:rsidRPr="00072F76">
        <w:rPr>
          <w:szCs w:val="20"/>
          <w:lang w:val="en-US"/>
        </w:rPr>
        <w:t xml:space="preserve"> do të kemi një rritje prej </w:t>
      </w:r>
      <w:r w:rsidR="00E07F74" w:rsidRPr="00072F76">
        <w:rPr>
          <w:szCs w:val="20"/>
          <w:lang w:val="en-US"/>
        </w:rPr>
        <w:t>1</w:t>
      </w:r>
      <w:r w:rsidRPr="00072F76">
        <w:rPr>
          <w:szCs w:val="20"/>
          <w:lang w:val="en-US"/>
        </w:rPr>
        <w:t>7.</w:t>
      </w:r>
      <w:r w:rsidR="00E07F74" w:rsidRPr="00072F76">
        <w:rPr>
          <w:szCs w:val="20"/>
          <w:lang w:val="en-US"/>
        </w:rPr>
        <w:t>12</w:t>
      </w:r>
      <w:r w:rsidRPr="00072F76">
        <w:rPr>
          <w:szCs w:val="20"/>
          <w:lang w:val="en-US"/>
        </w:rPr>
        <w:t xml:space="preserve">% ose për </w:t>
      </w:r>
      <w:r w:rsidR="00E07F74" w:rsidRPr="00072F76">
        <w:rPr>
          <w:szCs w:val="20"/>
          <w:lang w:val="en-US"/>
        </w:rPr>
        <w:t xml:space="preserve">619,225.00 </w:t>
      </w:r>
      <w:r w:rsidRPr="00072F76">
        <w:rPr>
          <w:szCs w:val="20"/>
          <w:lang w:val="en-US"/>
        </w:rPr>
        <w:t>€ në raport me vitin 202</w:t>
      </w:r>
      <w:r w:rsidR="00E07F74" w:rsidRPr="00072F76">
        <w:rPr>
          <w:szCs w:val="20"/>
          <w:lang w:val="en-US"/>
        </w:rPr>
        <w:t>5</w:t>
      </w:r>
      <w:r w:rsidRPr="00072F76">
        <w:rPr>
          <w:bCs/>
          <w:szCs w:val="20"/>
        </w:rPr>
        <w:t>, kurse për vitin 202</w:t>
      </w:r>
      <w:r w:rsidR="00E07F74" w:rsidRPr="00072F76">
        <w:rPr>
          <w:bCs/>
          <w:szCs w:val="20"/>
        </w:rPr>
        <w:t>7</w:t>
      </w:r>
      <w:r w:rsidRPr="00072F76">
        <w:rPr>
          <w:bCs/>
          <w:szCs w:val="20"/>
        </w:rPr>
        <w:t xml:space="preserve"> kemi një parashikim të buxhetit në lartësi prej </w:t>
      </w:r>
      <w:r w:rsidR="00E07F74" w:rsidRPr="00072F76">
        <w:rPr>
          <w:rFonts w:eastAsia="Times New Roman"/>
          <w:b/>
          <w:szCs w:val="20"/>
          <w:lang w:val="en-US"/>
        </w:rPr>
        <w:t xml:space="preserve">4,457,136.00 </w:t>
      </w:r>
      <w:r w:rsidRPr="00072F76">
        <w:rPr>
          <w:bCs/>
          <w:szCs w:val="20"/>
        </w:rPr>
        <w:t xml:space="preserve">€ apo një rritje prej </w:t>
      </w:r>
      <w:r w:rsidR="00E07F74" w:rsidRPr="00072F76">
        <w:rPr>
          <w:bCs/>
          <w:szCs w:val="20"/>
        </w:rPr>
        <w:t>222,454</w:t>
      </w:r>
      <w:r w:rsidRPr="00072F76">
        <w:rPr>
          <w:bCs/>
          <w:szCs w:val="20"/>
        </w:rPr>
        <w:t xml:space="preserve">.00 € ose </w:t>
      </w:r>
      <w:r w:rsidR="003020BE" w:rsidRPr="00072F76">
        <w:rPr>
          <w:bCs/>
          <w:szCs w:val="20"/>
        </w:rPr>
        <w:t>5.2</w:t>
      </w:r>
      <w:r w:rsidRPr="00072F76">
        <w:rPr>
          <w:bCs/>
          <w:szCs w:val="20"/>
        </w:rPr>
        <w:t xml:space="preserve"> % në raport me vitin 202</w:t>
      </w:r>
      <w:r w:rsidR="003020BE" w:rsidRPr="00072F76">
        <w:rPr>
          <w:bCs/>
          <w:szCs w:val="20"/>
        </w:rPr>
        <w:t>6</w:t>
      </w:r>
      <w:r w:rsidRPr="00072F76">
        <w:rPr>
          <w:bCs/>
          <w:szCs w:val="20"/>
        </w:rPr>
        <w:t>, si dhe për vitin 202</w:t>
      </w:r>
      <w:r w:rsidR="003020BE" w:rsidRPr="00072F76">
        <w:rPr>
          <w:bCs/>
          <w:szCs w:val="20"/>
        </w:rPr>
        <w:t>8</w:t>
      </w:r>
      <w:r w:rsidRPr="00072F76">
        <w:rPr>
          <w:bCs/>
          <w:szCs w:val="20"/>
        </w:rPr>
        <w:t xml:space="preserve"> vlerësohet një buxhet prej </w:t>
      </w:r>
      <w:r w:rsidR="003020BE" w:rsidRPr="00072F76">
        <w:rPr>
          <w:rFonts w:eastAsia="Times New Roman"/>
          <w:b/>
          <w:szCs w:val="20"/>
          <w:lang w:val="en-US"/>
        </w:rPr>
        <w:t>4,672,491.00</w:t>
      </w:r>
      <w:r w:rsidR="004C7EF6" w:rsidRPr="00072F76">
        <w:rPr>
          <w:rFonts w:eastAsia="Times New Roman"/>
          <w:b/>
          <w:szCs w:val="20"/>
          <w:lang w:val="en-US"/>
        </w:rPr>
        <w:t xml:space="preserve"> </w:t>
      </w:r>
      <w:r w:rsidRPr="00072F76">
        <w:rPr>
          <w:bCs/>
          <w:szCs w:val="20"/>
        </w:rPr>
        <w:t xml:space="preserve">€ apo një rritje prej </w:t>
      </w:r>
      <w:r w:rsidR="003020BE" w:rsidRPr="00072F76">
        <w:rPr>
          <w:bCs/>
          <w:szCs w:val="20"/>
        </w:rPr>
        <w:t>215,355</w:t>
      </w:r>
      <w:r w:rsidRPr="00072F76">
        <w:rPr>
          <w:bCs/>
          <w:szCs w:val="20"/>
        </w:rPr>
        <w:t>.00 € apo për 4.</w:t>
      </w:r>
      <w:r w:rsidR="003020BE" w:rsidRPr="00072F76">
        <w:rPr>
          <w:bCs/>
          <w:szCs w:val="20"/>
        </w:rPr>
        <w:t>8</w:t>
      </w:r>
      <w:r w:rsidRPr="00072F76">
        <w:rPr>
          <w:bCs/>
          <w:szCs w:val="20"/>
        </w:rPr>
        <w:t>% më i madh në raport me vitin 202</w:t>
      </w:r>
      <w:r w:rsidR="003020BE" w:rsidRPr="00072F76">
        <w:rPr>
          <w:bCs/>
          <w:szCs w:val="20"/>
        </w:rPr>
        <w:t>7</w:t>
      </w:r>
      <w:r w:rsidRPr="00072F76">
        <w:rPr>
          <w:bCs/>
          <w:szCs w:val="20"/>
        </w:rPr>
        <w:t>.</w:t>
      </w:r>
    </w:p>
    <w:p w14:paraId="7A64E843" w14:textId="77777777" w:rsidR="000E6238" w:rsidRDefault="000E6238" w:rsidP="00D30A1C">
      <w:pPr>
        <w:autoSpaceDE w:val="0"/>
        <w:autoSpaceDN w:val="0"/>
        <w:adjustRightInd w:val="0"/>
        <w:spacing w:line="360" w:lineRule="auto"/>
        <w:jc w:val="both"/>
        <w:rPr>
          <w:szCs w:val="20"/>
          <w:lang w:val="en-US"/>
        </w:rPr>
      </w:pPr>
    </w:p>
    <w:p w14:paraId="0CE362AA" w14:textId="77777777" w:rsidR="000E6238" w:rsidRDefault="000E6238" w:rsidP="00D30A1C">
      <w:pPr>
        <w:autoSpaceDE w:val="0"/>
        <w:autoSpaceDN w:val="0"/>
        <w:adjustRightInd w:val="0"/>
        <w:spacing w:line="360" w:lineRule="auto"/>
        <w:jc w:val="both"/>
        <w:rPr>
          <w:szCs w:val="20"/>
          <w:lang w:val="en-US"/>
        </w:rPr>
      </w:pPr>
    </w:p>
    <w:p w14:paraId="4086A352" w14:textId="77777777" w:rsidR="000E6238" w:rsidRDefault="000E6238" w:rsidP="00D30A1C">
      <w:pPr>
        <w:autoSpaceDE w:val="0"/>
        <w:autoSpaceDN w:val="0"/>
        <w:adjustRightInd w:val="0"/>
        <w:spacing w:line="360" w:lineRule="auto"/>
        <w:jc w:val="both"/>
        <w:rPr>
          <w:szCs w:val="20"/>
          <w:lang w:val="en-US"/>
        </w:rPr>
      </w:pPr>
    </w:p>
    <w:p w14:paraId="2C7CBB28" w14:textId="0A4CD4A6" w:rsidR="00D30A1C" w:rsidRPr="00072F76" w:rsidRDefault="00D30A1C" w:rsidP="00D30A1C">
      <w:pPr>
        <w:autoSpaceDE w:val="0"/>
        <w:autoSpaceDN w:val="0"/>
        <w:adjustRightInd w:val="0"/>
        <w:spacing w:line="360" w:lineRule="auto"/>
        <w:jc w:val="both"/>
        <w:rPr>
          <w:szCs w:val="20"/>
          <w:lang w:val="en-US"/>
        </w:rPr>
      </w:pPr>
      <w:r w:rsidRPr="00072F76">
        <w:rPr>
          <w:szCs w:val="20"/>
          <w:lang w:val="en-US"/>
        </w:rPr>
        <w:t>Në vitin e parë buxhetor 202</w:t>
      </w:r>
      <w:r w:rsidR="003020BE" w:rsidRPr="00072F76">
        <w:rPr>
          <w:szCs w:val="20"/>
          <w:lang w:val="en-US"/>
        </w:rPr>
        <w:t>6</w:t>
      </w:r>
      <w:r w:rsidRPr="00072F76">
        <w:rPr>
          <w:szCs w:val="20"/>
          <w:lang w:val="en-US"/>
        </w:rPr>
        <w:t xml:space="preserve"> sipas këtyre parametrave, do të kemi këtë strukturë buxhetore të sigurimit të mjeteve dhe at</w:t>
      </w:r>
      <w:r w:rsidR="003020BE" w:rsidRPr="00072F76">
        <w:rPr>
          <w:szCs w:val="20"/>
          <w:lang w:val="en-US"/>
        </w:rPr>
        <w:t>ë</w:t>
      </w:r>
      <w:r w:rsidRPr="00072F76">
        <w:rPr>
          <w:szCs w:val="20"/>
          <w:lang w:val="en-US"/>
        </w:rPr>
        <w:t xml:space="preserve"> si vjion: </w:t>
      </w:r>
    </w:p>
    <w:p w14:paraId="4824B730" w14:textId="3C099411" w:rsidR="00D30A1C" w:rsidRPr="00072F76" w:rsidRDefault="00D30A1C" w:rsidP="00D30A1C">
      <w:pPr>
        <w:pStyle w:val="ListParagraph"/>
        <w:numPr>
          <w:ilvl w:val="0"/>
          <w:numId w:val="44"/>
        </w:numPr>
        <w:autoSpaceDE w:val="0"/>
        <w:autoSpaceDN w:val="0"/>
        <w:adjustRightInd w:val="0"/>
        <w:spacing w:line="360" w:lineRule="auto"/>
        <w:jc w:val="both"/>
        <w:rPr>
          <w:rFonts w:eastAsiaTheme="minorHAnsi"/>
          <w:szCs w:val="20"/>
          <w:lang w:val="en-US"/>
        </w:rPr>
      </w:pPr>
      <w:r w:rsidRPr="00072F76">
        <w:rPr>
          <w:rFonts w:eastAsiaTheme="minorHAnsi"/>
          <w:bCs/>
          <w:szCs w:val="20"/>
          <w:lang w:val="en-US"/>
        </w:rPr>
        <w:t xml:space="preserve">nga Granti i Përgjithshëm me </w:t>
      </w:r>
      <w:r w:rsidRPr="00072F76">
        <w:rPr>
          <w:rFonts w:eastAsiaTheme="minorHAnsi"/>
          <w:szCs w:val="20"/>
          <w:lang w:val="en-US"/>
        </w:rPr>
        <w:t xml:space="preserve">pjesëmarrje prej </w:t>
      </w:r>
      <w:r w:rsidR="004C7EF6" w:rsidRPr="00072F76">
        <w:rPr>
          <w:rFonts w:eastAsia="Times New Roman"/>
          <w:szCs w:val="20"/>
        </w:rPr>
        <w:t xml:space="preserve">1,872.179.00 </w:t>
      </w:r>
      <w:r w:rsidRPr="00072F76">
        <w:rPr>
          <w:rFonts w:eastAsiaTheme="minorHAnsi"/>
          <w:szCs w:val="20"/>
          <w:lang w:val="en-US"/>
        </w:rPr>
        <w:t>€ apo 4</w:t>
      </w:r>
      <w:r w:rsidR="004C7EF6" w:rsidRPr="00072F76">
        <w:rPr>
          <w:rFonts w:eastAsiaTheme="minorHAnsi"/>
          <w:szCs w:val="20"/>
          <w:lang w:val="en-US"/>
        </w:rPr>
        <w:t xml:space="preserve">4.2 </w:t>
      </w:r>
      <w:r w:rsidRPr="00072F76">
        <w:rPr>
          <w:rFonts w:eastAsiaTheme="minorHAnsi"/>
          <w:bCs/>
          <w:szCs w:val="20"/>
          <w:lang w:val="en-US"/>
        </w:rPr>
        <w:t>%,</w:t>
      </w:r>
    </w:p>
    <w:p w14:paraId="4394751E" w14:textId="011C76E3" w:rsidR="00D30A1C" w:rsidRPr="00072F76" w:rsidRDefault="00D30A1C" w:rsidP="00D30A1C">
      <w:pPr>
        <w:pStyle w:val="ListParagraph"/>
        <w:numPr>
          <w:ilvl w:val="0"/>
          <w:numId w:val="44"/>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 xml:space="preserve">nga Granti Specifik i Arsimit me pjesëmarrje </w:t>
      </w:r>
      <w:r w:rsidR="004C7EF6" w:rsidRPr="00072F76">
        <w:rPr>
          <w:rFonts w:eastAsia="Times New Roman"/>
          <w:szCs w:val="20"/>
        </w:rPr>
        <w:t xml:space="preserve">1,429,646.00 </w:t>
      </w:r>
      <w:r w:rsidRPr="00072F76">
        <w:rPr>
          <w:rFonts w:eastAsiaTheme="minorHAnsi"/>
          <w:szCs w:val="20"/>
          <w:lang w:val="en-US"/>
        </w:rPr>
        <w:t>apo 3</w:t>
      </w:r>
      <w:r w:rsidR="004C7EF6" w:rsidRPr="00072F76">
        <w:rPr>
          <w:rFonts w:eastAsiaTheme="minorHAnsi"/>
          <w:szCs w:val="20"/>
          <w:lang w:val="en-US"/>
        </w:rPr>
        <w:t xml:space="preserve">3.7 </w:t>
      </w:r>
      <w:r w:rsidRPr="00072F76">
        <w:rPr>
          <w:rFonts w:eastAsiaTheme="minorHAnsi"/>
          <w:szCs w:val="20"/>
          <w:lang w:val="en-US"/>
        </w:rPr>
        <w:t>%,</w:t>
      </w:r>
    </w:p>
    <w:p w14:paraId="315DE115" w14:textId="5AE6E39D" w:rsidR="00D30A1C" w:rsidRPr="00072F76" w:rsidRDefault="00D30A1C" w:rsidP="00D30A1C">
      <w:pPr>
        <w:pStyle w:val="ListParagraph"/>
        <w:numPr>
          <w:ilvl w:val="0"/>
          <w:numId w:val="44"/>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 xml:space="preserve">nga Granti Specifik i Shëndetësisë me pjesëmarrje </w:t>
      </w:r>
      <w:r w:rsidR="004C7EF6" w:rsidRPr="00072F76">
        <w:rPr>
          <w:rFonts w:eastAsia="Times New Roman"/>
          <w:szCs w:val="20"/>
        </w:rPr>
        <w:t xml:space="preserve">576,137.00 </w:t>
      </w:r>
      <w:r w:rsidRPr="00072F76">
        <w:rPr>
          <w:rFonts w:eastAsiaTheme="minorHAnsi"/>
          <w:szCs w:val="20"/>
          <w:lang w:val="en-US"/>
        </w:rPr>
        <w:t>apo 1</w:t>
      </w:r>
      <w:r w:rsidR="004C7EF6" w:rsidRPr="00072F76">
        <w:rPr>
          <w:rFonts w:eastAsiaTheme="minorHAnsi"/>
          <w:szCs w:val="20"/>
          <w:lang w:val="en-US"/>
        </w:rPr>
        <w:t xml:space="preserve">3.6 </w:t>
      </w:r>
      <w:r w:rsidRPr="00072F76">
        <w:rPr>
          <w:rFonts w:eastAsiaTheme="minorHAnsi"/>
          <w:szCs w:val="20"/>
          <w:lang w:val="en-US"/>
        </w:rPr>
        <w:t>%</w:t>
      </w:r>
    </w:p>
    <w:p w14:paraId="7990ACA8" w14:textId="48F1D8F1" w:rsidR="00D30A1C" w:rsidRPr="00072F76" w:rsidRDefault="00D30A1C" w:rsidP="00D30A1C">
      <w:pPr>
        <w:pStyle w:val="ListParagraph"/>
        <w:numPr>
          <w:ilvl w:val="0"/>
          <w:numId w:val="44"/>
        </w:numPr>
        <w:autoSpaceDE w:val="0"/>
        <w:autoSpaceDN w:val="0"/>
        <w:adjustRightInd w:val="0"/>
        <w:spacing w:line="360" w:lineRule="auto"/>
        <w:jc w:val="both"/>
        <w:rPr>
          <w:rFonts w:eastAsiaTheme="minorHAnsi"/>
          <w:szCs w:val="20"/>
          <w:lang w:val="en-US"/>
        </w:rPr>
      </w:pPr>
      <w:r w:rsidRPr="00072F76">
        <w:rPr>
          <w:rFonts w:eastAsiaTheme="minorHAnsi"/>
          <w:bCs/>
          <w:szCs w:val="20"/>
          <w:lang w:val="en-US"/>
        </w:rPr>
        <w:t>nga të Hyrat Vetanake Komunale</w:t>
      </w:r>
      <w:r w:rsidRPr="00072F76">
        <w:rPr>
          <w:rFonts w:eastAsiaTheme="minorHAnsi"/>
          <w:szCs w:val="20"/>
          <w:lang w:val="en-US"/>
        </w:rPr>
        <w:t xml:space="preserve"> me pjesëmarrje prej </w:t>
      </w:r>
      <w:r w:rsidR="004C7EF6" w:rsidRPr="00072F76">
        <w:rPr>
          <w:rFonts w:eastAsia="Times New Roman"/>
          <w:szCs w:val="20"/>
        </w:rPr>
        <w:t xml:space="preserve">356,720.00 </w:t>
      </w:r>
      <w:r w:rsidRPr="00072F76">
        <w:rPr>
          <w:rFonts w:eastAsiaTheme="minorHAnsi"/>
          <w:szCs w:val="20"/>
          <w:lang w:val="en-US"/>
        </w:rPr>
        <w:t xml:space="preserve">€ apo </w:t>
      </w:r>
      <w:r w:rsidR="004C7EF6" w:rsidRPr="00072F76">
        <w:rPr>
          <w:rFonts w:eastAsiaTheme="minorHAnsi"/>
          <w:szCs w:val="20"/>
          <w:lang w:val="en-US"/>
        </w:rPr>
        <w:t xml:space="preserve">8.4 </w:t>
      </w:r>
      <w:r w:rsidRPr="00072F76">
        <w:rPr>
          <w:rFonts w:eastAsiaTheme="minorHAnsi"/>
          <w:bCs/>
          <w:szCs w:val="20"/>
          <w:lang w:val="en-US"/>
        </w:rPr>
        <w:t>%,</w:t>
      </w:r>
    </w:p>
    <w:p w14:paraId="3E3C948E" w14:textId="45A24075" w:rsidR="00D30A1C" w:rsidRPr="00072F76" w:rsidRDefault="00D30A1C" w:rsidP="00D30A1C">
      <w:pPr>
        <w:pStyle w:val="ListParagraph"/>
        <w:numPr>
          <w:ilvl w:val="0"/>
          <w:numId w:val="44"/>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 xml:space="preserve">totali (Grantet + THVK) me pjesëmarrje prej </w:t>
      </w:r>
      <w:r w:rsidR="004C7EF6" w:rsidRPr="00072F76">
        <w:rPr>
          <w:rFonts w:eastAsia="Times New Roman"/>
          <w:b/>
          <w:szCs w:val="20"/>
          <w:lang w:val="en-US"/>
        </w:rPr>
        <w:t xml:space="preserve">4,234,682.00 </w:t>
      </w:r>
      <w:r w:rsidRPr="00072F76">
        <w:rPr>
          <w:rFonts w:eastAsiaTheme="minorHAnsi"/>
          <w:szCs w:val="20"/>
          <w:lang w:val="en-US"/>
        </w:rPr>
        <w:t>€ apo 100.00 %.</w:t>
      </w:r>
    </w:p>
    <w:p w14:paraId="7C8F948E" w14:textId="363BA868" w:rsidR="004C7EF6" w:rsidRPr="0051481F" w:rsidRDefault="007B0372" w:rsidP="004C7EF6">
      <w:pPr>
        <w:autoSpaceDE w:val="0"/>
        <w:autoSpaceDN w:val="0"/>
        <w:adjustRightInd w:val="0"/>
        <w:spacing w:line="360" w:lineRule="auto"/>
        <w:jc w:val="both"/>
        <w:rPr>
          <w:rFonts w:eastAsiaTheme="minorHAnsi"/>
          <w:sz w:val="20"/>
          <w:szCs w:val="20"/>
          <w:lang w:val="en-US"/>
        </w:rPr>
      </w:pPr>
      <w:r w:rsidRPr="0051481F">
        <w:rPr>
          <w:noProof/>
          <w:sz w:val="20"/>
          <w:szCs w:val="20"/>
          <w:lang w:eastAsia="sq-AL"/>
          <w14:ligatures w14:val="standardContextual"/>
        </w:rPr>
        <w:drawing>
          <wp:inline distT="0" distB="0" distL="0" distR="0" wp14:anchorId="29B86950" wp14:editId="0550995A">
            <wp:extent cx="5943600" cy="2873348"/>
            <wp:effectExtent l="0" t="0" r="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F0DFF5" w14:textId="65FFA257" w:rsidR="007B0372" w:rsidRPr="0051481F" w:rsidRDefault="007B0372" w:rsidP="007B0372">
      <w:pPr>
        <w:spacing w:line="360" w:lineRule="auto"/>
        <w:ind w:left="360"/>
        <w:jc w:val="both"/>
        <w:rPr>
          <w:sz w:val="20"/>
          <w:szCs w:val="20"/>
        </w:rPr>
      </w:pPr>
      <w:r w:rsidRPr="0051481F">
        <w:rPr>
          <w:sz w:val="20"/>
          <w:szCs w:val="20"/>
        </w:rPr>
        <w:t>Figura 2: Paraqitja grafike e burimeve të financimit 2026-2028</w:t>
      </w:r>
    </w:p>
    <w:p w14:paraId="4659E296" w14:textId="77777777" w:rsidR="004C7EF6" w:rsidRPr="0051481F" w:rsidRDefault="004C7EF6" w:rsidP="004C7EF6">
      <w:pPr>
        <w:autoSpaceDE w:val="0"/>
        <w:autoSpaceDN w:val="0"/>
        <w:adjustRightInd w:val="0"/>
        <w:spacing w:line="360" w:lineRule="auto"/>
        <w:jc w:val="both"/>
        <w:rPr>
          <w:rFonts w:eastAsiaTheme="minorHAnsi"/>
          <w:sz w:val="20"/>
          <w:szCs w:val="20"/>
          <w:lang w:val="en-US"/>
        </w:rPr>
      </w:pPr>
    </w:p>
    <w:p w14:paraId="79BDC638" w14:textId="686A64D3" w:rsidR="00D30A1C" w:rsidRPr="0051481F" w:rsidRDefault="00D30A1C" w:rsidP="00A66796">
      <w:pPr>
        <w:spacing w:line="360" w:lineRule="auto"/>
        <w:jc w:val="both"/>
        <w:rPr>
          <w:color w:val="FF0000"/>
          <w:sz w:val="20"/>
          <w:szCs w:val="20"/>
        </w:rPr>
      </w:pPr>
    </w:p>
    <w:p w14:paraId="54AACF30" w14:textId="37DB4ACA" w:rsidR="00CD5133" w:rsidRPr="0051481F" w:rsidRDefault="00CD5133" w:rsidP="00A66796">
      <w:pPr>
        <w:spacing w:line="360" w:lineRule="auto"/>
        <w:jc w:val="both"/>
        <w:rPr>
          <w:color w:val="FF0000"/>
          <w:sz w:val="20"/>
          <w:szCs w:val="20"/>
        </w:rPr>
      </w:pPr>
    </w:p>
    <w:p w14:paraId="72D105DD" w14:textId="57DAF15C" w:rsidR="00CD5133" w:rsidRPr="0051481F" w:rsidRDefault="00CD5133" w:rsidP="00A66796">
      <w:pPr>
        <w:spacing w:line="360" w:lineRule="auto"/>
        <w:jc w:val="both"/>
        <w:rPr>
          <w:color w:val="FF0000"/>
          <w:sz w:val="20"/>
          <w:szCs w:val="20"/>
        </w:rPr>
      </w:pPr>
    </w:p>
    <w:p w14:paraId="056A3CDA" w14:textId="57AD3649" w:rsidR="00CD5133" w:rsidRPr="0051481F" w:rsidRDefault="00CD5133" w:rsidP="00A66796">
      <w:pPr>
        <w:spacing w:line="360" w:lineRule="auto"/>
        <w:jc w:val="both"/>
        <w:rPr>
          <w:color w:val="FF0000"/>
          <w:sz w:val="20"/>
          <w:szCs w:val="20"/>
        </w:rPr>
      </w:pPr>
    </w:p>
    <w:p w14:paraId="2B08661D" w14:textId="7C4226F8" w:rsidR="00CD5133" w:rsidRPr="0051481F" w:rsidRDefault="00CD5133" w:rsidP="00A66796">
      <w:pPr>
        <w:spacing w:line="360" w:lineRule="auto"/>
        <w:jc w:val="both"/>
        <w:rPr>
          <w:color w:val="FF0000"/>
          <w:sz w:val="20"/>
          <w:szCs w:val="20"/>
        </w:rPr>
      </w:pPr>
    </w:p>
    <w:p w14:paraId="10DE0064" w14:textId="2FC1BF64" w:rsidR="00CD5133" w:rsidRPr="0051481F" w:rsidRDefault="00CD5133" w:rsidP="00A66796">
      <w:pPr>
        <w:spacing w:line="360" w:lineRule="auto"/>
        <w:jc w:val="both"/>
        <w:rPr>
          <w:color w:val="FF0000"/>
          <w:sz w:val="20"/>
          <w:szCs w:val="20"/>
        </w:rPr>
      </w:pPr>
    </w:p>
    <w:p w14:paraId="36D8289C" w14:textId="1D9AB4E0" w:rsidR="00CD5133" w:rsidRPr="0051481F" w:rsidRDefault="00CD5133" w:rsidP="00A66796">
      <w:pPr>
        <w:spacing w:line="360" w:lineRule="auto"/>
        <w:jc w:val="both"/>
        <w:rPr>
          <w:color w:val="FF0000"/>
          <w:sz w:val="20"/>
          <w:szCs w:val="20"/>
        </w:rPr>
      </w:pPr>
    </w:p>
    <w:p w14:paraId="5319C4CC" w14:textId="1E9FB4A2" w:rsidR="00CD5133" w:rsidRPr="0051481F" w:rsidRDefault="00CD5133" w:rsidP="00A66796">
      <w:pPr>
        <w:spacing w:line="360" w:lineRule="auto"/>
        <w:jc w:val="both"/>
        <w:rPr>
          <w:color w:val="FF0000"/>
          <w:sz w:val="20"/>
          <w:szCs w:val="20"/>
        </w:rPr>
      </w:pPr>
    </w:p>
    <w:p w14:paraId="6FE15B41" w14:textId="3376B37E" w:rsidR="00CD5133" w:rsidRPr="0051481F" w:rsidRDefault="00CD5133" w:rsidP="00A66796">
      <w:pPr>
        <w:spacing w:line="360" w:lineRule="auto"/>
        <w:jc w:val="both"/>
        <w:rPr>
          <w:color w:val="FF0000"/>
          <w:sz w:val="20"/>
          <w:szCs w:val="20"/>
        </w:rPr>
      </w:pPr>
    </w:p>
    <w:p w14:paraId="6BD0AB62" w14:textId="3F4BBACC" w:rsidR="00CD5133" w:rsidRPr="0051481F" w:rsidRDefault="00CD5133" w:rsidP="00A66796">
      <w:pPr>
        <w:spacing w:line="360" w:lineRule="auto"/>
        <w:jc w:val="both"/>
        <w:rPr>
          <w:color w:val="FF0000"/>
          <w:sz w:val="20"/>
          <w:szCs w:val="20"/>
        </w:rPr>
      </w:pPr>
    </w:p>
    <w:p w14:paraId="574A0909" w14:textId="4E4991CF" w:rsidR="00CD5133" w:rsidRPr="0051481F" w:rsidRDefault="00CD5133" w:rsidP="00A66796">
      <w:pPr>
        <w:spacing w:line="360" w:lineRule="auto"/>
        <w:jc w:val="both"/>
        <w:rPr>
          <w:color w:val="FF0000"/>
          <w:sz w:val="20"/>
          <w:szCs w:val="20"/>
        </w:rPr>
      </w:pPr>
    </w:p>
    <w:p w14:paraId="776B8F7B" w14:textId="746C675A" w:rsidR="00CD5133" w:rsidRPr="0051481F" w:rsidRDefault="00CD5133" w:rsidP="00A66796">
      <w:pPr>
        <w:spacing w:line="360" w:lineRule="auto"/>
        <w:jc w:val="both"/>
        <w:rPr>
          <w:color w:val="FF0000"/>
          <w:sz w:val="20"/>
          <w:szCs w:val="20"/>
        </w:rPr>
      </w:pPr>
    </w:p>
    <w:p w14:paraId="7DC5E9B1" w14:textId="2B8E1F0B" w:rsidR="00CD5133" w:rsidRPr="0051481F" w:rsidRDefault="00CD5133" w:rsidP="00A66796">
      <w:pPr>
        <w:spacing w:line="360" w:lineRule="auto"/>
        <w:jc w:val="both"/>
        <w:rPr>
          <w:color w:val="FF0000"/>
          <w:sz w:val="20"/>
          <w:szCs w:val="20"/>
        </w:rPr>
      </w:pPr>
    </w:p>
    <w:p w14:paraId="7F9B166B" w14:textId="7BB7FA42" w:rsidR="00CD5133" w:rsidRPr="0051481F" w:rsidRDefault="00CD5133" w:rsidP="00A66796">
      <w:pPr>
        <w:spacing w:line="360" w:lineRule="auto"/>
        <w:jc w:val="both"/>
        <w:rPr>
          <w:color w:val="FF0000"/>
          <w:sz w:val="20"/>
          <w:szCs w:val="20"/>
        </w:rPr>
      </w:pPr>
    </w:p>
    <w:p w14:paraId="61214800" w14:textId="1377643C" w:rsidR="00CD5133" w:rsidRPr="00072F76" w:rsidRDefault="00CD5133" w:rsidP="00CD5133">
      <w:pPr>
        <w:pStyle w:val="ListParagraph"/>
        <w:numPr>
          <w:ilvl w:val="1"/>
          <w:numId w:val="19"/>
        </w:numPr>
        <w:autoSpaceDE w:val="0"/>
        <w:autoSpaceDN w:val="0"/>
        <w:adjustRightInd w:val="0"/>
        <w:spacing w:line="360" w:lineRule="auto"/>
        <w:jc w:val="center"/>
        <w:rPr>
          <w:b/>
          <w:bCs/>
          <w:szCs w:val="20"/>
          <w:lang w:val="en-US"/>
        </w:rPr>
      </w:pPr>
      <w:r w:rsidRPr="00072F76">
        <w:rPr>
          <w:b/>
          <w:bCs/>
          <w:szCs w:val="20"/>
          <w:lang w:val="en-US"/>
        </w:rPr>
        <w:t>Plani afatmesëm i të hyrave totale të buxhetit komunal për vitet 2026-2028</w:t>
      </w:r>
    </w:p>
    <w:p w14:paraId="54D414CC" w14:textId="77777777" w:rsidR="00CD5133" w:rsidRPr="00072F76" w:rsidRDefault="00CD5133" w:rsidP="00CD5133">
      <w:pPr>
        <w:autoSpaceDE w:val="0"/>
        <w:autoSpaceDN w:val="0"/>
        <w:adjustRightInd w:val="0"/>
        <w:spacing w:line="360" w:lineRule="auto"/>
        <w:jc w:val="center"/>
        <w:rPr>
          <w:b/>
          <w:bCs/>
          <w:szCs w:val="20"/>
          <w:lang w:val="en-US"/>
        </w:rPr>
      </w:pPr>
    </w:p>
    <w:p w14:paraId="672EA60E" w14:textId="77777777" w:rsidR="00CD5133" w:rsidRPr="00072F76" w:rsidRDefault="00CD5133" w:rsidP="00CD5133">
      <w:pPr>
        <w:autoSpaceDE w:val="0"/>
        <w:autoSpaceDN w:val="0"/>
        <w:adjustRightInd w:val="0"/>
        <w:spacing w:line="360" w:lineRule="auto"/>
        <w:jc w:val="both"/>
        <w:rPr>
          <w:szCs w:val="20"/>
          <w:lang w:val="en-US"/>
        </w:rPr>
      </w:pPr>
      <w:r w:rsidRPr="00072F76">
        <w:rPr>
          <w:szCs w:val="20"/>
          <w:lang w:val="en-US"/>
        </w:rPr>
        <w:t>Të hyrat buxhetore komunale realizohen në bazë të Ligjit për Financat e Pushtetit Lokal, Rregullores për Taksa Komunale, Rregullores së Tatimin në Pronën e Paluajtshme si dhe dispozitave tjera ligjore të cilat përcaktojnë llojet e ndryshme të të hyrave komunale me të cilat komuna është e autorizuar dhe ka të drejtë t’i inkasoj.</w:t>
      </w:r>
    </w:p>
    <w:p w14:paraId="03A56006" w14:textId="77777777" w:rsidR="00CD5133" w:rsidRPr="00072F76" w:rsidRDefault="00CD5133" w:rsidP="00CD5133">
      <w:pPr>
        <w:autoSpaceDE w:val="0"/>
        <w:autoSpaceDN w:val="0"/>
        <w:adjustRightInd w:val="0"/>
        <w:spacing w:line="360" w:lineRule="auto"/>
        <w:jc w:val="both"/>
        <w:rPr>
          <w:szCs w:val="20"/>
          <w:lang w:val="en-US"/>
        </w:rPr>
      </w:pPr>
      <w:r w:rsidRPr="00072F76">
        <w:rPr>
          <w:szCs w:val="20"/>
          <w:lang w:val="en-US"/>
        </w:rPr>
        <w:t>Bazën e të hyrave komunale e përbëjnë Tatimi në Pronë dhe në Tokë, si gjenerator kryesor i të hyrave vetanake komunale (THVK), e që këtë lloj të hyre komuna pas grumbullimit duhet ekskluzivisht të shpenzoj vetëm për qëllime të realizimit të projekteve kapitale si, në infrastrukturë rrugore, në ujësjellës, kanalizime dhe investime tjera, që thënë ndryshe këto mjete pas inkasimit menjëherë i’u rikthehen qytetarëve/eve apo tatimpaguesëve/eve përmes formës së investimeve të destinuara për ngritjen e infrastrukturës komunale dhe mirëqenies sociale.</w:t>
      </w:r>
    </w:p>
    <w:p w14:paraId="7A618019" w14:textId="77777777" w:rsidR="00CD5133" w:rsidRPr="00072F76" w:rsidRDefault="00CD5133" w:rsidP="00CD5133">
      <w:pPr>
        <w:autoSpaceDE w:val="0"/>
        <w:autoSpaceDN w:val="0"/>
        <w:adjustRightInd w:val="0"/>
        <w:spacing w:line="360" w:lineRule="auto"/>
        <w:jc w:val="center"/>
        <w:rPr>
          <w:b/>
          <w:bCs/>
          <w:szCs w:val="20"/>
          <w:lang w:val="en-US"/>
        </w:rPr>
      </w:pPr>
    </w:p>
    <w:p w14:paraId="097C2896" w14:textId="77777777" w:rsidR="00CD5133" w:rsidRPr="00072F76" w:rsidRDefault="00CD5133" w:rsidP="00CD5133">
      <w:pPr>
        <w:autoSpaceDE w:val="0"/>
        <w:autoSpaceDN w:val="0"/>
        <w:adjustRightInd w:val="0"/>
        <w:spacing w:line="360" w:lineRule="auto"/>
        <w:jc w:val="both"/>
        <w:rPr>
          <w:b/>
          <w:bCs/>
          <w:szCs w:val="20"/>
          <w:lang w:val="en-US"/>
        </w:rPr>
      </w:pPr>
      <w:r w:rsidRPr="00072F76">
        <w:rPr>
          <w:b/>
          <w:bCs/>
          <w:szCs w:val="20"/>
          <w:lang w:val="en-US"/>
        </w:rPr>
        <w:t>Të hyrat e komunës përbëhen kryesisht nga këto lloje të të hyrave:</w:t>
      </w:r>
    </w:p>
    <w:p w14:paraId="7B2DAC60"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b/>
          <w:bCs/>
          <w:szCs w:val="20"/>
          <w:lang w:val="en-US"/>
        </w:rPr>
      </w:pPr>
      <w:r w:rsidRPr="00072F76">
        <w:rPr>
          <w:rFonts w:eastAsiaTheme="minorHAnsi"/>
          <w:szCs w:val="20"/>
          <w:lang w:val="en-US"/>
        </w:rPr>
        <w:t>Tatimi në pronë;</w:t>
      </w:r>
    </w:p>
    <w:p w14:paraId="223ACD52"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b/>
          <w:bCs/>
          <w:szCs w:val="20"/>
          <w:lang w:val="en-US"/>
        </w:rPr>
      </w:pPr>
      <w:r w:rsidRPr="00072F76">
        <w:rPr>
          <w:rFonts w:eastAsiaTheme="minorHAnsi"/>
          <w:szCs w:val="20"/>
          <w:lang w:val="en-US"/>
        </w:rPr>
        <w:t>Tatimi në tokë;</w:t>
      </w:r>
    </w:p>
    <w:p w14:paraId="44E392BD"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Taksat për ushtrim të veprimtarisë biznesore;</w:t>
      </w:r>
    </w:p>
    <w:p w14:paraId="69812F3B"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Taksat për leje të ndërtimit;</w:t>
      </w:r>
    </w:p>
    <w:p w14:paraId="1BFDCAB8" w14:textId="034D6534"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Taksa për shfrytëzimin e pronës komunale;</w:t>
      </w:r>
    </w:p>
    <w:p w14:paraId="7256B7FA"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Taksa për regjistrimin e automjeteve motorike;</w:t>
      </w:r>
    </w:p>
    <w:p w14:paraId="03DCE870"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Taksat administrative komunale (taksa për dokumentacionin lidhur me statusin shoqëror si,çertifikatat e lindjës, martesës, vdekjes, shtetësisë etj.);</w:t>
      </w:r>
    </w:p>
    <w:p w14:paraId="4CCDB27B"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Bashkë-pagesat në arsim;</w:t>
      </w:r>
    </w:p>
    <w:p w14:paraId="0A44EF74" w14:textId="77777777"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Bashkë-pagesat në shëndetësi dhe</w:t>
      </w:r>
    </w:p>
    <w:p w14:paraId="11A2F5A8" w14:textId="4B30222E" w:rsidR="00CD5133" w:rsidRPr="00072F76" w:rsidRDefault="00CD5133" w:rsidP="00CD5133">
      <w:pPr>
        <w:pStyle w:val="ListParagraph"/>
        <w:numPr>
          <w:ilvl w:val="0"/>
          <w:numId w:val="45"/>
        </w:numPr>
        <w:autoSpaceDE w:val="0"/>
        <w:autoSpaceDN w:val="0"/>
        <w:adjustRightInd w:val="0"/>
        <w:spacing w:line="360" w:lineRule="auto"/>
        <w:jc w:val="both"/>
        <w:rPr>
          <w:rFonts w:eastAsiaTheme="minorHAnsi"/>
          <w:szCs w:val="20"/>
          <w:lang w:val="en-US"/>
        </w:rPr>
      </w:pPr>
      <w:r w:rsidRPr="00072F76">
        <w:rPr>
          <w:rFonts w:eastAsiaTheme="minorHAnsi"/>
          <w:szCs w:val="20"/>
          <w:lang w:val="en-US"/>
        </w:rPr>
        <w:t>Të hyra tjera.</w:t>
      </w:r>
    </w:p>
    <w:p w14:paraId="109C1196" w14:textId="585D7A4B" w:rsidR="00CD5133" w:rsidRPr="00072F76" w:rsidRDefault="00CD5133" w:rsidP="00CD5133">
      <w:pPr>
        <w:autoSpaceDE w:val="0"/>
        <w:autoSpaceDN w:val="0"/>
        <w:adjustRightInd w:val="0"/>
        <w:spacing w:line="360" w:lineRule="auto"/>
        <w:jc w:val="both"/>
        <w:rPr>
          <w:rFonts w:eastAsiaTheme="minorHAnsi"/>
          <w:szCs w:val="20"/>
          <w:lang w:val="en-US"/>
        </w:rPr>
      </w:pPr>
    </w:p>
    <w:p w14:paraId="152980C0" w14:textId="743CF8D9" w:rsidR="00CD5133" w:rsidRPr="00072F76" w:rsidRDefault="00CD5133" w:rsidP="00CD5133">
      <w:pPr>
        <w:autoSpaceDE w:val="0"/>
        <w:autoSpaceDN w:val="0"/>
        <w:adjustRightInd w:val="0"/>
        <w:spacing w:line="360" w:lineRule="auto"/>
        <w:jc w:val="both"/>
        <w:rPr>
          <w:rFonts w:eastAsiaTheme="minorHAnsi"/>
          <w:szCs w:val="20"/>
          <w:lang w:val="en-US"/>
        </w:rPr>
      </w:pPr>
    </w:p>
    <w:p w14:paraId="62239863" w14:textId="0A99FC0A" w:rsidR="00CD5133" w:rsidRPr="0051481F" w:rsidRDefault="00CD5133" w:rsidP="00CD5133">
      <w:pPr>
        <w:autoSpaceDE w:val="0"/>
        <w:autoSpaceDN w:val="0"/>
        <w:adjustRightInd w:val="0"/>
        <w:spacing w:line="360" w:lineRule="auto"/>
        <w:jc w:val="both"/>
        <w:rPr>
          <w:rFonts w:eastAsiaTheme="minorHAnsi"/>
          <w:sz w:val="20"/>
          <w:szCs w:val="20"/>
          <w:lang w:val="en-US"/>
        </w:rPr>
      </w:pPr>
    </w:p>
    <w:p w14:paraId="5066B897" w14:textId="3475F61F" w:rsidR="00CD5133" w:rsidRDefault="00CD5133" w:rsidP="00CD5133">
      <w:pPr>
        <w:autoSpaceDE w:val="0"/>
        <w:autoSpaceDN w:val="0"/>
        <w:adjustRightInd w:val="0"/>
        <w:spacing w:line="360" w:lineRule="auto"/>
        <w:jc w:val="both"/>
        <w:rPr>
          <w:rFonts w:eastAsiaTheme="minorHAnsi"/>
          <w:sz w:val="20"/>
          <w:szCs w:val="20"/>
          <w:lang w:val="en-US"/>
        </w:rPr>
      </w:pPr>
    </w:p>
    <w:p w14:paraId="2C6FD649" w14:textId="77777777" w:rsidR="00072F76" w:rsidRPr="0051481F" w:rsidRDefault="00072F76" w:rsidP="00CD5133">
      <w:pPr>
        <w:autoSpaceDE w:val="0"/>
        <w:autoSpaceDN w:val="0"/>
        <w:adjustRightInd w:val="0"/>
        <w:spacing w:line="360" w:lineRule="auto"/>
        <w:jc w:val="both"/>
        <w:rPr>
          <w:rFonts w:eastAsiaTheme="minorHAnsi"/>
          <w:sz w:val="20"/>
          <w:szCs w:val="20"/>
          <w:lang w:val="en-US"/>
        </w:rPr>
      </w:pPr>
    </w:p>
    <w:p w14:paraId="798E495E" w14:textId="62A19581" w:rsidR="00CD5133" w:rsidRPr="0051481F" w:rsidRDefault="00CD5133" w:rsidP="00CD5133">
      <w:pPr>
        <w:autoSpaceDE w:val="0"/>
        <w:autoSpaceDN w:val="0"/>
        <w:adjustRightInd w:val="0"/>
        <w:spacing w:line="360" w:lineRule="auto"/>
        <w:jc w:val="both"/>
        <w:rPr>
          <w:rFonts w:eastAsiaTheme="minorHAnsi"/>
          <w:sz w:val="20"/>
          <w:szCs w:val="20"/>
          <w:lang w:val="en-US"/>
        </w:rPr>
      </w:pPr>
    </w:p>
    <w:tbl>
      <w:tblPr>
        <w:tblW w:w="11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520"/>
        <w:gridCol w:w="1485"/>
        <w:gridCol w:w="1485"/>
        <w:gridCol w:w="1485"/>
        <w:gridCol w:w="1485"/>
      </w:tblGrid>
      <w:tr w:rsidR="00C716FC" w:rsidRPr="0051481F" w14:paraId="089FD883" w14:textId="77777777" w:rsidTr="00777FF9">
        <w:trPr>
          <w:trHeight w:val="625"/>
          <w:jc w:val="center"/>
        </w:trPr>
        <w:tc>
          <w:tcPr>
            <w:tcW w:w="1680" w:type="dxa"/>
            <w:shd w:val="clear" w:color="000000" w:fill="DEEAF6"/>
            <w:noWrap/>
            <w:vAlign w:val="center"/>
            <w:hideMark/>
          </w:tcPr>
          <w:p w14:paraId="513E78CA"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Nr</w:t>
            </w:r>
          </w:p>
        </w:tc>
        <w:tc>
          <w:tcPr>
            <w:tcW w:w="3520" w:type="dxa"/>
            <w:shd w:val="clear" w:color="000000" w:fill="DEEAF6"/>
            <w:noWrap/>
            <w:vAlign w:val="center"/>
            <w:hideMark/>
          </w:tcPr>
          <w:p w14:paraId="64ACCC0D"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Përshkrimi</w:t>
            </w:r>
          </w:p>
        </w:tc>
        <w:tc>
          <w:tcPr>
            <w:tcW w:w="1485" w:type="dxa"/>
            <w:shd w:val="clear" w:color="000000" w:fill="DEEAF6"/>
            <w:vAlign w:val="center"/>
            <w:hideMark/>
          </w:tcPr>
          <w:p w14:paraId="332BAA91"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xml:space="preserve">Viti </w:t>
            </w:r>
          </w:p>
          <w:p w14:paraId="541CF36D" w14:textId="2D3B4356"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2025</w:t>
            </w:r>
          </w:p>
        </w:tc>
        <w:tc>
          <w:tcPr>
            <w:tcW w:w="1485" w:type="dxa"/>
            <w:shd w:val="clear" w:color="000000" w:fill="DEEAF6"/>
            <w:vAlign w:val="center"/>
            <w:hideMark/>
          </w:tcPr>
          <w:p w14:paraId="75B37B3B"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Planifikimi 2026</w:t>
            </w:r>
          </w:p>
        </w:tc>
        <w:tc>
          <w:tcPr>
            <w:tcW w:w="1485" w:type="dxa"/>
            <w:shd w:val="clear" w:color="000000" w:fill="DEEAF6"/>
            <w:vAlign w:val="center"/>
            <w:hideMark/>
          </w:tcPr>
          <w:p w14:paraId="018B7016"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Vlerësimi 2027</w:t>
            </w:r>
          </w:p>
        </w:tc>
        <w:tc>
          <w:tcPr>
            <w:tcW w:w="1485" w:type="dxa"/>
            <w:shd w:val="clear" w:color="000000" w:fill="DEEAF6"/>
            <w:vAlign w:val="center"/>
            <w:hideMark/>
          </w:tcPr>
          <w:p w14:paraId="5D57B3F6"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Vlerësimi 2028</w:t>
            </w:r>
          </w:p>
        </w:tc>
      </w:tr>
      <w:tr w:rsidR="00C716FC" w:rsidRPr="0051481F" w14:paraId="7E3B3FEE" w14:textId="77777777" w:rsidTr="00C716FC">
        <w:trPr>
          <w:trHeight w:val="315"/>
          <w:jc w:val="center"/>
        </w:trPr>
        <w:tc>
          <w:tcPr>
            <w:tcW w:w="1680" w:type="dxa"/>
            <w:shd w:val="clear" w:color="000000" w:fill="DEEAF6"/>
            <w:noWrap/>
            <w:vAlign w:val="center"/>
            <w:hideMark/>
          </w:tcPr>
          <w:p w14:paraId="3A8ECAF0"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A</w:t>
            </w:r>
          </w:p>
        </w:tc>
        <w:tc>
          <w:tcPr>
            <w:tcW w:w="3520" w:type="dxa"/>
            <w:shd w:val="clear" w:color="000000" w:fill="DEEAF6"/>
            <w:noWrap/>
            <w:vAlign w:val="center"/>
            <w:hideMark/>
          </w:tcPr>
          <w:p w14:paraId="130C1EA6"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B</w:t>
            </w:r>
          </w:p>
        </w:tc>
        <w:tc>
          <w:tcPr>
            <w:tcW w:w="1485" w:type="dxa"/>
            <w:shd w:val="clear" w:color="000000" w:fill="DEEAF6"/>
            <w:noWrap/>
            <w:vAlign w:val="center"/>
            <w:hideMark/>
          </w:tcPr>
          <w:p w14:paraId="53008864"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C</w:t>
            </w:r>
          </w:p>
        </w:tc>
        <w:tc>
          <w:tcPr>
            <w:tcW w:w="1485" w:type="dxa"/>
            <w:shd w:val="clear" w:color="000000" w:fill="DEEAF6"/>
            <w:noWrap/>
            <w:vAlign w:val="center"/>
            <w:hideMark/>
          </w:tcPr>
          <w:p w14:paraId="567D461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D</w:t>
            </w:r>
          </w:p>
        </w:tc>
        <w:tc>
          <w:tcPr>
            <w:tcW w:w="1485" w:type="dxa"/>
            <w:shd w:val="clear" w:color="000000" w:fill="DEEAF6"/>
            <w:noWrap/>
            <w:vAlign w:val="center"/>
            <w:hideMark/>
          </w:tcPr>
          <w:p w14:paraId="1EF77B96"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E</w:t>
            </w:r>
          </w:p>
        </w:tc>
        <w:tc>
          <w:tcPr>
            <w:tcW w:w="1485" w:type="dxa"/>
            <w:shd w:val="clear" w:color="000000" w:fill="DEEAF6"/>
            <w:noWrap/>
            <w:vAlign w:val="center"/>
            <w:hideMark/>
          </w:tcPr>
          <w:p w14:paraId="174CF40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F</w:t>
            </w:r>
          </w:p>
        </w:tc>
      </w:tr>
      <w:tr w:rsidR="00C716FC" w:rsidRPr="0051481F" w14:paraId="6235B91B" w14:textId="77777777" w:rsidTr="00C716FC">
        <w:trPr>
          <w:trHeight w:val="315"/>
          <w:jc w:val="center"/>
        </w:trPr>
        <w:tc>
          <w:tcPr>
            <w:tcW w:w="1680" w:type="dxa"/>
            <w:shd w:val="clear" w:color="000000" w:fill="DEEAF6"/>
            <w:noWrap/>
            <w:vAlign w:val="center"/>
            <w:hideMark/>
          </w:tcPr>
          <w:p w14:paraId="421089EB"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w:t>
            </w:r>
          </w:p>
        </w:tc>
        <w:tc>
          <w:tcPr>
            <w:tcW w:w="3520" w:type="dxa"/>
            <w:shd w:val="clear" w:color="000000" w:fill="DEEAF6"/>
            <w:noWrap/>
            <w:vAlign w:val="center"/>
            <w:hideMark/>
          </w:tcPr>
          <w:p w14:paraId="0F87CAF9" w14:textId="77777777" w:rsidR="00C716FC" w:rsidRPr="0051481F" w:rsidRDefault="00C716FC" w:rsidP="00C716FC">
            <w:pPr>
              <w:rPr>
                <w:rFonts w:eastAsia="Times New Roman"/>
                <w:b/>
                <w:bCs/>
                <w:sz w:val="20"/>
                <w:szCs w:val="20"/>
                <w:lang w:val="en-US"/>
              </w:rPr>
            </w:pPr>
            <w:r w:rsidRPr="0051481F">
              <w:rPr>
                <w:rFonts w:eastAsia="Times New Roman"/>
                <w:b/>
                <w:bCs/>
                <w:sz w:val="20"/>
                <w:szCs w:val="20"/>
                <w:lang w:val="en-US"/>
              </w:rPr>
              <w:t>TË HYRAT KOMUNALE TOTALE</w:t>
            </w:r>
          </w:p>
        </w:tc>
        <w:tc>
          <w:tcPr>
            <w:tcW w:w="1485" w:type="dxa"/>
            <w:shd w:val="clear" w:color="000000" w:fill="DEEAF6"/>
            <w:noWrap/>
            <w:vAlign w:val="center"/>
            <w:hideMark/>
          </w:tcPr>
          <w:p w14:paraId="67827AB0"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3,615,457.00</w:t>
            </w:r>
          </w:p>
        </w:tc>
        <w:tc>
          <w:tcPr>
            <w:tcW w:w="1485" w:type="dxa"/>
            <w:shd w:val="clear" w:color="000000" w:fill="DEEAF6"/>
            <w:noWrap/>
            <w:vAlign w:val="center"/>
            <w:hideMark/>
          </w:tcPr>
          <w:p w14:paraId="13A98FAD" w14:textId="3F3DAE01" w:rsidR="00C716FC" w:rsidRPr="0051481F" w:rsidRDefault="00C716FC" w:rsidP="00C716FC">
            <w:pPr>
              <w:jc w:val="right"/>
              <w:rPr>
                <w:rFonts w:eastAsia="Times New Roman"/>
                <w:b/>
                <w:bCs/>
                <w:sz w:val="20"/>
                <w:szCs w:val="20"/>
                <w:lang w:val="en-US"/>
              </w:rPr>
            </w:pPr>
            <w:r w:rsidRPr="0051481F">
              <w:rPr>
                <w:rFonts w:eastAsia="Times New Roman"/>
                <w:b/>
                <w:bCs/>
                <w:sz w:val="20"/>
                <w:szCs w:val="20"/>
                <w:lang w:val="en-US"/>
              </w:rPr>
              <w:t>4,234,682.00</w:t>
            </w:r>
          </w:p>
        </w:tc>
        <w:tc>
          <w:tcPr>
            <w:tcW w:w="1485" w:type="dxa"/>
            <w:shd w:val="clear" w:color="000000" w:fill="DEEAF6"/>
            <w:noWrap/>
            <w:vAlign w:val="center"/>
            <w:hideMark/>
          </w:tcPr>
          <w:p w14:paraId="6AF99C3D" w14:textId="7445125A" w:rsidR="00C716FC" w:rsidRPr="0051481F" w:rsidRDefault="00C716FC" w:rsidP="00C716FC">
            <w:pPr>
              <w:jc w:val="right"/>
              <w:rPr>
                <w:rFonts w:eastAsia="Times New Roman"/>
                <w:b/>
                <w:bCs/>
                <w:sz w:val="20"/>
                <w:szCs w:val="20"/>
                <w:lang w:val="en-US"/>
              </w:rPr>
            </w:pPr>
            <w:r w:rsidRPr="0051481F">
              <w:rPr>
                <w:rFonts w:eastAsia="Times New Roman"/>
                <w:b/>
                <w:bCs/>
                <w:sz w:val="20"/>
                <w:szCs w:val="20"/>
                <w:lang w:val="en-US"/>
              </w:rPr>
              <w:t>4,457,136.00</w:t>
            </w:r>
          </w:p>
        </w:tc>
        <w:tc>
          <w:tcPr>
            <w:tcW w:w="1485" w:type="dxa"/>
            <w:shd w:val="clear" w:color="000000" w:fill="DEEAF6"/>
            <w:noWrap/>
            <w:vAlign w:val="center"/>
            <w:hideMark/>
          </w:tcPr>
          <w:p w14:paraId="04EBB970" w14:textId="16C80D6D" w:rsidR="00C716FC" w:rsidRPr="0051481F" w:rsidRDefault="00C716FC" w:rsidP="00C716FC">
            <w:pPr>
              <w:jc w:val="right"/>
              <w:rPr>
                <w:rFonts w:eastAsia="Times New Roman"/>
                <w:b/>
                <w:bCs/>
                <w:sz w:val="20"/>
                <w:szCs w:val="20"/>
                <w:lang w:val="en-US"/>
              </w:rPr>
            </w:pPr>
            <w:r w:rsidRPr="0051481F">
              <w:rPr>
                <w:rFonts w:eastAsia="Times New Roman"/>
                <w:b/>
                <w:bCs/>
                <w:sz w:val="20"/>
                <w:szCs w:val="20"/>
                <w:lang w:val="en-US"/>
              </w:rPr>
              <w:t>4,672,491.00</w:t>
            </w:r>
          </w:p>
        </w:tc>
      </w:tr>
      <w:tr w:rsidR="00C716FC" w:rsidRPr="0051481F" w14:paraId="5D8145B3" w14:textId="77777777" w:rsidTr="00C716FC">
        <w:trPr>
          <w:trHeight w:val="315"/>
          <w:jc w:val="center"/>
        </w:trPr>
        <w:tc>
          <w:tcPr>
            <w:tcW w:w="1680" w:type="dxa"/>
            <w:shd w:val="clear" w:color="000000" w:fill="DEEAF6"/>
            <w:noWrap/>
            <w:vAlign w:val="center"/>
            <w:hideMark/>
          </w:tcPr>
          <w:p w14:paraId="420B1C39"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1.1</w:t>
            </w:r>
          </w:p>
        </w:tc>
        <w:tc>
          <w:tcPr>
            <w:tcW w:w="3520" w:type="dxa"/>
            <w:shd w:val="clear" w:color="000000" w:fill="DEEAF6"/>
            <w:noWrap/>
            <w:vAlign w:val="center"/>
            <w:hideMark/>
          </w:tcPr>
          <w:p w14:paraId="3F468143" w14:textId="77777777" w:rsidR="00C716FC" w:rsidRPr="0051481F" w:rsidRDefault="00C716FC" w:rsidP="00C716FC">
            <w:pPr>
              <w:rPr>
                <w:rFonts w:eastAsia="Times New Roman"/>
                <w:b/>
                <w:bCs/>
                <w:sz w:val="20"/>
                <w:szCs w:val="20"/>
                <w:lang w:val="en-US"/>
              </w:rPr>
            </w:pPr>
            <w:r w:rsidRPr="0051481F">
              <w:rPr>
                <w:rFonts w:eastAsia="Times New Roman"/>
                <w:b/>
                <w:bCs/>
                <w:sz w:val="20"/>
                <w:szCs w:val="20"/>
                <w:lang w:val="en-US"/>
              </w:rPr>
              <w:t>TË HYRAT VETANAKE</w:t>
            </w:r>
          </w:p>
        </w:tc>
        <w:tc>
          <w:tcPr>
            <w:tcW w:w="1485" w:type="dxa"/>
            <w:shd w:val="clear" w:color="000000" w:fill="DEEAF6"/>
            <w:noWrap/>
            <w:vAlign w:val="center"/>
            <w:hideMark/>
          </w:tcPr>
          <w:p w14:paraId="0ED9B6EB"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339,719.00</w:t>
            </w:r>
          </w:p>
        </w:tc>
        <w:tc>
          <w:tcPr>
            <w:tcW w:w="1485" w:type="dxa"/>
            <w:shd w:val="clear" w:color="000000" w:fill="DEEAF6"/>
            <w:noWrap/>
            <w:vAlign w:val="center"/>
            <w:hideMark/>
          </w:tcPr>
          <w:p w14:paraId="514B051A"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356,720.00</w:t>
            </w:r>
          </w:p>
        </w:tc>
        <w:tc>
          <w:tcPr>
            <w:tcW w:w="1485" w:type="dxa"/>
            <w:shd w:val="clear" w:color="000000" w:fill="DEEAF6"/>
            <w:noWrap/>
            <w:vAlign w:val="center"/>
            <w:hideMark/>
          </w:tcPr>
          <w:p w14:paraId="460F84F8"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383,895.00</w:t>
            </w:r>
          </w:p>
        </w:tc>
        <w:tc>
          <w:tcPr>
            <w:tcW w:w="1485" w:type="dxa"/>
            <w:shd w:val="clear" w:color="000000" w:fill="DEEAF6"/>
            <w:noWrap/>
            <w:vAlign w:val="center"/>
            <w:hideMark/>
          </w:tcPr>
          <w:p w14:paraId="5C6D05B8"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385,721.00</w:t>
            </w:r>
          </w:p>
        </w:tc>
      </w:tr>
      <w:tr w:rsidR="00C716FC" w:rsidRPr="0051481F" w14:paraId="25A08489" w14:textId="77777777" w:rsidTr="00C716FC">
        <w:trPr>
          <w:trHeight w:val="315"/>
          <w:jc w:val="center"/>
        </w:trPr>
        <w:tc>
          <w:tcPr>
            <w:tcW w:w="1680" w:type="dxa"/>
            <w:shd w:val="clear" w:color="000000" w:fill="DEEAF6"/>
            <w:noWrap/>
            <w:vAlign w:val="center"/>
            <w:hideMark/>
          </w:tcPr>
          <w:p w14:paraId="435BC669"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1.1.1</w:t>
            </w:r>
          </w:p>
        </w:tc>
        <w:tc>
          <w:tcPr>
            <w:tcW w:w="3520" w:type="dxa"/>
            <w:shd w:val="clear" w:color="000000" w:fill="DEEAF6"/>
            <w:noWrap/>
            <w:vAlign w:val="center"/>
            <w:hideMark/>
          </w:tcPr>
          <w:p w14:paraId="32D77094"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Tatimi në pronë</w:t>
            </w:r>
          </w:p>
        </w:tc>
        <w:tc>
          <w:tcPr>
            <w:tcW w:w="1485" w:type="dxa"/>
            <w:shd w:val="clear" w:color="000000" w:fill="DEEAF6"/>
            <w:noWrap/>
            <w:vAlign w:val="center"/>
            <w:hideMark/>
          </w:tcPr>
          <w:p w14:paraId="0E06ADB8"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135,908.00</w:t>
            </w:r>
          </w:p>
        </w:tc>
        <w:tc>
          <w:tcPr>
            <w:tcW w:w="1485" w:type="dxa"/>
            <w:shd w:val="clear" w:color="000000" w:fill="DEEAF6"/>
            <w:noWrap/>
            <w:vAlign w:val="center"/>
            <w:hideMark/>
          </w:tcPr>
          <w:p w14:paraId="3143180D"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149,145.00</w:t>
            </w:r>
          </w:p>
        </w:tc>
        <w:tc>
          <w:tcPr>
            <w:tcW w:w="1485" w:type="dxa"/>
            <w:shd w:val="clear" w:color="000000" w:fill="DEEAF6"/>
            <w:noWrap/>
            <w:vAlign w:val="center"/>
            <w:hideMark/>
          </w:tcPr>
          <w:p w14:paraId="75FE8B01"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159,958.00</w:t>
            </w:r>
          </w:p>
        </w:tc>
        <w:tc>
          <w:tcPr>
            <w:tcW w:w="1485" w:type="dxa"/>
            <w:shd w:val="clear" w:color="000000" w:fill="DEEAF6"/>
            <w:noWrap/>
            <w:vAlign w:val="center"/>
            <w:hideMark/>
          </w:tcPr>
          <w:p w14:paraId="41278EDD"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161,558.00</w:t>
            </w:r>
          </w:p>
        </w:tc>
      </w:tr>
      <w:tr w:rsidR="00C716FC" w:rsidRPr="0051481F" w14:paraId="126A89A3" w14:textId="77777777" w:rsidTr="00C716FC">
        <w:trPr>
          <w:trHeight w:val="195"/>
          <w:jc w:val="center"/>
        </w:trPr>
        <w:tc>
          <w:tcPr>
            <w:tcW w:w="1680" w:type="dxa"/>
            <w:shd w:val="clear" w:color="000000" w:fill="DEEAF6"/>
            <w:noWrap/>
            <w:vAlign w:val="center"/>
            <w:hideMark/>
          </w:tcPr>
          <w:p w14:paraId="1A0943DA"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1.1.2</w:t>
            </w:r>
          </w:p>
        </w:tc>
        <w:tc>
          <w:tcPr>
            <w:tcW w:w="3520" w:type="dxa"/>
            <w:shd w:val="clear" w:color="000000" w:fill="DEEAF6"/>
            <w:noWrap/>
            <w:vAlign w:val="center"/>
            <w:hideMark/>
          </w:tcPr>
          <w:p w14:paraId="707CD1FE"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Tatimi në tokë</w:t>
            </w:r>
          </w:p>
        </w:tc>
        <w:tc>
          <w:tcPr>
            <w:tcW w:w="1485" w:type="dxa"/>
            <w:shd w:val="clear" w:color="000000" w:fill="DEEAF6"/>
            <w:noWrap/>
            <w:vAlign w:val="center"/>
            <w:hideMark/>
          </w:tcPr>
          <w:p w14:paraId="7F90E844"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31,970.00</w:t>
            </w:r>
          </w:p>
        </w:tc>
        <w:tc>
          <w:tcPr>
            <w:tcW w:w="1485" w:type="dxa"/>
            <w:shd w:val="clear" w:color="000000" w:fill="DEEAF6"/>
            <w:noWrap/>
            <w:vAlign w:val="center"/>
            <w:hideMark/>
          </w:tcPr>
          <w:p w14:paraId="752B8797"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37,392.00</w:t>
            </w:r>
          </w:p>
        </w:tc>
        <w:tc>
          <w:tcPr>
            <w:tcW w:w="1485" w:type="dxa"/>
            <w:shd w:val="clear" w:color="000000" w:fill="DEEAF6"/>
            <w:noWrap/>
            <w:vAlign w:val="center"/>
            <w:hideMark/>
          </w:tcPr>
          <w:p w14:paraId="21FD94AF"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45,245.00</w:t>
            </w:r>
          </w:p>
        </w:tc>
        <w:tc>
          <w:tcPr>
            <w:tcW w:w="1485" w:type="dxa"/>
            <w:shd w:val="clear" w:color="000000" w:fill="DEEAF6"/>
            <w:noWrap/>
            <w:vAlign w:val="center"/>
            <w:hideMark/>
          </w:tcPr>
          <w:p w14:paraId="183DB58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45,471.00</w:t>
            </w:r>
          </w:p>
        </w:tc>
      </w:tr>
      <w:tr w:rsidR="00C716FC" w:rsidRPr="0051481F" w14:paraId="1084F179" w14:textId="77777777" w:rsidTr="00C716FC">
        <w:trPr>
          <w:trHeight w:val="293"/>
          <w:jc w:val="center"/>
        </w:trPr>
        <w:tc>
          <w:tcPr>
            <w:tcW w:w="1680" w:type="dxa"/>
            <w:shd w:val="clear" w:color="000000" w:fill="DEEAF6"/>
            <w:noWrap/>
            <w:vAlign w:val="center"/>
            <w:hideMark/>
          </w:tcPr>
          <w:p w14:paraId="1C2EFA86"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1.1.3</w:t>
            </w:r>
          </w:p>
        </w:tc>
        <w:tc>
          <w:tcPr>
            <w:tcW w:w="3520" w:type="dxa"/>
            <w:shd w:val="clear" w:color="000000" w:fill="DEEAF6"/>
            <w:noWrap/>
            <w:vAlign w:val="center"/>
            <w:hideMark/>
          </w:tcPr>
          <w:p w14:paraId="514DA505"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Taksat Komunale</w:t>
            </w:r>
          </w:p>
        </w:tc>
        <w:tc>
          <w:tcPr>
            <w:tcW w:w="1485" w:type="dxa"/>
            <w:shd w:val="clear" w:color="000000" w:fill="DEEAF6"/>
            <w:noWrap/>
            <w:vAlign w:val="center"/>
            <w:hideMark/>
          </w:tcPr>
          <w:p w14:paraId="2AC08F74" w14:textId="124AD7D8"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144,841.00</w:t>
            </w:r>
          </w:p>
        </w:tc>
        <w:tc>
          <w:tcPr>
            <w:tcW w:w="1485" w:type="dxa"/>
            <w:shd w:val="clear" w:color="000000" w:fill="DEEAF6"/>
            <w:noWrap/>
            <w:vAlign w:val="center"/>
            <w:hideMark/>
          </w:tcPr>
          <w:p w14:paraId="384C186D"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143,183.00</w:t>
            </w:r>
          </w:p>
        </w:tc>
        <w:tc>
          <w:tcPr>
            <w:tcW w:w="1485" w:type="dxa"/>
            <w:shd w:val="clear" w:color="000000" w:fill="DEEAF6"/>
            <w:noWrap/>
            <w:vAlign w:val="center"/>
            <w:hideMark/>
          </w:tcPr>
          <w:p w14:paraId="5A51EBC8"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147,360.00</w:t>
            </w:r>
          </w:p>
        </w:tc>
        <w:tc>
          <w:tcPr>
            <w:tcW w:w="1485" w:type="dxa"/>
            <w:shd w:val="clear" w:color="000000" w:fill="DEEAF6"/>
            <w:noWrap/>
            <w:vAlign w:val="center"/>
            <w:hideMark/>
          </w:tcPr>
          <w:p w14:paraId="13CF3DDD"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146,039.00</w:t>
            </w:r>
          </w:p>
        </w:tc>
      </w:tr>
      <w:tr w:rsidR="00C716FC" w:rsidRPr="0051481F" w14:paraId="2E4FC7ED" w14:textId="77777777" w:rsidTr="00C716FC">
        <w:trPr>
          <w:trHeight w:val="315"/>
          <w:jc w:val="center"/>
        </w:trPr>
        <w:tc>
          <w:tcPr>
            <w:tcW w:w="1680" w:type="dxa"/>
            <w:shd w:val="clear" w:color="000000" w:fill="DEEAF6"/>
            <w:noWrap/>
            <w:vAlign w:val="center"/>
            <w:hideMark/>
          </w:tcPr>
          <w:p w14:paraId="030CB222"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191A8304"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Licencat dhe lejet</w:t>
            </w:r>
          </w:p>
        </w:tc>
        <w:tc>
          <w:tcPr>
            <w:tcW w:w="1485" w:type="dxa"/>
            <w:shd w:val="clear" w:color="000000" w:fill="DEEAF6"/>
            <w:noWrap/>
            <w:vAlign w:val="center"/>
            <w:hideMark/>
          </w:tcPr>
          <w:p w14:paraId="292100EE"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5,841.00</w:t>
            </w:r>
          </w:p>
        </w:tc>
        <w:tc>
          <w:tcPr>
            <w:tcW w:w="1485" w:type="dxa"/>
            <w:shd w:val="clear" w:color="000000" w:fill="DEEAF6"/>
            <w:noWrap/>
            <w:vAlign w:val="center"/>
            <w:hideMark/>
          </w:tcPr>
          <w:p w14:paraId="722D7815"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5,800.00</w:t>
            </w:r>
          </w:p>
        </w:tc>
        <w:tc>
          <w:tcPr>
            <w:tcW w:w="1485" w:type="dxa"/>
            <w:shd w:val="clear" w:color="000000" w:fill="DEEAF6"/>
            <w:noWrap/>
            <w:vAlign w:val="center"/>
            <w:hideMark/>
          </w:tcPr>
          <w:p w14:paraId="5564C4B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5,600.00</w:t>
            </w:r>
          </w:p>
        </w:tc>
        <w:tc>
          <w:tcPr>
            <w:tcW w:w="1485" w:type="dxa"/>
            <w:shd w:val="clear" w:color="000000" w:fill="DEEAF6"/>
            <w:noWrap/>
            <w:vAlign w:val="center"/>
            <w:hideMark/>
          </w:tcPr>
          <w:p w14:paraId="15DBDA3B"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5,039.00</w:t>
            </w:r>
          </w:p>
        </w:tc>
      </w:tr>
      <w:tr w:rsidR="00C716FC" w:rsidRPr="0051481F" w14:paraId="2146DF38" w14:textId="77777777" w:rsidTr="00C716FC">
        <w:trPr>
          <w:trHeight w:val="315"/>
          <w:jc w:val="center"/>
        </w:trPr>
        <w:tc>
          <w:tcPr>
            <w:tcW w:w="1680" w:type="dxa"/>
            <w:shd w:val="clear" w:color="000000" w:fill="DEEAF6"/>
            <w:noWrap/>
            <w:vAlign w:val="center"/>
            <w:hideMark/>
          </w:tcPr>
          <w:p w14:paraId="45B5954E"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622DB2BE"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Certifikatat dhe dokumentet zyrtare</w:t>
            </w:r>
          </w:p>
        </w:tc>
        <w:tc>
          <w:tcPr>
            <w:tcW w:w="1485" w:type="dxa"/>
            <w:shd w:val="clear" w:color="000000" w:fill="DEEAF6"/>
            <w:noWrap/>
            <w:vAlign w:val="center"/>
            <w:hideMark/>
          </w:tcPr>
          <w:p w14:paraId="0E2F01F6"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8,000.00</w:t>
            </w:r>
          </w:p>
        </w:tc>
        <w:tc>
          <w:tcPr>
            <w:tcW w:w="1485" w:type="dxa"/>
            <w:shd w:val="clear" w:color="000000" w:fill="DEEAF6"/>
            <w:noWrap/>
            <w:vAlign w:val="center"/>
            <w:hideMark/>
          </w:tcPr>
          <w:p w14:paraId="3C6AF32A"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8,000.00</w:t>
            </w:r>
          </w:p>
        </w:tc>
        <w:tc>
          <w:tcPr>
            <w:tcW w:w="1485" w:type="dxa"/>
            <w:shd w:val="clear" w:color="000000" w:fill="DEEAF6"/>
            <w:noWrap/>
            <w:vAlign w:val="center"/>
            <w:hideMark/>
          </w:tcPr>
          <w:p w14:paraId="6DFF5FF5"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8,000.00</w:t>
            </w:r>
          </w:p>
        </w:tc>
        <w:tc>
          <w:tcPr>
            <w:tcW w:w="1485" w:type="dxa"/>
            <w:shd w:val="clear" w:color="000000" w:fill="DEEAF6"/>
            <w:noWrap/>
            <w:vAlign w:val="center"/>
            <w:hideMark/>
          </w:tcPr>
          <w:p w14:paraId="791121B4"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8,000.00</w:t>
            </w:r>
          </w:p>
        </w:tc>
      </w:tr>
      <w:tr w:rsidR="00C716FC" w:rsidRPr="0051481F" w14:paraId="054F9AF3" w14:textId="77777777" w:rsidTr="00C716FC">
        <w:trPr>
          <w:trHeight w:val="300"/>
          <w:jc w:val="center"/>
        </w:trPr>
        <w:tc>
          <w:tcPr>
            <w:tcW w:w="1680" w:type="dxa"/>
            <w:shd w:val="clear" w:color="000000" w:fill="DEEAF6"/>
            <w:noWrap/>
            <w:vAlign w:val="center"/>
          </w:tcPr>
          <w:p w14:paraId="60DD7859" w14:textId="77777777" w:rsidR="00C716FC" w:rsidRPr="0051481F" w:rsidRDefault="00C716FC" w:rsidP="00C716FC">
            <w:pPr>
              <w:jc w:val="center"/>
              <w:rPr>
                <w:rFonts w:eastAsia="Times New Roman"/>
                <w:b/>
                <w:bCs/>
                <w:sz w:val="20"/>
                <w:szCs w:val="20"/>
                <w:lang w:val="en-US"/>
              </w:rPr>
            </w:pPr>
          </w:p>
        </w:tc>
        <w:tc>
          <w:tcPr>
            <w:tcW w:w="3520" w:type="dxa"/>
            <w:shd w:val="clear" w:color="000000" w:fill="DEEAF6"/>
            <w:noWrap/>
            <w:vAlign w:val="center"/>
          </w:tcPr>
          <w:p w14:paraId="2B5ED7FC" w14:textId="37565703"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Taksat e pajisjeve motorike</w:t>
            </w:r>
          </w:p>
        </w:tc>
        <w:tc>
          <w:tcPr>
            <w:tcW w:w="1485" w:type="dxa"/>
            <w:shd w:val="clear" w:color="000000" w:fill="DEEAF6"/>
            <w:noWrap/>
            <w:vAlign w:val="center"/>
          </w:tcPr>
          <w:p w14:paraId="7090965E" w14:textId="67E178BB"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21,000.00</w:t>
            </w:r>
          </w:p>
        </w:tc>
        <w:tc>
          <w:tcPr>
            <w:tcW w:w="1485" w:type="dxa"/>
            <w:shd w:val="clear" w:color="000000" w:fill="DEEAF6"/>
            <w:noWrap/>
            <w:vAlign w:val="center"/>
          </w:tcPr>
          <w:p w14:paraId="75E57A59" w14:textId="5BC13726"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20,000.00</w:t>
            </w:r>
          </w:p>
        </w:tc>
        <w:tc>
          <w:tcPr>
            <w:tcW w:w="1485" w:type="dxa"/>
            <w:shd w:val="clear" w:color="000000" w:fill="DEEAF6"/>
            <w:noWrap/>
            <w:vAlign w:val="center"/>
          </w:tcPr>
          <w:p w14:paraId="7F939F3D" w14:textId="4B3762D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21,560.00</w:t>
            </w:r>
          </w:p>
        </w:tc>
        <w:tc>
          <w:tcPr>
            <w:tcW w:w="1485" w:type="dxa"/>
            <w:shd w:val="clear" w:color="000000" w:fill="DEEAF6"/>
            <w:noWrap/>
            <w:vAlign w:val="center"/>
          </w:tcPr>
          <w:p w14:paraId="5D50F18D" w14:textId="26D7B576"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21,000.00</w:t>
            </w:r>
          </w:p>
        </w:tc>
      </w:tr>
      <w:tr w:rsidR="00C716FC" w:rsidRPr="0051481F" w14:paraId="6B97D50E" w14:textId="77777777" w:rsidTr="00C716FC">
        <w:trPr>
          <w:trHeight w:val="315"/>
          <w:jc w:val="center"/>
        </w:trPr>
        <w:tc>
          <w:tcPr>
            <w:tcW w:w="1680" w:type="dxa"/>
            <w:shd w:val="clear" w:color="000000" w:fill="DEEAF6"/>
            <w:noWrap/>
            <w:vAlign w:val="center"/>
            <w:hideMark/>
          </w:tcPr>
          <w:p w14:paraId="59A0A768"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034313E1"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Lejet per ndërtesa</w:t>
            </w:r>
          </w:p>
        </w:tc>
        <w:tc>
          <w:tcPr>
            <w:tcW w:w="1485" w:type="dxa"/>
            <w:shd w:val="clear" w:color="000000" w:fill="DEEAF6"/>
            <w:noWrap/>
            <w:vAlign w:val="center"/>
            <w:hideMark/>
          </w:tcPr>
          <w:p w14:paraId="3F5E6313"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25,000.00</w:t>
            </w:r>
          </w:p>
        </w:tc>
        <w:tc>
          <w:tcPr>
            <w:tcW w:w="1485" w:type="dxa"/>
            <w:shd w:val="clear" w:color="000000" w:fill="DEEAF6"/>
            <w:noWrap/>
            <w:vAlign w:val="center"/>
            <w:hideMark/>
          </w:tcPr>
          <w:p w14:paraId="230B9C8F"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24,383.00</w:t>
            </w:r>
          </w:p>
        </w:tc>
        <w:tc>
          <w:tcPr>
            <w:tcW w:w="1485" w:type="dxa"/>
            <w:shd w:val="clear" w:color="000000" w:fill="DEEAF6"/>
            <w:noWrap/>
            <w:vAlign w:val="center"/>
            <w:hideMark/>
          </w:tcPr>
          <w:p w14:paraId="0F81DD77"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25,200.00</w:t>
            </w:r>
          </w:p>
        </w:tc>
        <w:tc>
          <w:tcPr>
            <w:tcW w:w="1485" w:type="dxa"/>
            <w:shd w:val="clear" w:color="000000" w:fill="DEEAF6"/>
            <w:noWrap/>
            <w:vAlign w:val="center"/>
            <w:hideMark/>
          </w:tcPr>
          <w:p w14:paraId="0419C49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25,000.00</w:t>
            </w:r>
          </w:p>
        </w:tc>
      </w:tr>
      <w:tr w:rsidR="00C716FC" w:rsidRPr="0051481F" w14:paraId="0770CE74" w14:textId="77777777" w:rsidTr="00C716FC">
        <w:trPr>
          <w:trHeight w:val="363"/>
          <w:jc w:val="center"/>
        </w:trPr>
        <w:tc>
          <w:tcPr>
            <w:tcW w:w="1680" w:type="dxa"/>
            <w:shd w:val="clear" w:color="000000" w:fill="DEEAF6"/>
            <w:noWrap/>
            <w:vAlign w:val="center"/>
            <w:hideMark/>
          </w:tcPr>
          <w:p w14:paraId="3AD5721F"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2987E8CD"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Taksat tjera komunale</w:t>
            </w:r>
          </w:p>
        </w:tc>
        <w:tc>
          <w:tcPr>
            <w:tcW w:w="1485" w:type="dxa"/>
            <w:shd w:val="clear" w:color="000000" w:fill="DEEAF6"/>
            <w:noWrap/>
            <w:vAlign w:val="center"/>
            <w:hideMark/>
          </w:tcPr>
          <w:p w14:paraId="5DFADCA2" w14:textId="75C75EFD"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85,000.00</w:t>
            </w:r>
          </w:p>
        </w:tc>
        <w:tc>
          <w:tcPr>
            <w:tcW w:w="1485" w:type="dxa"/>
            <w:shd w:val="clear" w:color="000000" w:fill="DEEAF6"/>
            <w:noWrap/>
            <w:vAlign w:val="center"/>
            <w:hideMark/>
          </w:tcPr>
          <w:p w14:paraId="7BEF1CB9" w14:textId="631EFBD1"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85,000.00</w:t>
            </w:r>
          </w:p>
        </w:tc>
        <w:tc>
          <w:tcPr>
            <w:tcW w:w="1485" w:type="dxa"/>
            <w:shd w:val="clear" w:color="000000" w:fill="DEEAF6"/>
            <w:noWrap/>
            <w:vAlign w:val="center"/>
            <w:hideMark/>
          </w:tcPr>
          <w:p w14:paraId="1F2DD84D"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87,000.00</w:t>
            </w:r>
          </w:p>
        </w:tc>
        <w:tc>
          <w:tcPr>
            <w:tcW w:w="1485" w:type="dxa"/>
            <w:shd w:val="clear" w:color="000000" w:fill="DEEAF6"/>
            <w:noWrap/>
            <w:vAlign w:val="center"/>
            <w:hideMark/>
          </w:tcPr>
          <w:p w14:paraId="3CCFB573"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87,000.00</w:t>
            </w:r>
          </w:p>
        </w:tc>
      </w:tr>
      <w:tr w:rsidR="00C716FC" w:rsidRPr="0051481F" w14:paraId="1F7B1261" w14:textId="77777777" w:rsidTr="00C716FC">
        <w:trPr>
          <w:trHeight w:val="315"/>
          <w:jc w:val="center"/>
        </w:trPr>
        <w:tc>
          <w:tcPr>
            <w:tcW w:w="1680" w:type="dxa"/>
            <w:shd w:val="clear" w:color="000000" w:fill="DEEAF6"/>
            <w:noWrap/>
            <w:vAlign w:val="center"/>
            <w:hideMark/>
          </w:tcPr>
          <w:p w14:paraId="307735D4"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1.1.4</w:t>
            </w:r>
          </w:p>
        </w:tc>
        <w:tc>
          <w:tcPr>
            <w:tcW w:w="3520" w:type="dxa"/>
            <w:shd w:val="clear" w:color="000000" w:fill="DEEAF6"/>
            <w:noWrap/>
            <w:vAlign w:val="center"/>
            <w:hideMark/>
          </w:tcPr>
          <w:p w14:paraId="6858E027"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Ngarkesat Komunale</w:t>
            </w:r>
          </w:p>
        </w:tc>
        <w:tc>
          <w:tcPr>
            <w:tcW w:w="1485" w:type="dxa"/>
            <w:shd w:val="clear" w:color="000000" w:fill="DEEAF6"/>
            <w:noWrap/>
            <w:vAlign w:val="center"/>
            <w:hideMark/>
          </w:tcPr>
          <w:p w14:paraId="349C25B7"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27,000.00</w:t>
            </w:r>
          </w:p>
        </w:tc>
        <w:tc>
          <w:tcPr>
            <w:tcW w:w="1485" w:type="dxa"/>
            <w:shd w:val="clear" w:color="000000" w:fill="DEEAF6"/>
            <w:noWrap/>
            <w:vAlign w:val="center"/>
            <w:hideMark/>
          </w:tcPr>
          <w:p w14:paraId="655FA662"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27,000.00</w:t>
            </w:r>
          </w:p>
        </w:tc>
        <w:tc>
          <w:tcPr>
            <w:tcW w:w="1485" w:type="dxa"/>
            <w:shd w:val="clear" w:color="000000" w:fill="DEEAF6"/>
            <w:noWrap/>
            <w:vAlign w:val="center"/>
            <w:hideMark/>
          </w:tcPr>
          <w:p w14:paraId="217EF3B1"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31,332.00</w:t>
            </w:r>
          </w:p>
        </w:tc>
        <w:tc>
          <w:tcPr>
            <w:tcW w:w="1485" w:type="dxa"/>
            <w:shd w:val="clear" w:color="000000" w:fill="DEEAF6"/>
            <w:noWrap/>
            <w:vAlign w:val="center"/>
            <w:hideMark/>
          </w:tcPr>
          <w:p w14:paraId="1E578AF8"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32,653.00</w:t>
            </w:r>
          </w:p>
        </w:tc>
      </w:tr>
      <w:tr w:rsidR="00C716FC" w:rsidRPr="0051481F" w14:paraId="65B4BA83" w14:textId="77777777" w:rsidTr="00C716FC">
        <w:trPr>
          <w:trHeight w:val="315"/>
          <w:jc w:val="center"/>
        </w:trPr>
        <w:tc>
          <w:tcPr>
            <w:tcW w:w="1680" w:type="dxa"/>
            <w:shd w:val="clear" w:color="000000" w:fill="DEEAF6"/>
            <w:noWrap/>
            <w:vAlign w:val="center"/>
            <w:hideMark/>
          </w:tcPr>
          <w:p w14:paraId="4F7CD540"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030DD311"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Të hyrat nga qiraja</w:t>
            </w:r>
          </w:p>
        </w:tc>
        <w:tc>
          <w:tcPr>
            <w:tcW w:w="1485" w:type="dxa"/>
            <w:shd w:val="clear" w:color="000000" w:fill="DEEAF6"/>
            <w:noWrap/>
            <w:vAlign w:val="center"/>
            <w:hideMark/>
          </w:tcPr>
          <w:p w14:paraId="4466EC5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3,000.00</w:t>
            </w:r>
          </w:p>
        </w:tc>
        <w:tc>
          <w:tcPr>
            <w:tcW w:w="1485" w:type="dxa"/>
            <w:shd w:val="clear" w:color="000000" w:fill="DEEAF6"/>
            <w:noWrap/>
            <w:vAlign w:val="center"/>
            <w:hideMark/>
          </w:tcPr>
          <w:p w14:paraId="3B85DC84"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3,000.00</w:t>
            </w:r>
          </w:p>
        </w:tc>
        <w:tc>
          <w:tcPr>
            <w:tcW w:w="1485" w:type="dxa"/>
            <w:shd w:val="clear" w:color="000000" w:fill="DEEAF6"/>
            <w:noWrap/>
            <w:vAlign w:val="center"/>
            <w:hideMark/>
          </w:tcPr>
          <w:p w14:paraId="196977B1"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4,000.00</w:t>
            </w:r>
          </w:p>
        </w:tc>
        <w:tc>
          <w:tcPr>
            <w:tcW w:w="1485" w:type="dxa"/>
            <w:shd w:val="clear" w:color="000000" w:fill="DEEAF6"/>
            <w:noWrap/>
            <w:vAlign w:val="center"/>
            <w:hideMark/>
          </w:tcPr>
          <w:p w14:paraId="7E217C91"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4,500.00</w:t>
            </w:r>
          </w:p>
        </w:tc>
      </w:tr>
      <w:tr w:rsidR="00C716FC" w:rsidRPr="0051481F" w14:paraId="09B2F903" w14:textId="77777777" w:rsidTr="00C716FC">
        <w:trPr>
          <w:trHeight w:val="315"/>
          <w:jc w:val="center"/>
        </w:trPr>
        <w:tc>
          <w:tcPr>
            <w:tcW w:w="1680" w:type="dxa"/>
            <w:shd w:val="clear" w:color="000000" w:fill="DEEAF6"/>
            <w:noWrap/>
            <w:vAlign w:val="center"/>
            <w:hideMark/>
          </w:tcPr>
          <w:p w14:paraId="61642CE6"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5B1B5051"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Bashkë-pagesat për arsim</w:t>
            </w:r>
          </w:p>
        </w:tc>
        <w:tc>
          <w:tcPr>
            <w:tcW w:w="1485" w:type="dxa"/>
            <w:shd w:val="clear" w:color="000000" w:fill="DEEAF6"/>
            <w:noWrap/>
            <w:vAlign w:val="center"/>
            <w:hideMark/>
          </w:tcPr>
          <w:p w14:paraId="41E50852"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15,000.00</w:t>
            </w:r>
          </w:p>
        </w:tc>
        <w:tc>
          <w:tcPr>
            <w:tcW w:w="1485" w:type="dxa"/>
            <w:shd w:val="clear" w:color="000000" w:fill="DEEAF6"/>
            <w:noWrap/>
            <w:vAlign w:val="center"/>
            <w:hideMark/>
          </w:tcPr>
          <w:p w14:paraId="0A7D03EA"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15,000.00</w:t>
            </w:r>
          </w:p>
        </w:tc>
        <w:tc>
          <w:tcPr>
            <w:tcW w:w="1485" w:type="dxa"/>
            <w:shd w:val="clear" w:color="000000" w:fill="DEEAF6"/>
            <w:noWrap/>
            <w:vAlign w:val="center"/>
            <w:hideMark/>
          </w:tcPr>
          <w:p w14:paraId="790BDE7A"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16,000.00</w:t>
            </w:r>
          </w:p>
        </w:tc>
        <w:tc>
          <w:tcPr>
            <w:tcW w:w="1485" w:type="dxa"/>
            <w:shd w:val="clear" w:color="000000" w:fill="DEEAF6"/>
            <w:noWrap/>
            <w:vAlign w:val="center"/>
            <w:hideMark/>
          </w:tcPr>
          <w:p w14:paraId="5762F08B"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16,500.00</w:t>
            </w:r>
          </w:p>
        </w:tc>
      </w:tr>
      <w:tr w:rsidR="00C716FC" w:rsidRPr="0051481F" w14:paraId="2B056D16" w14:textId="77777777" w:rsidTr="00C716FC">
        <w:trPr>
          <w:trHeight w:val="315"/>
          <w:jc w:val="center"/>
        </w:trPr>
        <w:tc>
          <w:tcPr>
            <w:tcW w:w="1680" w:type="dxa"/>
            <w:shd w:val="clear" w:color="000000" w:fill="DEEAF6"/>
            <w:noWrap/>
            <w:vAlign w:val="center"/>
            <w:hideMark/>
          </w:tcPr>
          <w:p w14:paraId="3207ACE0"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6B7FDD79"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Bashkë-pagesat për shëndetësi</w:t>
            </w:r>
          </w:p>
        </w:tc>
        <w:tc>
          <w:tcPr>
            <w:tcW w:w="1485" w:type="dxa"/>
            <w:shd w:val="clear" w:color="000000" w:fill="DEEAF6"/>
            <w:noWrap/>
            <w:vAlign w:val="center"/>
            <w:hideMark/>
          </w:tcPr>
          <w:p w14:paraId="23604B77"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9,000.00</w:t>
            </w:r>
          </w:p>
        </w:tc>
        <w:tc>
          <w:tcPr>
            <w:tcW w:w="1485" w:type="dxa"/>
            <w:shd w:val="clear" w:color="000000" w:fill="DEEAF6"/>
            <w:noWrap/>
            <w:vAlign w:val="center"/>
            <w:hideMark/>
          </w:tcPr>
          <w:p w14:paraId="403BEC46"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9,000.00</w:t>
            </w:r>
          </w:p>
        </w:tc>
        <w:tc>
          <w:tcPr>
            <w:tcW w:w="1485" w:type="dxa"/>
            <w:shd w:val="clear" w:color="000000" w:fill="DEEAF6"/>
            <w:noWrap/>
            <w:vAlign w:val="center"/>
            <w:hideMark/>
          </w:tcPr>
          <w:p w14:paraId="55E3FD50"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11,332.00</w:t>
            </w:r>
          </w:p>
        </w:tc>
        <w:tc>
          <w:tcPr>
            <w:tcW w:w="1485" w:type="dxa"/>
            <w:shd w:val="clear" w:color="000000" w:fill="DEEAF6"/>
            <w:noWrap/>
            <w:vAlign w:val="center"/>
            <w:hideMark/>
          </w:tcPr>
          <w:p w14:paraId="2679D5A2"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11,653.00</w:t>
            </w:r>
          </w:p>
        </w:tc>
      </w:tr>
      <w:tr w:rsidR="00C716FC" w:rsidRPr="0051481F" w14:paraId="275EFE47" w14:textId="77777777" w:rsidTr="00C716FC">
        <w:trPr>
          <w:trHeight w:val="315"/>
          <w:jc w:val="center"/>
        </w:trPr>
        <w:tc>
          <w:tcPr>
            <w:tcW w:w="1680" w:type="dxa"/>
            <w:shd w:val="clear" w:color="000000" w:fill="DEEAF6"/>
            <w:noWrap/>
            <w:vAlign w:val="center"/>
            <w:hideMark/>
          </w:tcPr>
          <w:p w14:paraId="0A36B88A"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70524DE9"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Ngarkesat rregullatore</w:t>
            </w:r>
          </w:p>
        </w:tc>
        <w:tc>
          <w:tcPr>
            <w:tcW w:w="1485" w:type="dxa"/>
            <w:shd w:val="clear" w:color="000000" w:fill="DEEAF6"/>
            <w:noWrap/>
            <w:vAlign w:val="center"/>
            <w:hideMark/>
          </w:tcPr>
          <w:p w14:paraId="2083E44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7EDA0CCD"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0E2A027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7CAD81F1"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r>
      <w:tr w:rsidR="00C716FC" w:rsidRPr="0051481F" w14:paraId="4E712612" w14:textId="77777777" w:rsidTr="00C716FC">
        <w:trPr>
          <w:trHeight w:val="315"/>
          <w:jc w:val="center"/>
        </w:trPr>
        <w:tc>
          <w:tcPr>
            <w:tcW w:w="1680" w:type="dxa"/>
            <w:shd w:val="clear" w:color="000000" w:fill="DEEAF6"/>
            <w:noWrap/>
            <w:vAlign w:val="center"/>
            <w:hideMark/>
          </w:tcPr>
          <w:p w14:paraId="024DA9DC"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 </w:t>
            </w:r>
          </w:p>
        </w:tc>
        <w:tc>
          <w:tcPr>
            <w:tcW w:w="3520" w:type="dxa"/>
            <w:shd w:val="clear" w:color="000000" w:fill="DEEAF6"/>
            <w:noWrap/>
            <w:vAlign w:val="center"/>
            <w:hideMark/>
          </w:tcPr>
          <w:p w14:paraId="787A1C02" w14:textId="77777777" w:rsidR="00C716FC" w:rsidRPr="0051481F" w:rsidRDefault="00C716FC" w:rsidP="00C716FC">
            <w:pPr>
              <w:rPr>
                <w:rFonts w:eastAsia="Times New Roman"/>
                <w:i/>
                <w:iCs/>
                <w:sz w:val="20"/>
                <w:szCs w:val="20"/>
                <w:lang w:val="en-US"/>
              </w:rPr>
            </w:pPr>
            <w:r w:rsidRPr="0051481F">
              <w:rPr>
                <w:rFonts w:eastAsia="Times New Roman"/>
                <w:i/>
                <w:iCs/>
                <w:sz w:val="20"/>
                <w:szCs w:val="20"/>
                <w:lang w:val="en-US"/>
              </w:rPr>
              <w:t xml:space="preserve">  Ngarkesat tjera komunale</w:t>
            </w:r>
          </w:p>
        </w:tc>
        <w:tc>
          <w:tcPr>
            <w:tcW w:w="1485" w:type="dxa"/>
            <w:shd w:val="clear" w:color="000000" w:fill="DEEAF6"/>
            <w:noWrap/>
            <w:vAlign w:val="center"/>
            <w:hideMark/>
          </w:tcPr>
          <w:p w14:paraId="7F9176AE"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0A82EF05"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5C184564"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2A2AFE7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r>
      <w:tr w:rsidR="00C716FC" w:rsidRPr="0051481F" w14:paraId="51E09997" w14:textId="77777777" w:rsidTr="00C716FC">
        <w:trPr>
          <w:trHeight w:val="315"/>
          <w:jc w:val="center"/>
        </w:trPr>
        <w:tc>
          <w:tcPr>
            <w:tcW w:w="1680" w:type="dxa"/>
            <w:shd w:val="clear" w:color="000000" w:fill="DEEAF6"/>
            <w:noWrap/>
            <w:vAlign w:val="center"/>
            <w:hideMark/>
          </w:tcPr>
          <w:p w14:paraId="65CE70A1"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1.1.5</w:t>
            </w:r>
          </w:p>
        </w:tc>
        <w:tc>
          <w:tcPr>
            <w:tcW w:w="3520" w:type="dxa"/>
            <w:shd w:val="clear" w:color="000000" w:fill="DEEAF6"/>
            <w:noWrap/>
            <w:vAlign w:val="center"/>
            <w:hideMark/>
          </w:tcPr>
          <w:p w14:paraId="3BC3C680"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Të hyrat tjera (gjobat)</w:t>
            </w:r>
          </w:p>
        </w:tc>
        <w:tc>
          <w:tcPr>
            <w:tcW w:w="1485" w:type="dxa"/>
            <w:shd w:val="clear" w:color="000000" w:fill="DEEAF6"/>
            <w:noWrap/>
            <w:vAlign w:val="center"/>
            <w:hideMark/>
          </w:tcPr>
          <w:p w14:paraId="60A2F98F"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674CD3B7"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0962FB7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c>
          <w:tcPr>
            <w:tcW w:w="1485" w:type="dxa"/>
            <w:shd w:val="clear" w:color="000000" w:fill="DEEAF6"/>
            <w:noWrap/>
            <w:vAlign w:val="center"/>
            <w:hideMark/>
          </w:tcPr>
          <w:p w14:paraId="35567C05"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w:t>
            </w:r>
          </w:p>
        </w:tc>
      </w:tr>
      <w:tr w:rsidR="00C716FC" w:rsidRPr="0051481F" w14:paraId="6EF2EB82" w14:textId="77777777" w:rsidTr="00C716FC">
        <w:trPr>
          <w:trHeight w:val="315"/>
          <w:jc w:val="center"/>
        </w:trPr>
        <w:tc>
          <w:tcPr>
            <w:tcW w:w="1680" w:type="dxa"/>
            <w:shd w:val="clear" w:color="000000" w:fill="DEEAF6"/>
            <w:noWrap/>
            <w:vAlign w:val="center"/>
            <w:hideMark/>
          </w:tcPr>
          <w:p w14:paraId="30712487"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1.2</w:t>
            </w:r>
          </w:p>
        </w:tc>
        <w:tc>
          <w:tcPr>
            <w:tcW w:w="3520" w:type="dxa"/>
            <w:shd w:val="clear" w:color="000000" w:fill="DEEAF6"/>
            <w:noWrap/>
            <w:vAlign w:val="center"/>
            <w:hideMark/>
          </w:tcPr>
          <w:p w14:paraId="7F930D61" w14:textId="77777777" w:rsidR="00C716FC" w:rsidRPr="0051481F" w:rsidRDefault="00C716FC" w:rsidP="00C716FC">
            <w:pPr>
              <w:rPr>
                <w:rFonts w:eastAsia="Times New Roman"/>
                <w:b/>
                <w:bCs/>
                <w:sz w:val="20"/>
                <w:szCs w:val="20"/>
                <w:lang w:val="en-US"/>
              </w:rPr>
            </w:pPr>
            <w:r w:rsidRPr="0051481F">
              <w:rPr>
                <w:rFonts w:eastAsia="Times New Roman"/>
                <w:b/>
                <w:bCs/>
                <w:sz w:val="20"/>
                <w:szCs w:val="20"/>
                <w:lang w:val="en-US"/>
              </w:rPr>
              <w:t>TRANSFERET QEVERITARE</w:t>
            </w:r>
          </w:p>
        </w:tc>
        <w:tc>
          <w:tcPr>
            <w:tcW w:w="1485" w:type="dxa"/>
            <w:shd w:val="clear" w:color="000000" w:fill="DEEAF6"/>
            <w:noWrap/>
            <w:vAlign w:val="center"/>
            <w:hideMark/>
          </w:tcPr>
          <w:p w14:paraId="4775473C"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3,275,738.00</w:t>
            </w:r>
          </w:p>
        </w:tc>
        <w:tc>
          <w:tcPr>
            <w:tcW w:w="1485" w:type="dxa"/>
            <w:shd w:val="clear" w:color="000000" w:fill="DEEAF6"/>
            <w:noWrap/>
            <w:vAlign w:val="center"/>
            <w:hideMark/>
          </w:tcPr>
          <w:p w14:paraId="793AB284"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3,877,962.00</w:t>
            </w:r>
          </w:p>
        </w:tc>
        <w:tc>
          <w:tcPr>
            <w:tcW w:w="1485" w:type="dxa"/>
            <w:shd w:val="clear" w:color="000000" w:fill="DEEAF6"/>
            <w:noWrap/>
            <w:vAlign w:val="center"/>
            <w:hideMark/>
          </w:tcPr>
          <w:p w14:paraId="5BDF7D78"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4,073,241.00</w:t>
            </w:r>
          </w:p>
        </w:tc>
        <w:tc>
          <w:tcPr>
            <w:tcW w:w="1485" w:type="dxa"/>
            <w:shd w:val="clear" w:color="000000" w:fill="DEEAF6"/>
            <w:noWrap/>
            <w:vAlign w:val="center"/>
            <w:hideMark/>
          </w:tcPr>
          <w:p w14:paraId="27DD46D4"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4,286,770.00</w:t>
            </w:r>
          </w:p>
        </w:tc>
      </w:tr>
      <w:tr w:rsidR="00C716FC" w:rsidRPr="0051481F" w14:paraId="4A2233BD" w14:textId="77777777" w:rsidTr="00C716FC">
        <w:trPr>
          <w:trHeight w:val="315"/>
          <w:jc w:val="center"/>
        </w:trPr>
        <w:tc>
          <w:tcPr>
            <w:tcW w:w="1680" w:type="dxa"/>
            <w:shd w:val="clear" w:color="000000" w:fill="DEEAF6"/>
            <w:noWrap/>
            <w:vAlign w:val="center"/>
            <w:hideMark/>
          </w:tcPr>
          <w:p w14:paraId="7841D8C7"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1.2.1</w:t>
            </w:r>
          </w:p>
        </w:tc>
        <w:tc>
          <w:tcPr>
            <w:tcW w:w="3520" w:type="dxa"/>
            <w:shd w:val="clear" w:color="000000" w:fill="DEEAF6"/>
            <w:noWrap/>
            <w:vAlign w:val="center"/>
            <w:hideMark/>
          </w:tcPr>
          <w:p w14:paraId="1126428E"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Granti i përgjithshëm</w:t>
            </w:r>
          </w:p>
        </w:tc>
        <w:tc>
          <w:tcPr>
            <w:tcW w:w="1485" w:type="dxa"/>
            <w:shd w:val="clear" w:color="000000" w:fill="DEEAF6"/>
            <w:noWrap/>
            <w:vAlign w:val="center"/>
            <w:hideMark/>
          </w:tcPr>
          <w:p w14:paraId="03D4099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1,701,892.00</w:t>
            </w:r>
          </w:p>
        </w:tc>
        <w:tc>
          <w:tcPr>
            <w:tcW w:w="1485" w:type="dxa"/>
            <w:shd w:val="clear" w:color="000000" w:fill="DEEAF6"/>
            <w:noWrap/>
            <w:vAlign w:val="center"/>
            <w:hideMark/>
          </w:tcPr>
          <w:p w14:paraId="7880D50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1,872,179.00</w:t>
            </w:r>
          </w:p>
        </w:tc>
        <w:tc>
          <w:tcPr>
            <w:tcW w:w="1485" w:type="dxa"/>
            <w:shd w:val="clear" w:color="000000" w:fill="DEEAF6"/>
            <w:noWrap/>
            <w:vAlign w:val="center"/>
            <w:hideMark/>
          </w:tcPr>
          <w:p w14:paraId="017A1C7B"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2,007,285.00</w:t>
            </w:r>
          </w:p>
        </w:tc>
        <w:tc>
          <w:tcPr>
            <w:tcW w:w="1485" w:type="dxa"/>
            <w:shd w:val="clear" w:color="000000" w:fill="DEEAF6"/>
            <w:noWrap/>
            <w:vAlign w:val="center"/>
            <w:hideMark/>
          </w:tcPr>
          <w:p w14:paraId="44A35C8C"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2,158,835.00</w:t>
            </w:r>
          </w:p>
        </w:tc>
      </w:tr>
      <w:tr w:rsidR="00C716FC" w:rsidRPr="0051481F" w14:paraId="494C1EEA" w14:textId="77777777" w:rsidTr="00C716FC">
        <w:trPr>
          <w:trHeight w:val="315"/>
          <w:jc w:val="center"/>
        </w:trPr>
        <w:tc>
          <w:tcPr>
            <w:tcW w:w="1680" w:type="dxa"/>
            <w:shd w:val="clear" w:color="000000" w:fill="DEEAF6"/>
            <w:noWrap/>
            <w:vAlign w:val="center"/>
            <w:hideMark/>
          </w:tcPr>
          <w:p w14:paraId="1D27A68A"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1.2.2</w:t>
            </w:r>
          </w:p>
        </w:tc>
        <w:tc>
          <w:tcPr>
            <w:tcW w:w="3520" w:type="dxa"/>
            <w:shd w:val="clear" w:color="000000" w:fill="DEEAF6"/>
            <w:noWrap/>
            <w:vAlign w:val="center"/>
            <w:hideMark/>
          </w:tcPr>
          <w:p w14:paraId="152CBD8C"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Granti për Arsim</w:t>
            </w:r>
          </w:p>
        </w:tc>
        <w:tc>
          <w:tcPr>
            <w:tcW w:w="1485" w:type="dxa"/>
            <w:shd w:val="clear" w:color="000000" w:fill="DEEAF6"/>
            <w:noWrap/>
            <w:vAlign w:val="center"/>
            <w:hideMark/>
          </w:tcPr>
          <w:p w14:paraId="70706D49"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1,167,634.00</w:t>
            </w:r>
          </w:p>
        </w:tc>
        <w:tc>
          <w:tcPr>
            <w:tcW w:w="1485" w:type="dxa"/>
            <w:shd w:val="clear" w:color="000000" w:fill="DEEAF6"/>
            <w:noWrap/>
            <w:vAlign w:val="center"/>
            <w:hideMark/>
          </w:tcPr>
          <w:p w14:paraId="241D8A06"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1,429,646.00</w:t>
            </w:r>
          </w:p>
        </w:tc>
        <w:tc>
          <w:tcPr>
            <w:tcW w:w="1485" w:type="dxa"/>
            <w:shd w:val="clear" w:color="000000" w:fill="DEEAF6"/>
            <w:noWrap/>
            <w:vAlign w:val="center"/>
            <w:hideMark/>
          </w:tcPr>
          <w:p w14:paraId="1C44CF70"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1,472,535.00</w:t>
            </w:r>
          </w:p>
        </w:tc>
        <w:tc>
          <w:tcPr>
            <w:tcW w:w="1485" w:type="dxa"/>
            <w:shd w:val="clear" w:color="000000" w:fill="DEEAF6"/>
            <w:noWrap/>
            <w:vAlign w:val="center"/>
            <w:hideMark/>
          </w:tcPr>
          <w:p w14:paraId="16D6CB90"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1,516,712.00</w:t>
            </w:r>
          </w:p>
        </w:tc>
      </w:tr>
      <w:tr w:rsidR="00C716FC" w:rsidRPr="0051481F" w14:paraId="7BFC9336" w14:textId="77777777" w:rsidTr="00C716FC">
        <w:trPr>
          <w:trHeight w:val="315"/>
          <w:jc w:val="center"/>
        </w:trPr>
        <w:tc>
          <w:tcPr>
            <w:tcW w:w="1680" w:type="dxa"/>
            <w:shd w:val="clear" w:color="000000" w:fill="DEEAF6"/>
            <w:noWrap/>
            <w:vAlign w:val="center"/>
            <w:hideMark/>
          </w:tcPr>
          <w:p w14:paraId="084ADB6A" w14:textId="77777777" w:rsidR="00C716FC" w:rsidRPr="0051481F" w:rsidRDefault="00C716FC" w:rsidP="00C716FC">
            <w:pPr>
              <w:jc w:val="center"/>
              <w:rPr>
                <w:rFonts w:eastAsia="Times New Roman"/>
                <w:b/>
                <w:bCs/>
                <w:sz w:val="20"/>
                <w:szCs w:val="20"/>
                <w:lang w:val="en-US"/>
              </w:rPr>
            </w:pPr>
            <w:r w:rsidRPr="0051481F">
              <w:rPr>
                <w:rFonts w:eastAsia="Times New Roman"/>
                <w:b/>
                <w:bCs/>
                <w:sz w:val="20"/>
                <w:szCs w:val="20"/>
                <w:lang w:val="en-US"/>
              </w:rPr>
              <w:t>1.2.3</w:t>
            </w:r>
          </w:p>
        </w:tc>
        <w:tc>
          <w:tcPr>
            <w:tcW w:w="3520" w:type="dxa"/>
            <w:shd w:val="clear" w:color="000000" w:fill="DEEAF6"/>
            <w:noWrap/>
            <w:vAlign w:val="center"/>
            <w:hideMark/>
          </w:tcPr>
          <w:p w14:paraId="3AD03445" w14:textId="77777777" w:rsidR="00C716FC" w:rsidRPr="0051481F" w:rsidRDefault="00C716FC" w:rsidP="00C716FC">
            <w:pPr>
              <w:rPr>
                <w:rFonts w:eastAsia="Times New Roman"/>
                <w:sz w:val="20"/>
                <w:szCs w:val="20"/>
                <w:lang w:val="en-US"/>
              </w:rPr>
            </w:pPr>
            <w:r w:rsidRPr="0051481F">
              <w:rPr>
                <w:rFonts w:eastAsia="Times New Roman"/>
                <w:sz w:val="20"/>
                <w:szCs w:val="20"/>
                <w:lang w:val="en-US"/>
              </w:rPr>
              <w:t>Granti për Shëndetësi</w:t>
            </w:r>
          </w:p>
        </w:tc>
        <w:tc>
          <w:tcPr>
            <w:tcW w:w="1485" w:type="dxa"/>
            <w:shd w:val="clear" w:color="000000" w:fill="DEEAF6"/>
            <w:noWrap/>
            <w:vAlign w:val="center"/>
            <w:hideMark/>
          </w:tcPr>
          <w:p w14:paraId="60720ED6"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406,212.00</w:t>
            </w:r>
          </w:p>
        </w:tc>
        <w:tc>
          <w:tcPr>
            <w:tcW w:w="1485" w:type="dxa"/>
            <w:shd w:val="clear" w:color="000000" w:fill="DEEAF6"/>
            <w:noWrap/>
            <w:vAlign w:val="center"/>
            <w:hideMark/>
          </w:tcPr>
          <w:p w14:paraId="12B0046E"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576,137.00</w:t>
            </w:r>
          </w:p>
        </w:tc>
        <w:tc>
          <w:tcPr>
            <w:tcW w:w="1485" w:type="dxa"/>
            <w:shd w:val="clear" w:color="000000" w:fill="DEEAF6"/>
            <w:noWrap/>
            <w:vAlign w:val="center"/>
            <w:hideMark/>
          </w:tcPr>
          <w:p w14:paraId="05A6BDE4"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593,421.00</w:t>
            </w:r>
          </w:p>
        </w:tc>
        <w:tc>
          <w:tcPr>
            <w:tcW w:w="1485" w:type="dxa"/>
            <w:shd w:val="clear" w:color="000000" w:fill="DEEAF6"/>
            <w:noWrap/>
            <w:vAlign w:val="center"/>
            <w:hideMark/>
          </w:tcPr>
          <w:p w14:paraId="68CF83B5" w14:textId="77777777" w:rsidR="00C716FC" w:rsidRPr="0051481F" w:rsidRDefault="00C716FC" w:rsidP="00C716FC">
            <w:pPr>
              <w:jc w:val="center"/>
              <w:rPr>
                <w:rFonts w:eastAsia="Times New Roman"/>
                <w:sz w:val="20"/>
                <w:szCs w:val="20"/>
                <w:lang w:val="en-US"/>
              </w:rPr>
            </w:pPr>
            <w:r w:rsidRPr="0051481F">
              <w:rPr>
                <w:rFonts w:eastAsia="Times New Roman"/>
                <w:sz w:val="20"/>
                <w:szCs w:val="20"/>
                <w:lang w:val="en-US"/>
              </w:rPr>
              <w:t>611,223.00</w:t>
            </w:r>
          </w:p>
        </w:tc>
      </w:tr>
    </w:tbl>
    <w:p w14:paraId="6BF16787" w14:textId="7AB9D53C" w:rsidR="00CD5133" w:rsidRPr="0051481F" w:rsidRDefault="00CD5133" w:rsidP="00CD5133">
      <w:pPr>
        <w:autoSpaceDE w:val="0"/>
        <w:autoSpaceDN w:val="0"/>
        <w:adjustRightInd w:val="0"/>
        <w:spacing w:line="360" w:lineRule="auto"/>
        <w:jc w:val="both"/>
        <w:rPr>
          <w:rFonts w:eastAsiaTheme="minorHAnsi"/>
          <w:sz w:val="20"/>
          <w:szCs w:val="20"/>
          <w:lang w:val="en-US"/>
        </w:rPr>
      </w:pPr>
    </w:p>
    <w:p w14:paraId="56B16C44" w14:textId="2EB0B859" w:rsidR="00DC3E6C" w:rsidRDefault="00DC3E6C" w:rsidP="00CD5133">
      <w:pPr>
        <w:autoSpaceDE w:val="0"/>
        <w:autoSpaceDN w:val="0"/>
        <w:adjustRightInd w:val="0"/>
        <w:spacing w:line="360" w:lineRule="auto"/>
        <w:jc w:val="both"/>
        <w:rPr>
          <w:rFonts w:eastAsiaTheme="minorHAnsi"/>
          <w:sz w:val="20"/>
          <w:szCs w:val="20"/>
          <w:lang w:val="en-US"/>
        </w:rPr>
      </w:pPr>
    </w:p>
    <w:p w14:paraId="4C9CF597" w14:textId="3C8671BB" w:rsidR="00072F76" w:rsidRDefault="00072F76" w:rsidP="00CD5133">
      <w:pPr>
        <w:autoSpaceDE w:val="0"/>
        <w:autoSpaceDN w:val="0"/>
        <w:adjustRightInd w:val="0"/>
        <w:spacing w:line="360" w:lineRule="auto"/>
        <w:jc w:val="both"/>
        <w:rPr>
          <w:rFonts w:eastAsiaTheme="minorHAnsi"/>
          <w:sz w:val="20"/>
          <w:szCs w:val="20"/>
          <w:lang w:val="en-US"/>
        </w:rPr>
      </w:pPr>
    </w:p>
    <w:p w14:paraId="0CC5DE8A" w14:textId="1DF7122D" w:rsidR="00072F76" w:rsidRDefault="00072F76" w:rsidP="00CD5133">
      <w:pPr>
        <w:autoSpaceDE w:val="0"/>
        <w:autoSpaceDN w:val="0"/>
        <w:adjustRightInd w:val="0"/>
        <w:spacing w:line="360" w:lineRule="auto"/>
        <w:jc w:val="both"/>
        <w:rPr>
          <w:rFonts w:eastAsiaTheme="minorHAnsi"/>
          <w:sz w:val="20"/>
          <w:szCs w:val="20"/>
          <w:lang w:val="en-US"/>
        </w:rPr>
      </w:pPr>
    </w:p>
    <w:p w14:paraId="2A810B1C" w14:textId="339404F1" w:rsidR="00072F76" w:rsidRDefault="00072F76" w:rsidP="00CD5133">
      <w:pPr>
        <w:autoSpaceDE w:val="0"/>
        <w:autoSpaceDN w:val="0"/>
        <w:adjustRightInd w:val="0"/>
        <w:spacing w:line="360" w:lineRule="auto"/>
        <w:jc w:val="both"/>
        <w:rPr>
          <w:rFonts w:eastAsiaTheme="minorHAnsi"/>
          <w:sz w:val="20"/>
          <w:szCs w:val="20"/>
          <w:lang w:val="en-US"/>
        </w:rPr>
      </w:pPr>
    </w:p>
    <w:p w14:paraId="508E6E3D" w14:textId="77777777" w:rsidR="00072F76" w:rsidRPr="0051481F" w:rsidRDefault="00072F76" w:rsidP="00CD5133">
      <w:pPr>
        <w:autoSpaceDE w:val="0"/>
        <w:autoSpaceDN w:val="0"/>
        <w:adjustRightInd w:val="0"/>
        <w:spacing w:line="360" w:lineRule="auto"/>
        <w:jc w:val="both"/>
        <w:rPr>
          <w:rFonts w:eastAsiaTheme="minorHAnsi"/>
          <w:sz w:val="20"/>
          <w:szCs w:val="20"/>
          <w:lang w:val="en-US"/>
        </w:rPr>
      </w:pPr>
    </w:p>
    <w:p w14:paraId="014805B0" w14:textId="430EE2EA"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2D240AC5" w14:textId="5ABDEBC0"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430A09D4" w14:textId="7327E520"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5C8DF808" w14:textId="4D712B0A"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098CFA33" w14:textId="006728A9"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108F7C5E" w14:textId="6BA2D2A0"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60774056" w14:textId="59EC0B2B"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4F7547FD" w14:textId="615786CE" w:rsidR="00DC3E6C" w:rsidRPr="0051481F" w:rsidRDefault="00DC3E6C" w:rsidP="00CD5133">
      <w:pPr>
        <w:autoSpaceDE w:val="0"/>
        <w:autoSpaceDN w:val="0"/>
        <w:adjustRightInd w:val="0"/>
        <w:spacing w:line="360" w:lineRule="auto"/>
        <w:jc w:val="both"/>
        <w:rPr>
          <w:rFonts w:eastAsiaTheme="minorHAnsi"/>
          <w:sz w:val="20"/>
          <w:szCs w:val="20"/>
          <w:lang w:val="en-US"/>
        </w:rPr>
      </w:pPr>
    </w:p>
    <w:p w14:paraId="000F8938" w14:textId="77777777" w:rsidR="00DC3E6C" w:rsidRPr="00072F76" w:rsidRDefault="00DC3E6C" w:rsidP="00C81D9E">
      <w:pPr>
        <w:autoSpaceDE w:val="0"/>
        <w:autoSpaceDN w:val="0"/>
        <w:adjustRightInd w:val="0"/>
        <w:spacing w:line="360" w:lineRule="auto"/>
        <w:jc w:val="both"/>
        <w:rPr>
          <w:szCs w:val="20"/>
          <w:lang w:val="en-US"/>
        </w:rPr>
      </w:pPr>
      <w:r w:rsidRPr="00072F76">
        <w:rPr>
          <w:szCs w:val="20"/>
          <w:lang w:val="en-US"/>
        </w:rPr>
        <w:t xml:space="preserve">Përveç të hyrave nga tatimi në pronë dhe në tokë kemi edhe taksat tjera komunale të cilat kontribuojnë dukshëm në krijimin e THVK, si: taksat për ushtrim të veprimtarisë së biznesit, taksa për regjistrimin e automjeteve motorike, taksat për shfrytëzimin e </w:t>
      </w:r>
      <w:r w:rsidRPr="00072F76">
        <w:rPr>
          <w:szCs w:val="20"/>
        </w:rPr>
        <w:t>pronës komunale</w:t>
      </w:r>
      <w:r w:rsidRPr="00072F76">
        <w:rPr>
          <w:szCs w:val="20"/>
          <w:lang w:val="en-US"/>
        </w:rPr>
        <w:t>, taksa për lejet e ndërtimit, taksa për shfrytëzim të pronës publike, bashkëpagesat në arsim dhe shëndetësi, etj.</w:t>
      </w:r>
    </w:p>
    <w:p w14:paraId="6F0FCFEE" w14:textId="4E58DE6F" w:rsidR="00DC3E6C" w:rsidRPr="00072F76" w:rsidRDefault="00DC3E6C" w:rsidP="00C81D9E">
      <w:pPr>
        <w:autoSpaceDE w:val="0"/>
        <w:autoSpaceDN w:val="0"/>
        <w:adjustRightInd w:val="0"/>
        <w:spacing w:line="360" w:lineRule="auto"/>
        <w:jc w:val="both"/>
        <w:rPr>
          <w:szCs w:val="20"/>
          <w:lang w:val="en-US"/>
        </w:rPr>
      </w:pPr>
      <w:r w:rsidRPr="00072F76">
        <w:rPr>
          <w:szCs w:val="20"/>
          <w:lang w:val="en-US"/>
        </w:rPr>
        <w:t xml:space="preserve">Duke u bazuar në të dhënat e prezentuara në tabelën e sipërme – Plani afatmesëm i të hyrave totale të buxhetit komunal, THVK për vitin aktual buxhetor 2025 janë të planifikuar në shumë prej </w:t>
      </w:r>
      <w:r w:rsidRPr="00072F76">
        <w:rPr>
          <w:rFonts w:eastAsia="Times New Roman"/>
          <w:szCs w:val="20"/>
          <w:lang w:val="en-US"/>
        </w:rPr>
        <w:t>339,719.00</w:t>
      </w:r>
      <w:r w:rsidRPr="00072F76">
        <w:rPr>
          <w:szCs w:val="20"/>
          <w:lang w:val="en-US"/>
        </w:rPr>
        <w:t xml:space="preserve"> €, ndërkaq për vitet vijuese 2026-2028, përkatësisht në vitin e parë të planifikimit afatmesëm 2026, parashikohen që THVK të jenë në shumë prej 356,720.00 € ose një rritje prej </w:t>
      </w:r>
      <w:r w:rsidRPr="00072F76">
        <w:rPr>
          <w:szCs w:val="20"/>
        </w:rPr>
        <w:t xml:space="preserve">17,001.00 € apo 5 %, </w:t>
      </w:r>
      <w:r w:rsidRPr="00072F76">
        <w:rPr>
          <w:szCs w:val="20"/>
          <w:lang w:val="en-US"/>
        </w:rPr>
        <w:t xml:space="preserve">në raport me vitin 2025, pastaj në vitin 2027 shuma e planifikuar është 383,895.00 € ose një rritje prej </w:t>
      </w:r>
      <w:r w:rsidRPr="00072F76">
        <w:rPr>
          <w:szCs w:val="20"/>
        </w:rPr>
        <w:t xml:space="preserve">27,000.00 € apo prej 7.6 % </w:t>
      </w:r>
      <w:r w:rsidRPr="00072F76">
        <w:rPr>
          <w:szCs w:val="20"/>
          <w:lang w:val="en-US"/>
        </w:rPr>
        <w:t xml:space="preserve">në raport me vitin 2026 dhe në vitin e tretë 2028 vlerësohet të jetë shuma prej 385,721.00 € ose një rritje prej </w:t>
      </w:r>
      <w:r w:rsidRPr="00072F76">
        <w:rPr>
          <w:szCs w:val="20"/>
        </w:rPr>
        <w:t>1,826.00 € apo prej 0.4</w:t>
      </w:r>
      <w:r w:rsidRPr="00072F76">
        <w:rPr>
          <w:szCs w:val="20"/>
          <w:lang w:val="en-US"/>
        </w:rPr>
        <w:t>%, në krahasim me vitin 2027. Mbështetur në të dhënat e pasqyruara në tabelarë dhe nga e gjithë kjo që u potencua, mund të konstatohet se përmbushja e të hyrave të përgjithshme buxhetore komunale për periudhën e ardhshme afatmesme 2026-2028, krahas varshmërisë së mëtejme që do të kemi nga alokimet e Granteve Qeveritare, gjithësesi do të jemi të varur edhe nga shkalla e realizimit të të hyrave  komunale, e që këto të fundit kanë ndikim edhe në shkallën e ekzekutimit të kategorisë së shpenzimeve investime kapitale, të cilat do të financohen edhe nga ky burim i të hyrave.</w:t>
      </w:r>
    </w:p>
    <w:p w14:paraId="75DB7B21" w14:textId="77777777" w:rsidR="00DC3E6C" w:rsidRPr="0051481F" w:rsidRDefault="00DC3E6C" w:rsidP="00C81D9E">
      <w:pPr>
        <w:autoSpaceDE w:val="0"/>
        <w:autoSpaceDN w:val="0"/>
        <w:adjustRightInd w:val="0"/>
        <w:spacing w:line="360" w:lineRule="auto"/>
        <w:jc w:val="both"/>
        <w:rPr>
          <w:rFonts w:eastAsiaTheme="minorHAnsi"/>
          <w:sz w:val="20"/>
          <w:szCs w:val="20"/>
          <w:lang w:val="en-US"/>
        </w:rPr>
      </w:pPr>
    </w:p>
    <w:p w14:paraId="0AFE842C" w14:textId="4A875BBB" w:rsidR="00CD5133" w:rsidRPr="0051481F" w:rsidRDefault="00CD5133" w:rsidP="00CD5133">
      <w:pPr>
        <w:spacing w:line="360" w:lineRule="auto"/>
        <w:jc w:val="both"/>
        <w:rPr>
          <w:color w:val="FF0000"/>
          <w:sz w:val="20"/>
          <w:szCs w:val="20"/>
        </w:rPr>
      </w:pPr>
    </w:p>
    <w:p w14:paraId="45D6FB36" w14:textId="63701E22" w:rsidR="00D00897" w:rsidRPr="0051481F" w:rsidRDefault="00D00897" w:rsidP="00CD5133">
      <w:pPr>
        <w:spacing w:line="360" w:lineRule="auto"/>
        <w:jc w:val="both"/>
        <w:rPr>
          <w:color w:val="FF0000"/>
          <w:sz w:val="20"/>
          <w:szCs w:val="20"/>
        </w:rPr>
      </w:pPr>
    </w:p>
    <w:p w14:paraId="5F40DE2F" w14:textId="56989720" w:rsidR="00D00897" w:rsidRPr="0051481F" w:rsidRDefault="00D00897" w:rsidP="00CD5133">
      <w:pPr>
        <w:spacing w:line="360" w:lineRule="auto"/>
        <w:jc w:val="both"/>
        <w:rPr>
          <w:color w:val="FF0000"/>
          <w:sz w:val="20"/>
          <w:szCs w:val="20"/>
        </w:rPr>
      </w:pPr>
    </w:p>
    <w:p w14:paraId="36EA8F9A" w14:textId="5F93CCC7" w:rsidR="00D00897" w:rsidRPr="0051481F" w:rsidRDefault="00D00897" w:rsidP="00CD5133">
      <w:pPr>
        <w:spacing w:line="360" w:lineRule="auto"/>
        <w:jc w:val="both"/>
        <w:rPr>
          <w:color w:val="FF0000"/>
          <w:sz w:val="20"/>
          <w:szCs w:val="20"/>
        </w:rPr>
      </w:pPr>
    </w:p>
    <w:p w14:paraId="4423D339" w14:textId="2D6AFEE2" w:rsidR="00D00897" w:rsidRPr="0051481F" w:rsidRDefault="00D00897" w:rsidP="00CD5133">
      <w:pPr>
        <w:spacing w:line="360" w:lineRule="auto"/>
        <w:jc w:val="both"/>
        <w:rPr>
          <w:color w:val="FF0000"/>
          <w:sz w:val="20"/>
          <w:szCs w:val="20"/>
        </w:rPr>
      </w:pPr>
    </w:p>
    <w:p w14:paraId="7CC10162" w14:textId="135F1247" w:rsidR="00D00897" w:rsidRPr="0051481F" w:rsidRDefault="00D00897" w:rsidP="00CD5133">
      <w:pPr>
        <w:spacing w:line="360" w:lineRule="auto"/>
        <w:jc w:val="both"/>
        <w:rPr>
          <w:color w:val="FF0000"/>
          <w:sz w:val="20"/>
          <w:szCs w:val="20"/>
        </w:rPr>
      </w:pPr>
    </w:p>
    <w:p w14:paraId="414CE311" w14:textId="3DAFE2A3" w:rsidR="00D00897" w:rsidRPr="0051481F" w:rsidRDefault="00D00897" w:rsidP="00CD5133">
      <w:pPr>
        <w:spacing w:line="360" w:lineRule="auto"/>
        <w:jc w:val="both"/>
        <w:rPr>
          <w:color w:val="FF0000"/>
          <w:sz w:val="20"/>
          <w:szCs w:val="20"/>
        </w:rPr>
      </w:pPr>
    </w:p>
    <w:p w14:paraId="1F964A6E" w14:textId="10EA4234" w:rsidR="00D00897" w:rsidRDefault="00D00897" w:rsidP="00CD5133">
      <w:pPr>
        <w:spacing w:line="360" w:lineRule="auto"/>
        <w:jc w:val="both"/>
        <w:rPr>
          <w:color w:val="FF0000"/>
          <w:sz w:val="20"/>
          <w:szCs w:val="20"/>
        </w:rPr>
      </w:pPr>
    </w:p>
    <w:p w14:paraId="05FA7141" w14:textId="73D76C1A" w:rsidR="0051481F" w:rsidRDefault="0051481F" w:rsidP="00CD5133">
      <w:pPr>
        <w:spacing w:line="360" w:lineRule="auto"/>
        <w:jc w:val="both"/>
        <w:rPr>
          <w:color w:val="FF0000"/>
          <w:sz w:val="20"/>
          <w:szCs w:val="20"/>
        </w:rPr>
      </w:pPr>
    </w:p>
    <w:p w14:paraId="2A5B2911" w14:textId="06434254" w:rsidR="0051481F" w:rsidRDefault="0051481F" w:rsidP="00CD5133">
      <w:pPr>
        <w:spacing w:line="360" w:lineRule="auto"/>
        <w:jc w:val="both"/>
        <w:rPr>
          <w:color w:val="FF0000"/>
          <w:sz w:val="20"/>
          <w:szCs w:val="20"/>
        </w:rPr>
      </w:pPr>
    </w:p>
    <w:p w14:paraId="5D543920" w14:textId="03206BB4" w:rsidR="0051481F" w:rsidRDefault="0051481F" w:rsidP="00CD5133">
      <w:pPr>
        <w:spacing w:line="360" w:lineRule="auto"/>
        <w:jc w:val="both"/>
        <w:rPr>
          <w:color w:val="FF0000"/>
          <w:sz w:val="20"/>
          <w:szCs w:val="20"/>
        </w:rPr>
      </w:pPr>
    </w:p>
    <w:p w14:paraId="0DD07B29" w14:textId="1211922A" w:rsidR="0051481F" w:rsidRDefault="0051481F" w:rsidP="00CD5133">
      <w:pPr>
        <w:spacing w:line="360" w:lineRule="auto"/>
        <w:jc w:val="both"/>
        <w:rPr>
          <w:color w:val="FF0000"/>
          <w:sz w:val="20"/>
          <w:szCs w:val="20"/>
        </w:rPr>
      </w:pPr>
    </w:p>
    <w:p w14:paraId="47211D90" w14:textId="5C780204" w:rsidR="0051481F" w:rsidRDefault="0051481F" w:rsidP="00CD5133">
      <w:pPr>
        <w:spacing w:line="360" w:lineRule="auto"/>
        <w:jc w:val="both"/>
        <w:rPr>
          <w:color w:val="FF0000"/>
          <w:sz w:val="20"/>
          <w:szCs w:val="20"/>
        </w:rPr>
      </w:pPr>
    </w:p>
    <w:p w14:paraId="02F23217" w14:textId="77777777" w:rsidR="0051481F" w:rsidRPr="0051481F" w:rsidRDefault="0051481F" w:rsidP="00CD5133">
      <w:pPr>
        <w:spacing w:line="360" w:lineRule="auto"/>
        <w:jc w:val="both"/>
        <w:rPr>
          <w:color w:val="FF0000"/>
          <w:sz w:val="20"/>
          <w:szCs w:val="20"/>
        </w:rPr>
      </w:pPr>
    </w:p>
    <w:p w14:paraId="40EF2BE3" w14:textId="327373A4" w:rsidR="00D00897" w:rsidRPr="0051481F" w:rsidRDefault="00D00897" w:rsidP="00CD5133">
      <w:pPr>
        <w:spacing w:line="360" w:lineRule="auto"/>
        <w:jc w:val="both"/>
        <w:rPr>
          <w:color w:val="FF0000"/>
          <w:sz w:val="20"/>
          <w:szCs w:val="20"/>
        </w:rPr>
      </w:pPr>
    </w:p>
    <w:p w14:paraId="12281BB2" w14:textId="27BB2939" w:rsidR="00D00897" w:rsidRPr="0051481F" w:rsidRDefault="00D00897" w:rsidP="00CD5133">
      <w:pPr>
        <w:spacing w:line="360" w:lineRule="auto"/>
        <w:jc w:val="both"/>
        <w:rPr>
          <w:color w:val="FF0000"/>
          <w:sz w:val="20"/>
          <w:szCs w:val="20"/>
        </w:rPr>
      </w:pPr>
    </w:p>
    <w:p w14:paraId="11BB76C8" w14:textId="77777777" w:rsidR="00D00897" w:rsidRPr="0051481F" w:rsidRDefault="00D00897" w:rsidP="00D00897">
      <w:pPr>
        <w:spacing w:line="360" w:lineRule="auto"/>
        <w:ind w:left="360"/>
        <w:jc w:val="both"/>
        <w:rPr>
          <w:sz w:val="20"/>
          <w:szCs w:val="20"/>
        </w:rPr>
      </w:pPr>
    </w:p>
    <w:p w14:paraId="5FC88748" w14:textId="3FF19CC8" w:rsidR="00D00897" w:rsidRPr="0051481F" w:rsidRDefault="0051481F" w:rsidP="00D00897">
      <w:pPr>
        <w:pStyle w:val="ListParagraph"/>
        <w:spacing w:line="360" w:lineRule="auto"/>
        <w:ind w:left="1485"/>
        <w:jc w:val="center"/>
        <w:rPr>
          <w:b/>
          <w:bCs/>
        </w:rPr>
      </w:pPr>
      <w:r w:rsidRPr="0051481F">
        <w:rPr>
          <w:b/>
          <w:bCs/>
        </w:rPr>
        <w:t>6.</w:t>
      </w:r>
      <w:r w:rsidR="00D00897" w:rsidRPr="0051481F">
        <w:rPr>
          <w:b/>
          <w:bCs/>
        </w:rPr>
        <w:t>KORNIZA E SHPENZIMEVE BUXHETORE</w:t>
      </w:r>
    </w:p>
    <w:p w14:paraId="2AFAD0F0" w14:textId="77777777" w:rsidR="00D00897" w:rsidRPr="0051481F" w:rsidRDefault="00D00897" w:rsidP="003C7703">
      <w:pPr>
        <w:autoSpaceDE w:val="0"/>
        <w:autoSpaceDN w:val="0"/>
        <w:adjustRightInd w:val="0"/>
        <w:spacing w:line="360" w:lineRule="auto"/>
        <w:jc w:val="both"/>
        <w:rPr>
          <w:b/>
          <w:bCs/>
          <w:i/>
          <w:iCs/>
          <w:lang w:val="en-US"/>
        </w:rPr>
      </w:pPr>
      <w:r w:rsidRPr="0051481F">
        <w:rPr>
          <w:b/>
          <w:bCs/>
          <w:i/>
          <w:iCs/>
        </w:rPr>
        <w:t xml:space="preserve">6.1 </w:t>
      </w:r>
      <w:r w:rsidRPr="0051481F">
        <w:rPr>
          <w:b/>
          <w:bCs/>
          <w:i/>
          <w:iCs/>
          <w:lang w:val="en-US"/>
        </w:rPr>
        <w:t xml:space="preserve">Shpenzimet buxhetore sipas programeve dhe kategorive ekonomike të shpenzimeve </w:t>
      </w:r>
    </w:p>
    <w:p w14:paraId="732E63B9" w14:textId="77777777" w:rsidR="00D00897" w:rsidRPr="0051481F" w:rsidRDefault="00D00897" w:rsidP="003C7703">
      <w:pPr>
        <w:autoSpaceDE w:val="0"/>
        <w:autoSpaceDN w:val="0"/>
        <w:adjustRightInd w:val="0"/>
        <w:spacing w:line="360" w:lineRule="auto"/>
        <w:jc w:val="both"/>
        <w:rPr>
          <w:b/>
          <w:bCs/>
          <w:i/>
          <w:iCs/>
          <w:lang w:val="en-US"/>
        </w:rPr>
      </w:pPr>
    </w:p>
    <w:p w14:paraId="55B4968F" w14:textId="7EA5A90A" w:rsidR="00D00897" w:rsidRPr="0051481F" w:rsidRDefault="00D00897" w:rsidP="003C7703">
      <w:pPr>
        <w:autoSpaceDE w:val="0"/>
        <w:autoSpaceDN w:val="0"/>
        <w:adjustRightInd w:val="0"/>
        <w:spacing w:line="360" w:lineRule="auto"/>
        <w:jc w:val="both"/>
        <w:rPr>
          <w:lang w:val="en-US"/>
        </w:rPr>
      </w:pPr>
      <w:r w:rsidRPr="0051481F">
        <w:rPr>
          <w:lang w:val="en-US"/>
        </w:rPr>
        <w:t>Me vlerësimet e hershme të shpenzimeve buxhetore, në KABK për 2026-2028, janë të përfshira projeksionet orientuese sipas programeve dhe nënprogrameve buxhetore mbi bazën e ndarjës buxhetore në pesë (5) kategori kryesore të shpenzimeve për tre vitet e ardhshme të shpenzimeve të përgjithshme të komunës.</w:t>
      </w:r>
    </w:p>
    <w:p w14:paraId="0C00CA96" w14:textId="2794B7F1" w:rsidR="00D00897" w:rsidRPr="0051481F" w:rsidRDefault="00D00897" w:rsidP="003C7703">
      <w:pPr>
        <w:autoSpaceDE w:val="0"/>
        <w:autoSpaceDN w:val="0"/>
        <w:adjustRightInd w:val="0"/>
        <w:spacing w:line="360" w:lineRule="auto"/>
        <w:jc w:val="both"/>
        <w:rPr>
          <w:b/>
          <w:bCs/>
          <w:lang w:val="en-US"/>
        </w:rPr>
      </w:pPr>
      <w:r w:rsidRPr="0051481F">
        <w:t>Këto projeksione dhe vlerësime të shpenzimeve buxhetore për vitet 2026-2028, janë të bazuara në politikat dhe prioritetet e përcaktuara më parë nga programet buxhetore dhe konsolidimi i tyre në nivel të organizatës buxhetore të komunës.</w:t>
      </w:r>
    </w:p>
    <w:p w14:paraId="15689FC8" w14:textId="1ADFD6C7" w:rsidR="00D00897" w:rsidRPr="0051481F" w:rsidRDefault="00D00897" w:rsidP="003C7703">
      <w:pPr>
        <w:autoSpaceDE w:val="0"/>
        <w:autoSpaceDN w:val="0"/>
        <w:adjustRightInd w:val="0"/>
        <w:spacing w:line="360" w:lineRule="auto"/>
        <w:jc w:val="both"/>
        <w:rPr>
          <w:lang w:val="en-US"/>
        </w:rPr>
      </w:pPr>
      <w:r w:rsidRPr="0051481F">
        <w:rPr>
          <w:lang w:val="en-US"/>
        </w:rPr>
        <w:t xml:space="preserve">Për vitet 2026-2028, shpenzimet e përgjithshme operative buxhetore do të përqëndrohen para se gjithash në mbulimin e shpenzimeve nga ushtrimi i kompetencave komunale dhe funksionimin sa më efikas të tre (3) sektorëve publik si: të administratës komunale, arsimit, si dhe të shëndetësisë dhe mirëqenies sociale. </w:t>
      </w:r>
    </w:p>
    <w:p w14:paraId="69C6737A" w14:textId="77777777" w:rsidR="00D00897" w:rsidRPr="0051481F" w:rsidRDefault="00D00897" w:rsidP="003C7703">
      <w:pPr>
        <w:autoSpaceDE w:val="0"/>
        <w:autoSpaceDN w:val="0"/>
        <w:adjustRightInd w:val="0"/>
        <w:spacing w:line="360" w:lineRule="auto"/>
        <w:jc w:val="both"/>
        <w:rPr>
          <w:lang w:val="en-US"/>
        </w:rPr>
      </w:pPr>
    </w:p>
    <w:p w14:paraId="7D48F585" w14:textId="3DB97C2E" w:rsidR="00D00897" w:rsidRPr="0051481F" w:rsidRDefault="00D00897" w:rsidP="003C7703">
      <w:pPr>
        <w:autoSpaceDE w:val="0"/>
        <w:autoSpaceDN w:val="0"/>
        <w:adjustRightInd w:val="0"/>
        <w:spacing w:line="360" w:lineRule="auto"/>
        <w:jc w:val="both"/>
        <w:rPr>
          <w:color w:val="FF0000"/>
          <w:lang w:val="en-US"/>
        </w:rPr>
      </w:pPr>
      <w:r w:rsidRPr="0051481F">
        <w:rPr>
          <w:lang w:val="en-US"/>
        </w:rPr>
        <w:t>Ndërsa, te shpenzimet kapitale bazuar në kërkesat e parashtruara nga programet buxhetore, do të bëhen përpjekjet maksimale në sigurimin e mjeteve buxhetore për vitet 2026-2028, duke u krijuar një konsum investiv me një pjesëmarrje në strukturën e shpenzimeve të përgjithshme buxhetore të komunës.</w:t>
      </w:r>
    </w:p>
    <w:p w14:paraId="72FFE63A" w14:textId="31A97BBF" w:rsidR="00D00897" w:rsidRPr="0051481F" w:rsidRDefault="00D00897" w:rsidP="003C7703">
      <w:pPr>
        <w:autoSpaceDE w:val="0"/>
        <w:autoSpaceDN w:val="0"/>
        <w:adjustRightInd w:val="0"/>
        <w:spacing w:line="360" w:lineRule="auto"/>
        <w:jc w:val="both"/>
      </w:pPr>
      <w:r w:rsidRPr="0051481F">
        <w:rPr>
          <w:lang w:val="en-US"/>
        </w:rPr>
        <w:t xml:space="preserve">Në sferën e realizimit të projekteve kapitale 2026-2028, rëndësi e posaçme do t’i kushtohet edhe </w:t>
      </w:r>
      <w:r w:rsidRPr="0051481F">
        <w:t>bashkëpunimit me donatorët, qoftë financimit nga Ministritë e Linjës, pastaj financimit të jashtëm përmes fondeve IPA (Instrumenti për Asistencë Para - Anëtarësimit) për shtimin e masës së mjeteve për investime kapitale, për bashkëfinancim të projekteve investive publike (PIP).</w:t>
      </w:r>
    </w:p>
    <w:p w14:paraId="4DFD0DDA" w14:textId="00093845" w:rsidR="00D00897" w:rsidRPr="0051481F" w:rsidRDefault="00D00897" w:rsidP="003C7703">
      <w:pPr>
        <w:autoSpaceDE w:val="0"/>
        <w:autoSpaceDN w:val="0"/>
        <w:adjustRightInd w:val="0"/>
        <w:spacing w:line="360" w:lineRule="auto"/>
        <w:jc w:val="both"/>
        <w:rPr>
          <w:sz w:val="20"/>
          <w:szCs w:val="20"/>
        </w:rPr>
      </w:pPr>
    </w:p>
    <w:p w14:paraId="7CC05AE5" w14:textId="77777777" w:rsidR="00D00897" w:rsidRPr="0051481F" w:rsidRDefault="00D00897" w:rsidP="003C7703">
      <w:pPr>
        <w:autoSpaceDE w:val="0"/>
        <w:autoSpaceDN w:val="0"/>
        <w:adjustRightInd w:val="0"/>
        <w:spacing w:line="360" w:lineRule="auto"/>
        <w:jc w:val="both"/>
        <w:rPr>
          <w:sz w:val="20"/>
          <w:szCs w:val="20"/>
        </w:rPr>
      </w:pPr>
    </w:p>
    <w:p w14:paraId="522933F7" w14:textId="11AE6E3E" w:rsidR="00D00897" w:rsidRPr="0051481F" w:rsidRDefault="00D00897" w:rsidP="003C7703">
      <w:pPr>
        <w:spacing w:line="360" w:lineRule="auto"/>
        <w:jc w:val="both"/>
        <w:rPr>
          <w:color w:val="FF0000"/>
          <w:sz w:val="20"/>
          <w:szCs w:val="20"/>
        </w:rPr>
      </w:pPr>
    </w:p>
    <w:p w14:paraId="58FA21D6" w14:textId="33186ACA" w:rsidR="0051481F" w:rsidRDefault="0051481F" w:rsidP="00CD5133">
      <w:pPr>
        <w:spacing w:line="360" w:lineRule="auto"/>
        <w:jc w:val="both"/>
        <w:rPr>
          <w:color w:val="FF0000"/>
          <w:sz w:val="20"/>
          <w:szCs w:val="20"/>
        </w:rPr>
      </w:pPr>
    </w:p>
    <w:p w14:paraId="4AC5A1D2" w14:textId="1ADDD859" w:rsidR="0051481F" w:rsidRDefault="0051481F" w:rsidP="00CD5133">
      <w:pPr>
        <w:spacing w:line="360" w:lineRule="auto"/>
        <w:jc w:val="both"/>
        <w:rPr>
          <w:color w:val="FF0000"/>
          <w:sz w:val="20"/>
          <w:szCs w:val="20"/>
        </w:rPr>
      </w:pPr>
    </w:p>
    <w:p w14:paraId="4BC186C1" w14:textId="77777777" w:rsidR="0051481F" w:rsidRDefault="0051481F" w:rsidP="00CD5133">
      <w:pPr>
        <w:spacing w:line="360" w:lineRule="auto"/>
        <w:jc w:val="both"/>
        <w:rPr>
          <w:color w:val="FF0000"/>
          <w:sz w:val="20"/>
          <w:szCs w:val="20"/>
        </w:rPr>
      </w:pPr>
    </w:p>
    <w:p w14:paraId="4C482017" w14:textId="06040347" w:rsidR="0051481F" w:rsidRDefault="0051481F" w:rsidP="00CD5133">
      <w:pPr>
        <w:spacing w:line="360" w:lineRule="auto"/>
        <w:jc w:val="both"/>
        <w:rPr>
          <w:color w:val="FF0000"/>
          <w:sz w:val="20"/>
          <w:szCs w:val="20"/>
        </w:rPr>
      </w:pPr>
    </w:p>
    <w:p w14:paraId="62FE6400" w14:textId="77777777" w:rsidR="0051481F" w:rsidRPr="0051481F" w:rsidRDefault="0051481F" w:rsidP="00CD5133">
      <w:pPr>
        <w:spacing w:line="360" w:lineRule="auto"/>
        <w:jc w:val="both"/>
        <w:rPr>
          <w:color w:val="FF0000"/>
          <w:sz w:val="20"/>
          <w:szCs w:val="20"/>
        </w:rPr>
      </w:pPr>
    </w:p>
    <w:p w14:paraId="4798DE64" w14:textId="4E988CA7" w:rsidR="003C7703" w:rsidRPr="0051481F" w:rsidRDefault="003C7703" w:rsidP="00CD5133">
      <w:pPr>
        <w:spacing w:line="360" w:lineRule="auto"/>
        <w:jc w:val="both"/>
        <w:rPr>
          <w:color w:val="FF0000"/>
          <w:sz w:val="20"/>
          <w:szCs w:val="20"/>
        </w:rPr>
      </w:pPr>
    </w:p>
    <w:p w14:paraId="4D58B2D7" w14:textId="5ED1C994" w:rsidR="003C7703" w:rsidRPr="0051481F" w:rsidRDefault="003C7703" w:rsidP="00CD5133">
      <w:pPr>
        <w:spacing w:line="360" w:lineRule="auto"/>
        <w:jc w:val="both"/>
        <w:rPr>
          <w:color w:val="FF0000"/>
          <w:sz w:val="20"/>
          <w:szCs w:val="20"/>
        </w:rPr>
      </w:pPr>
    </w:p>
    <w:p w14:paraId="11C226B4" w14:textId="5D9B5C42" w:rsidR="00994601" w:rsidRPr="0051481F" w:rsidRDefault="00994601" w:rsidP="00994601">
      <w:pPr>
        <w:autoSpaceDE w:val="0"/>
        <w:autoSpaceDN w:val="0"/>
        <w:adjustRightInd w:val="0"/>
        <w:jc w:val="center"/>
        <w:rPr>
          <w:b/>
          <w:bCs/>
          <w:i/>
          <w:iCs/>
          <w:sz w:val="20"/>
          <w:szCs w:val="20"/>
        </w:rPr>
      </w:pPr>
      <w:r w:rsidRPr="0051481F">
        <w:rPr>
          <w:b/>
          <w:bCs/>
          <w:i/>
          <w:iCs/>
          <w:sz w:val="20"/>
          <w:szCs w:val="20"/>
          <w:lang w:val="en-US"/>
        </w:rPr>
        <w:t>6.</w:t>
      </w:r>
      <w:r w:rsidR="00072F76">
        <w:rPr>
          <w:b/>
          <w:bCs/>
          <w:i/>
          <w:iCs/>
          <w:sz w:val="20"/>
          <w:szCs w:val="20"/>
          <w:lang w:val="en-US"/>
        </w:rPr>
        <w:t>2</w:t>
      </w:r>
      <w:r w:rsidRPr="0051481F">
        <w:rPr>
          <w:b/>
          <w:bCs/>
          <w:i/>
          <w:iCs/>
          <w:sz w:val="20"/>
          <w:szCs w:val="20"/>
          <w:lang w:val="en-US"/>
        </w:rPr>
        <w:t xml:space="preserve"> </w:t>
      </w:r>
      <w:r w:rsidRPr="0051481F">
        <w:rPr>
          <w:b/>
          <w:bCs/>
          <w:i/>
          <w:iCs/>
          <w:sz w:val="20"/>
          <w:szCs w:val="20"/>
        </w:rPr>
        <w:t>Plani i ndarjeve buxhetore të shpenzimeve totale për vitin 2026</w:t>
      </w:r>
    </w:p>
    <w:p w14:paraId="3097C059" w14:textId="77777777" w:rsidR="00994601" w:rsidRPr="0051481F" w:rsidRDefault="00994601" w:rsidP="00994601">
      <w:pPr>
        <w:autoSpaceDE w:val="0"/>
        <w:autoSpaceDN w:val="0"/>
        <w:adjustRightInd w:val="0"/>
        <w:jc w:val="center"/>
        <w:rPr>
          <w:b/>
          <w:bCs/>
          <w:i/>
          <w:iCs/>
          <w:sz w:val="20"/>
          <w:szCs w:val="20"/>
        </w:rPr>
      </w:pPr>
    </w:p>
    <w:tbl>
      <w:tblPr>
        <w:tblW w:w="11400" w:type="dxa"/>
        <w:jc w:val="center"/>
        <w:tblLook w:val="04A0" w:firstRow="1" w:lastRow="0" w:firstColumn="1" w:lastColumn="0" w:noHBand="0" w:noVBand="1"/>
      </w:tblPr>
      <w:tblGrid>
        <w:gridCol w:w="3392"/>
        <w:gridCol w:w="616"/>
        <w:gridCol w:w="1266"/>
        <w:gridCol w:w="1116"/>
        <w:gridCol w:w="1216"/>
        <w:gridCol w:w="1361"/>
        <w:gridCol w:w="1216"/>
        <w:gridCol w:w="1266"/>
      </w:tblGrid>
      <w:tr w:rsidR="009411AC" w:rsidRPr="009411AC" w14:paraId="3488A9BC" w14:textId="77777777" w:rsidTr="009411AC">
        <w:trPr>
          <w:trHeight w:val="780"/>
          <w:jc w:val="center"/>
        </w:trPr>
        <w:tc>
          <w:tcPr>
            <w:tcW w:w="3392"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39DC837D"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Përshkrimi</w:t>
            </w:r>
          </w:p>
        </w:tc>
        <w:tc>
          <w:tcPr>
            <w:tcW w:w="567" w:type="dxa"/>
            <w:tcBorders>
              <w:top w:val="single" w:sz="8" w:space="0" w:color="auto"/>
              <w:left w:val="nil"/>
              <w:bottom w:val="single" w:sz="8" w:space="0" w:color="auto"/>
              <w:right w:val="single" w:sz="8" w:space="0" w:color="auto"/>
            </w:tcBorders>
            <w:shd w:val="clear" w:color="000000" w:fill="8DB4E2"/>
            <w:noWrap/>
            <w:vAlign w:val="center"/>
            <w:hideMark/>
          </w:tcPr>
          <w:p w14:paraId="5BAD2D26"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Stafi</w:t>
            </w:r>
          </w:p>
        </w:tc>
        <w:tc>
          <w:tcPr>
            <w:tcW w:w="1266" w:type="dxa"/>
            <w:tcBorders>
              <w:top w:val="single" w:sz="8" w:space="0" w:color="auto"/>
              <w:left w:val="nil"/>
              <w:bottom w:val="single" w:sz="8" w:space="0" w:color="auto"/>
              <w:right w:val="single" w:sz="8" w:space="0" w:color="auto"/>
            </w:tcBorders>
            <w:shd w:val="clear" w:color="000000" w:fill="8DB4E2"/>
            <w:vAlign w:val="center"/>
            <w:hideMark/>
          </w:tcPr>
          <w:p w14:paraId="1DA9E35F"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Pagat dhe shtesat</w:t>
            </w:r>
          </w:p>
        </w:tc>
        <w:tc>
          <w:tcPr>
            <w:tcW w:w="1116" w:type="dxa"/>
            <w:tcBorders>
              <w:top w:val="single" w:sz="8" w:space="0" w:color="auto"/>
              <w:left w:val="nil"/>
              <w:bottom w:val="single" w:sz="8" w:space="0" w:color="auto"/>
              <w:right w:val="single" w:sz="8" w:space="0" w:color="auto"/>
            </w:tcBorders>
            <w:shd w:val="clear" w:color="000000" w:fill="8DB4E2"/>
            <w:vAlign w:val="center"/>
            <w:hideMark/>
          </w:tcPr>
          <w:p w14:paraId="198481D1"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Mallrat dhe shërbimet</w:t>
            </w:r>
          </w:p>
        </w:tc>
        <w:tc>
          <w:tcPr>
            <w:tcW w:w="1216" w:type="dxa"/>
            <w:tcBorders>
              <w:top w:val="single" w:sz="8" w:space="0" w:color="auto"/>
              <w:left w:val="nil"/>
              <w:bottom w:val="single" w:sz="8" w:space="0" w:color="auto"/>
              <w:right w:val="single" w:sz="8" w:space="0" w:color="auto"/>
            </w:tcBorders>
            <w:shd w:val="clear" w:color="000000" w:fill="8DB4E2"/>
            <w:vAlign w:val="center"/>
            <w:hideMark/>
          </w:tcPr>
          <w:p w14:paraId="0B74DB49"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Shpenzimet komunale</w:t>
            </w:r>
          </w:p>
        </w:tc>
        <w:tc>
          <w:tcPr>
            <w:tcW w:w="1361" w:type="dxa"/>
            <w:tcBorders>
              <w:top w:val="single" w:sz="8" w:space="0" w:color="auto"/>
              <w:left w:val="nil"/>
              <w:bottom w:val="single" w:sz="8" w:space="0" w:color="auto"/>
              <w:right w:val="single" w:sz="8" w:space="0" w:color="auto"/>
            </w:tcBorders>
            <w:shd w:val="clear" w:color="000000" w:fill="8DB4E2"/>
            <w:vAlign w:val="center"/>
            <w:hideMark/>
          </w:tcPr>
          <w:p w14:paraId="1D0D4761"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Subvencionet dhe transferet</w:t>
            </w:r>
          </w:p>
        </w:tc>
        <w:tc>
          <w:tcPr>
            <w:tcW w:w="1216" w:type="dxa"/>
            <w:tcBorders>
              <w:top w:val="single" w:sz="8" w:space="0" w:color="auto"/>
              <w:left w:val="nil"/>
              <w:bottom w:val="single" w:sz="8" w:space="0" w:color="auto"/>
              <w:right w:val="single" w:sz="8" w:space="0" w:color="auto"/>
            </w:tcBorders>
            <w:shd w:val="clear" w:color="000000" w:fill="8DB4E2"/>
            <w:vAlign w:val="center"/>
            <w:hideMark/>
          </w:tcPr>
          <w:p w14:paraId="21780F22"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Shpenzimet kapitale</w:t>
            </w:r>
          </w:p>
        </w:tc>
        <w:tc>
          <w:tcPr>
            <w:tcW w:w="1266" w:type="dxa"/>
            <w:tcBorders>
              <w:top w:val="single" w:sz="8" w:space="0" w:color="auto"/>
              <w:left w:val="nil"/>
              <w:bottom w:val="single" w:sz="8" w:space="0" w:color="auto"/>
              <w:right w:val="single" w:sz="8" w:space="0" w:color="auto"/>
            </w:tcBorders>
            <w:shd w:val="clear" w:color="000000" w:fill="8DB4E2"/>
            <w:vAlign w:val="center"/>
            <w:hideMark/>
          </w:tcPr>
          <w:p w14:paraId="15E95C5A"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Total 2026</w:t>
            </w:r>
          </w:p>
        </w:tc>
      </w:tr>
      <w:tr w:rsidR="009411AC" w:rsidRPr="009411AC" w14:paraId="6501C884"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noWrap/>
            <w:vAlign w:val="center"/>
            <w:hideMark/>
          </w:tcPr>
          <w:p w14:paraId="79E45E3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Zyra e Kryetarit</w:t>
            </w:r>
          </w:p>
        </w:tc>
        <w:tc>
          <w:tcPr>
            <w:tcW w:w="567" w:type="dxa"/>
            <w:tcBorders>
              <w:top w:val="nil"/>
              <w:left w:val="nil"/>
              <w:bottom w:val="single" w:sz="8" w:space="0" w:color="auto"/>
              <w:right w:val="single" w:sz="8" w:space="0" w:color="auto"/>
            </w:tcBorders>
            <w:shd w:val="clear" w:color="auto" w:fill="auto"/>
            <w:noWrap/>
            <w:vAlign w:val="center"/>
            <w:hideMark/>
          </w:tcPr>
          <w:p w14:paraId="490085A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11</w:t>
            </w:r>
          </w:p>
        </w:tc>
        <w:tc>
          <w:tcPr>
            <w:tcW w:w="1266" w:type="dxa"/>
            <w:tcBorders>
              <w:top w:val="nil"/>
              <w:left w:val="nil"/>
              <w:bottom w:val="single" w:sz="8" w:space="0" w:color="auto"/>
              <w:right w:val="single" w:sz="8" w:space="0" w:color="auto"/>
            </w:tcBorders>
            <w:shd w:val="clear" w:color="auto" w:fill="auto"/>
            <w:noWrap/>
            <w:vAlign w:val="center"/>
            <w:hideMark/>
          </w:tcPr>
          <w:p w14:paraId="34135D5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121,143.81</w:t>
            </w:r>
          </w:p>
        </w:tc>
        <w:tc>
          <w:tcPr>
            <w:tcW w:w="1116" w:type="dxa"/>
            <w:tcBorders>
              <w:top w:val="nil"/>
              <w:left w:val="nil"/>
              <w:bottom w:val="single" w:sz="8" w:space="0" w:color="auto"/>
              <w:right w:val="single" w:sz="8" w:space="0" w:color="auto"/>
            </w:tcBorders>
            <w:shd w:val="clear" w:color="000000" w:fill="FFFFFF"/>
            <w:noWrap/>
            <w:vAlign w:val="center"/>
            <w:hideMark/>
          </w:tcPr>
          <w:p w14:paraId="65EF882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40,000.00</w:t>
            </w:r>
          </w:p>
        </w:tc>
        <w:tc>
          <w:tcPr>
            <w:tcW w:w="1216" w:type="dxa"/>
            <w:tcBorders>
              <w:top w:val="nil"/>
              <w:left w:val="nil"/>
              <w:bottom w:val="single" w:sz="8" w:space="0" w:color="auto"/>
              <w:right w:val="single" w:sz="8" w:space="0" w:color="auto"/>
            </w:tcBorders>
            <w:shd w:val="clear" w:color="auto" w:fill="auto"/>
            <w:noWrap/>
            <w:vAlign w:val="center"/>
            <w:hideMark/>
          </w:tcPr>
          <w:p w14:paraId="3146FB9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auto" w:fill="auto"/>
            <w:noWrap/>
            <w:vAlign w:val="center"/>
            <w:hideMark/>
          </w:tcPr>
          <w:p w14:paraId="0B2E84E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40,000.00</w:t>
            </w:r>
          </w:p>
        </w:tc>
        <w:tc>
          <w:tcPr>
            <w:tcW w:w="1216" w:type="dxa"/>
            <w:tcBorders>
              <w:top w:val="nil"/>
              <w:left w:val="nil"/>
              <w:bottom w:val="single" w:sz="8" w:space="0" w:color="auto"/>
              <w:right w:val="single" w:sz="8" w:space="0" w:color="auto"/>
            </w:tcBorders>
            <w:shd w:val="clear" w:color="auto" w:fill="auto"/>
            <w:noWrap/>
            <w:vAlign w:val="center"/>
            <w:hideMark/>
          </w:tcPr>
          <w:p w14:paraId="12AD82D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25811B5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201,143.81</w:t>
            </w:r>
          </w:p>
        </w:tc>
      </w:tr>
      <w:tr w:rsidR="009411AC" w:rsidRPr="009411AC" w14:paraId="2E45821C"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07664D8"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Zyra e Kuvendit Komunal</w:t>
            </w:r>
          </w:p>
        </w:tc>
        <w:tc>
          <w:tcPr>
            <w:tcW w:w="567" w:type="dxa"/>
            <w:tcBorders>
              <w:top w:val="nil"/>
              <w:left w:val="nil"/>
              <w:bottom w:val="single" w:sz="8" w:space="0" w:color="auto"/>
              <w:right w:val="single" w:sz="8" w:space="0" w:color="auto"/>
            </w:tcBorders>
            <w:shd w:val="clear" w:color="000000" w:fill="FFFFFF"/>
            <w:noWrap/>
            <w:vAlign w:val="center"/>
            <w:hideMark/>
          </w:tcPr>
          <w:p w14:paraId="290773B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w:t>
            </w:r>
          </w:p>
        </w:tc>
        <w:tc>
          <w:tcPr>
            <w:tcW w:w="1266" w:type="dxa"/>
            <w:tcBorders>
              <w:top w:val="nil"/>
              <w:left w:val="nil"/>
              <w:bottom w:val="single" w:sz="8" w:space="0" w:color="auto"/>
              <w:right w:val="single" w:sz="8" w:space="0" w:color="auto"/>
            </w:tcBorders>
            <w:shd w:val="clear" w:color="auto" w:fill="auto"/>
            <w:noWrap/>
            <w:vAlign w:val="center"/>
            <w:hideMark/>
          </w:tcPr>
          <w:p w14:paraId="1DEFAECB"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161,536.95</w:t>
            </w:r>
          </w:p>
        </w:tc>
        <w:tc>
          <w:tcPr>
            <w:tcW w:w="1116" w:type="dxa"/>
            <w:tcBorders>
              <w:top w:val="nil"/>
              <w:left w:val="nil"/>
              <w:bottom w:val="single" w:sz="8" w:space="0" w:color="auto"/>
              <w:right w:val="single" w:sz="8" w:space="0" w:color="auto"/>
            </w:tcBorders>
            <w:shd w:val="clear" w:color="000000" w:fill="FFFFFF"/>
            <w:noWrap/>
            <w:vAlign w:val="center"/>
            <w:hideMark/>
          </w:tcPr>
          <w:p w14:paraId="0F115DC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17,500.00</w:t>
            </w:r>
          </w:p>
        </w:tc>
        <w:tc>
          <w:tcPr>
            <w:tcW w:w="1216" w:type="dxa"/>
            <w:tcBorders>
              <w:top w:val="nil"/>
              <w:left w:val="nil"/>
              <w:bottom w:val="single" w:sz="8" w:space="0" w:color="auto"/>
              <w:right w:val="single" w:sz="8" w:space="0" w:color="auto"/>
            </w:tcBorders>
            <w:shd w:val="clear" w:color="000000" w:fill="FFFFFF"/>
            <w:noWrap/>
            <w:vAlign w:val="center"/>
            <w:hideMark/>
          </w:tcPr>
          <w:p w14:paraId="2846EEA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443DB32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auto" w:fill="auto"/>
            <w:noWrap/>
            <w:vAlign w:val="center"/>
            <w:hideMark/>
          </w:tcPr>
          <w:p w14:paraId="0E0F24D5"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7604B94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179,036.95</w:t>
            </w:r>
          </w:p>
        </w:tc>
      </w:tr>
      <w:tr w:rsidR="009411AC" w:rsidRPr="009411AC" w14:paraId="249E6E31"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B9D3C6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Administrata dhe Personeli</w:t>
            </w:r>
          </w:p>
        </w:tc>
        <w:tc>
          <w:tcPr>
            <w:tcW w:w="567" w:type="dxa"/>
            <w:tcBorders>
              <w:top w:val="nil"/>
              <w:left w:val="nil"/>
              <w:bottom w:val="single" w:sz="8" w:space="0" w:color="auto"/>
              <w:right w:val="single" w:sz="8" w:space="0" w:color="auto"/>
            </w:tcBorders>
            <w:shd w:val="clear" w:color="000000" w:fill="FFFFFF"/>
            <w:noWrap/>
            <w:vAlign w:val="center"/>
            <w:hideMark/>
          </w:tcPr>
          <w:p w14:paraId="1A23C35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14</w:t>
            </w:r>
          </w:p>
        </w:tc>
        <w:tc>
          <w:tcPr>
            <w:tcW w:w="1266" w:type="dxa"/>
            <w:tcBorders>
              <w:top w:val="nil"/>
              <w:left w:val="nil"/>
              <w:bottom w:val="single" w:sz="8" w:space="0" w:color="auto"/>
              <w:right w:val="single" w:sz="8" w:space="0" w:color="auto"/>
            </w:tcBorders>
            <w:shd w:val="clear" w:color="auto" w:fill="auto"/>
            <w:noWrap/>
            <w:vAlign w:val="center"/>
            <w:hideMark/>
          </w:tcPr>
          <w:p w14:paraId="6908CA3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117,705.33</w:t>
            </w:r>
          </w:p>
        </w:tc>
        <w:tc>
          <w:tcPr>
            <w:tcW w:w="1116" w:type="dxa"/>
            <w:tcBorders>
              <w:top w:val="nil"/>
              <w:left w:val="nil"/>
              <w:bottom w:val="single" w:sz="8" w:space="0" w:color="auto"/>
              <w:right w:val="single" w:sz="8" w:space="0" w:color="auto"/>
            </w:tcBorders>
            <w:shd w:val="clear" w:color="000000" w:fill="FFFFFF"/>
            <w:noWrap/>
            <w:vAlign w:val="center"/>
            <w:hideMark/>
          </w:tcPr>
          <w:p w14:paraId="1142D7B5"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85,000.00</w:t>
            </w:r>
          </w:p>
        </w:tc>
        <w:tc>
          <w:tcPr>
            <w:tcW w:w="1216" w:type="dxa"/>
            <w:tcBorders>
              <w:top w:val="nil"/>
              <w:left w:val="nil"/>
              <w:bottom w:val="single" w:sz="8" w:space="0" w:color="auto"/>
              <w:right w:val="single" w:sz="8" w:space="0" w:color="auto"/>
            </w:tcBorders>
            <w:shd w:val="clear" w:color="000000" w:fill="FFFFFF"/>
            <w:noWrap/>
            <w:vAlign w:val="center"/>
            <w:hideMark/>
          </w:tcPr>
          <w:p w14:paraId="4C59FCE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55,000.00</w:t>
            </w:r>
          </w:p>
        </w:tc>
        <w:tc>
          <w:tcPr>
            <w:tcW w:w="1361" w:type="dxa"/>
            <w:tcBorders>
              <w:top w:val="nil"/>
              <w:left w:val="nil"/>
              <w:bottom w:val="single" w:sz="8" w:space="0" w:color="auto"/>
              <w:right w:val="single" w:sz="8" w:space="0" w:color="auto"/>
            </w:tcBorders>
            <w:shd w:val="clear" w:color="000000" w:fill="FFFFFF"/>
            <w:noWrap/>
            <w:vAlign w:val="center"/>
            <w:hideMark/>
          </w:tcPr>
          <w:p w14:paraId="334885C2" w14:textId="77777777" w:rsidR="009411AC" w:rsidRPr="009411AC" w:rsidRDefault="009411AC" w:rsidP="009411AC">
            <w:pPr>
              <w:jc w:val="center"/>
              <w:rPr>
                <w:rFonts w:eastAsia="Times New Roman"/>
                <w:color w:val="000000"/>
                <w:sz w:val="22"/>
                <w:szCs w:val="22"/>
                <w:lang w:val="en-US"/>
              </w:rPr>
            </w:pPr>
            <w:r w:rsidRPr="009411AC">
              <w:rPr>
                <w:rFonts w:eastAsia="Times New Roman"/>
                <w:color w:val="000000"/>
                <w:sz w:val="22"/>
                <w:szCs w:val="22"/>
                <w:lang w:val="en-US"/>
              </w:rPr>
              <w:t>0</w:t>
            </w:r>
          </w:p>
        </w:tc>
        <w:tc>
          <w:tcPr>
            <w:tcW w:w="1216" w:type="dxa"/>
            <w:tcBorders>
              <w:top w:val="nil"/>
              <w:left w:val="nil"/>
              <w:bottom w:val="single" w:sz="8" w:space="0" w:color="auto"/>
              <w:right w:val="single" w:sz="8" w:space="0" w:color="auto"/>
            </w:tcBorders>
            <w:shd w:val="clear" w:color="auto" w:fill="auto"/>
            <w:noWrap/>
            <w:vAlign w:val="center"/>
            <w:hideMark/>
          </w:tcPr>
          <w:p w14:paraId="00403AC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3B1B627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257,705.33</w:t>
            </w:r>
          </w:p>
        </w:tc>
      </w:tr>
      <w:tr w:rsidR="009411AC" w:rsidRPr="009411AC" w14:paraId="20737F8E"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CF61DA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Buxheti dhe Financat</w:t>
            </w:r>
          </w:p>
        </w:tc>
        <w:tc>
          <w:tcPr>
            <w:tcW w:w="567" w:type="dxa"/>
            <w:tcBorders>
              <w:top w:val="nil"/>
              <w:left w:val="nil"/>
              <w:bottom w:val="single" w:sz="8" w:space="0" w:color="auto"/>
              <w:right w:val="single" w:sz="8" w:space="0" w:color="auto"/>
            </w:tcBorders>
            <w:shd w:val="clear" w:color="000000" w:fill="FFFFFF"/>
            <w:noWrap/>
            <w:vAlign w:val="center"/>
            <w:hideMark/>
          </w:tcPr>
          <w:p w14:paraId="38DD417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w:t>
            </w:r>
          </w:p>
        </w:tc>
        <w:tc>
          <w:tcPr>
            <w:tcW w:w="1266" w:type="dxa"/>
            <w:tcBorders>
              <w:top w:val="nil"/>
              <w:left w:val="nil"/>
              <w:bottom w:val="single" w:sz="8" w:space="0" w:color="auto"/>
              <w:right w:val="single" w:sz="8" w:space="0" w:color="auto"/>
            </w:tcBorders>
            <w:shd w:val="clear" w:color="auto" w:fill="auto"/>
            <w:noWrap/>
            <w:vAlign w:val="center"/>
            <w:hideMark/>
          </w:tcPr>
          <w:p w14:paraId="1B24BD4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75,000.00</w:t>
            </w:r>
          </w:p>
        </w:tc>
        <w:tc>
          <w:tcPr>
            <w:tcW w:w="1116" w:type="dxa"/>
            <w:tcBorders>
              <w:top w:val="nil"/>
              <w:left w:val="nil"/>
              <w:bottom w:val="single" w:sz="8" w:space="0" w:color="auto"/>
              <w:right w:val="single" w:sz="8" w:space="0" w:color="auto"/>
            </w:tcBorders>
            <w:shd w:val="clear" w:color="000000" w:fill="FFFFFF"/>
            <w:noWrap/>
            <w:vAlign w:val="center"/>
            <w:hideMark/>
          </w:tcPr>
          <w:p w14:paraId="6B7D56B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4,000.00</w:t>
            </w:r>
          </w:p>
        </w:tc>
        <w:tc>
          <w:tcPr>
            <w:tcW w:w="1216" w:type="dxa"/>
            <w:tcBorders>
              <w:top w:val="nil"/>
              <w:left w:val="nil"/>
              <w:bottom w:val="single" w:sz="8" w:space="0" w:color="auto"/>
              <w:right w:val="single" w:sz="8" w:space="0" w:color="auto"/>
            </w:tcBorders>
            <w:shd w:val="clear" w:color="000000" w:fill="FFFFFF"/>
            <w:noWrap/>
            <w:vAlign w:val="center"/>
            <w:hideMark/>
          </w:tcPr>
          <w:p w14:paraId="42742D6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7DFEA58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auto" w:fill="auto"/>
            <w:noWrap/>
            <w:vAlign w:val="center"/>
            <w:hideMark/>
          </w:tcPr>
          <w:p w14:paraId="2D2209F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0DE4E00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79,000.00</w:t>
            </w:r>
          </w:p>
        </w:tc>
      </w:tr>
      <w:tr w:rsidR="009411AC" w:rsidRPr="009411AC" w14:paraId="0A905DDE"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09F12C9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Shërbimet Publike dhe Emergjenca</w:t>
            </w:r>
          </w:p>
        </w:tc>
        <w:tc>
          <w:tcPr>
            <w:tcW w:w="567" w:type="dxa"/>
            <w:tcBorders>
              <w:top w:val="nil"/>
              <w:left w:val="nil"/>
              <w:bottom w:val="single" w:sz="8" w:space="0" w:color="auto"/>
              <w:right w:val="single" w:sz="8" w:space="0" w:color="auto"/>
            </w:tcBorders>
            <w:shd w:val="clear" w:color="000000" w:fill="FFFFFF"/>
            <w:noWrap/>
            <w:vAlign w:val="center"/>
            <w:hideMark/>
          </w:tcPr>
          <w:p w14:paraId="0448C46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11</w:t>
            </w:r>
          </w:p>
        </w:tc>
        <w:tc>
          <w:tcPr>
            <w:tcW w:w="1266" w:type="dxa"/>
            <w:tcBorders>
              <w:top w:val="nil"/>
              <w:left w:val="nil"/>
              <w:bottom w:val="single" w:sz="8" w:space="0" w:color="auto"/>
              <w:right w:val="single" w:sz="8" w:space="0" w:color="auto"/>
            </w:tcBorders>
            <w:shd w:val="clear" w:color="auto" w:fill="auto"/>
            <w:noWrap/>
            <w:vAlign w:val="center"/>
            <w:hideMark/>
          </w:tcPr>
          <w:p w14:paraId="76A3363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97,134.00</w:t>
            </w:r>
          </w:p>
        </w:tc>
        <w:tc>
          <w:tcPr>
            <w:tcW w:w="1116" w:type="dxa"/>
            <w:tcBorders>
              <w:top w:val="nil"/>
              <w:left w:val="nil"/>
              <w:bottom w:val="single" w:sz="8" w:space="0" w:color="auto"/>
              <w:right w:val="single" w:sz="8" w:space="0" w:color="auto"/>
            </w:tcBorders>
            <w:shd w:val="clear" w:color="000000" w:fill="FFFFFF"/>
            <w:noWrap/>
            <w:vAlign w:val="center"/>
            <w:hideMark/>
          </w:tcPr>
          <w:p w14:paraId="6E64193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120,000.00</w:t>
            </w:r>
          </w:p>
        </w:tc>
        <w:tc>
          <w:tcPr>
            <w:tcW w:w="1216" w:type="dxa"/>
            <w:tcBorders>
              <w:top w:val="nil"/>
              <w:left w:val="nil"/>
              <w:bottom w:val="single" w:sz="8" w:space="0" w:color="auto"/>
              <w:right w:val="single" w:sz="8" w:space="0" w:color="auto"/>
            </w:tcBorders>
            <w:shd w:val="clear" w:color="000000" w:fill="FFFFFF"/>
            <w:noWrap/>
            <w:vAlign w:val="center"/>
            <w:hideMark/>
          </w:tcPr>
          <w:p w14:paraId="11297F8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3,000.00</w:t>
            </w:r>
          </w:p>
        </w:tc>
        <w:tc>
          <w:tcPr>
            <w:tcW w:w="1361" w:type="dxa"/>
            <w:tcBorders>
              <w:top w:val="nil"/>
              <w:left w:val="nil"/>
              <w:bottom w:val="single" w:sz="8" w:space="0" w:color="auto"/>
              <w:right w:val="single" w:sz="8" w:space="0" w:color="auto"/>
            </w:tcBorders>
            <w:shd w:val="clear" w:color="000000" w:fill="FFFFFF"/>
            <w:noWrap/>
            <w:vAlign w:val="center"/>
            <w:hideMark/>
          </w:tcPr>
          <w:p w14:paraId="000CFD7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15,000.00</w:t>
            </w:r>
          </w:p>
        </w:tc>
        <w:tc>
          <w:tcPr>
            <w:tcW w:w="1216" w:type="dxa"/>
            <w:tcBorders>
              <w:top w:val="nil"/>
              <w:left w:val="nil"/>
              <w:bottom w:val="single" w:sz="8" w:space="0" w:color="auto"/>
              <w:right w:val="single" w:sz="8" w:space="0" w:color="auto"/>
            </w:tcBorders>
            <w:shd w:val="clear" w:color="000000" w:fill="FFFFFF"/>
            <w:noWrap/>
            <w:vAlign w:val="center"/>
            <w:hideMark/>
          </w:tcPr>
          <w:p w14:paraId="0D65496E"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125,500.00</w:t>
            </w:r>
          </w:p>
        </w:tc>
        <w:tc>
          <w:tcPr>
            <w:tcW w:w="1266" w:type="dxa"/>
            <w:tcBorders>
              <w:top w:val="nil"/>
              <w:left w:val="nil"/>
              <w:bottom w:val="single" w:sz="8" w:space="0" w:color="auto"/>
              <w:right w:val="single" w:sz="8" w:space="0" w:color="auto"/>
            </w:tcBorders>
            <w:shd w:val="clear" w:color="auto" w:fill="auto"/>
            <w:noWrap/>
            <w:vAlign w:val="center"/>
            <w:hideMark/>
          </w:tcPr>
          <w:p w14:paraId="01BEAA1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360,634.00</w:t>
            </w:r>
          </w:p>
        </w:tc>
      </w:tr>
      <w:tr w:rsidR="009411AC" w:rsidRPr="009411AC" w14:paraId="1060FCC7"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F6DB455"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Zyra Komunale për Komunitete</w:t>
            </w:r>
          </w:p>
        </w:tc>
        <w:tc>
          <w:tcPr>
            <w:tcW w:w="567" w:type="dxa"/>
            <w:tcBorders>
              <w:top w:val="nil"/>
              <w:left w:val="nil"/>
              <w:bottom w:val="single" w:sz="8" w:space="0" w:color="auto"/>
              <w:right w:val="single" w:sz="8" w:space="0" w:color="auto"/>
            </w:tcBorders>
            <w:shd w:val="clear" w:color="000000" w:fill="FFFFFF"/>
            <w:noWrap/>
            <w:vAlign w:val="center"/>
            <w:hideMark/>
          </w:tcPr>
          <w:p w14:paraId="0EABFF6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w:t>
            </w:r>
          </w:p>
        </w:tc>
        <w:tc>
          <w:tcPr>
            <w:tcW w:w="1266" w:type="dxa"/>
            <w:tcBorders>
              <w:top w:val="nil"/>
              <w:left w:val="nil"/>
              <w:bottom w:val="single" w:sz="8" w:space="0" w:color="auto"/>
              <w:right w:val="single" w:sz="8" w:space="0" w:color="auto"/>
            </w:tcBorders>
            <w:shd w:val="clear" w:color="auto" w:fill="auto"/>
            <w:noWrap/>
            <w:vAlign w:val="center"/>
            <w:hideMark/>
          </w:tcPr>
          <w:p w14:paraId="7770CA8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8,140.00</w:t>
            </w:r>
          </w:p>
        </w:tc>
        <w:tc>
          <w:tcPr>
            <w:tcW w:w="1116" w:type="dxa"/>
            <w:tcBorders>
              <w:top w:val="nil"/>
              <w:left w:val="nil"/>
              <w:bottom w:val="single" w:sz="8" w:space="0" w:color="auto"/>
              <w:right w:val="single" w:sz="8" w:space="0" w:color="auto"/>
            </w:tcBorders>
            <w:shd w:val="clear" w:color="000000" w:fill="FFFFFF"/>
            <w:noWrap/>
            <w:vAlign w:val="center"/>
            <w:hideMark/>
          </w:tcPr>
          <w:p w14:paraId="3D15C5C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500</w:t>
            </w:r>
          </w:p>
        </w:tc>
        <w:tc>
          <w:tcPr>
            <w:tcW w:w="1216" w:type="dxa"/>
            <w:tcBorders>
              <w:top w:val="nil"/>
              <w:left w:val="nil"/>
              <w:bottom w:val="single" w:sz="8" w:space="0" w:color="auto"/>
              <w:right w:val="single" w:sz="8" w:space="0" w:color="auto"/>
            </w:tcBorders>
            <w:shd w:val="clear" w:color="000000" w:fill="FFFFFF"/>
            <w:noWrap/>
            <w:vAlign w:val="center"/>
            <w:hideMark/>
          </w:tcPr>
          <w:p w14:paraId="07503F9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2CA3C8A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2255E89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54C7CF1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8,640.00</w:t>
            </w:r>
          </w:p>
        </w:tc>
      </w:tr>
      <w:tr w:rsidR="009411AC" w:rsidRPr="009411AC" w14:paraId="120860D1"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3CE1A15"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Bujqësia, Pylltaria dhe Zhvillimi Rural</w:t>
            </w:r>
          </w:p>
        </w:tc>
        <w:tc>
          <w:tcPr>
            <w:tcW w:w="567" w:type="dxa"/>
            <w:tcBorders>
              <w:top w:val="nil"/>
              <w:left w:val="nil"/>
              <w:bottom w:val="single" w:sz="8" w:space="0" w:color="auto"/>
              <w:right w:val="single" w:sz="8" w:space="0" w:color="auto"/>
            </w:tcBorders>
            <w:shd w:val="clear" w:color="000000" w:fill="FFFFFF"/>
            <w:noWrap/>
            <w:vAlign w:val="center"/>
            <w:hideMark/>
          </w:tcPr>
          <w:p w14:paraId="44CB95E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w:t>
            </w:r>
          </w:p>
        </w:tc>
        <w:tc>
          <w:tcPr>
            <w:tcW w:w="1266" w:type="dxa"/>
            <w:tcBorders>
              <w:top w:val="nil"/>
              <w:left w:val="nil"/>
              <w:bottom w:val="single" w:sz="8" w:space="0" w:color="auto"/>
              <w:right w:val="single" w:sz="8" w:space="0" w:color="auto"/>
            </w:tcBorders>
            <w:shd w:val="clear" w:color="auto" w:fill="auto"/>
            <w:noWrap/>
            <w:vAlign w:val="center"/>
            <w:hideMark/>
          </w:tcPr>
          <w:p w14:paraId="5141DB7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13,000.00</w:t>
            </w:r>
          </w:p>
        </w:tc>
        <w:tc>
          <w:tcPr>
            <w:tcW w:w="1116" w:type="dxa"/>
            <w:tcBorders>
              <w:top w:val="nil"/>
              <w:left w:val="nil"/>
              <w:bottom w:val="single" w:sz="8" w:space="0" w:color="auto"/>
              <w:right w:val="single" w:sz="8" w:space="0" w:color="auto"/>
            </w:tcBorders>
            <w:shd w:val="clear" w:color="000000" w:fill="FFFFFF"/>
            <w:noWrap/>
            <w:vAlign w:val="center"/>
            <w:hideMark/>
          </w:tcPr>
          <w:p w14:paraId="668E22D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2,000.00</w:t>
            </w:r>
          </w:p>
        </w:tc>
        <w:tc>
          <w:tcPr>
            <w:tcW w:w="1216" w:type="dxa"/>
            <w:tcBorders>
              <w:top w:val="nil"/>
              <w:left w:val="nil"/>
              <w:bottom w:val="single" w:sz="8" w:space="0" w:color="auto"/>
              <w:right w:val="single" w:sz="8" w:space="0" w:color="auto"/>
            </w:tcBorders>
            <w:shd w:val="clear" w:color="000000" w:fill="FFFFFF"/>
            <w:noWrap/>
            <w:vAlign w:val="center"/>
            <w:hideMark/>
          </w:tcPr>
          <w:p w14:paraId="75DADF6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68B8673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30,000.00</w:t>
            </w:r>
          </w:p>
        </w:tc>
        <w:tc>
          <w:tcPr>
            <w:tcW w:w="1216" w:type="dxa"/>
            <w:tcBorders>
              <w:top w:val="nil"/>
              <w:left w:val="nil"/>
              <w:bottom w:val="single" w:sz="8" w:space="0" w:color="auto"/>
              <w:right w:val="single" w:sz="8" w:space="0" w:color="auto"/>
            </w:tcBorders>
            <w:shd w:val="clear" w:color="000000" w:fill="FFFFFF"/>
            <w:noWrap/>
            <w:vAlign w:val="center"/>
            <w:hideMark/>
          </w:tcPr>
          <w:p w14:paraId="055BFD2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350B6AAE"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45,000.00</w:t>
            </w:r>
          </w:p>
        </w:tc>
      </w:tr>
      <w:tr w:rsidR="009411AC" w:rsidRPr="009411AC" w14:paraId="70133114"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676EFF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Zhvillimi Ekonomik</w:t>
            </w:r>
          </w:p>
        </w:tc>
        <w:tc>
          <w:tcPr>
            <w:tcW w:w="567" w:type="dxa"/>
            <w:tcBorders>
              <w:top w:val="nil"/>
              <w:left w:val="nil"/>
              <w:bottom w:val="single" w:sz="8" w:space="0" w:color="auto"/>
              <w:right w:val="single" w:sz="8" w:space="0" w:color="auto"/>
            </w:tcBorders>
            <w:shd w:val="clear" w:color="000000" w:fill="FFFFFF"/>
            <w:noWrap/>
            <w:vAlign w:val="center"/>
            <w:hideMark/>
          </w:tcPr>
          <w:p w14:paraId="7BE0BFD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w:t>
            </w:r>
          </w:p>
        </w:tc>
        <w:tc>
          <w:tcPr>
            <w:tcW w:w="1266" w:type="dxa"/>
            <w:tcBorders>
              <w:top w:val="nil"/>
              <w:left w:val="nil"/>
              <w:bottom w:val="single" w:sz="8" w:space="0" w:color="auto"/>
              <w:right w:val="single" w:sz="8" w:space="0" w:color="auto"/>
            </w:tcBorders>
            <w:shd w:val="clear" w:color="auto" w:fill="auto"/>
            <w:noWrap/>
            <w:vAlign w:val="center"/>
            <w:hideMark/>
          </w:tcPr>
          <w:p w14:paraId="782D085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31,183.61</w:t>
            </w:r>
          </w:p>
        </w:tc>
        <w:tc>
          <w:tcPr>
            <w:tcW w:w="1116" w:type="dxa"/>
            <w:tcBorders>
              <w:top w:val="nil"/>
              <w:left w:val="nil"/>
              <w:bottom w:val="single" w:sz="8" w:space="0" w:color="auto"/>
              <w:right w:val="single" w:sz="8" w:space="0" w:color="auto"/>
            </w:tcBorders>
            <w:shd w:val="clear" w:color="000000" w:fill="FFFFFF"/>
            <w:noWrap/>
            <w:vAlign w:val="center"/>
            <w:hideMark/>
          </w:tcPr>
          <w:p w14:paraId="72A55B5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10,000.00</w:t>
            </w:r>
          </w:p>
        </w:tc>
        <w:tc>
          <w:tcPr>
            <w:tcW w:w="1216" w:type="dxa"/>
            <w:tcBorders>
              <w:top w:val="nil"/>
              <w:left w:val="nil"/>
              <w:bottom w:val="single" w:sz="8" w:space="0" w:color="auto"/>
              <w:right w:val="single" w:sz="8" w:space="0" w:color="auto"/>
            </w:tcBorders>
            <w:shd w:val="clear" w:color="000000" w:fill="FFFFFF"/>
            <w:noWrap/>
            <w:vAlign w:val="center"/>
            <w:hideMark/>
          </w:tcPr>
          <w:p w14:paraId="4CAE67A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59CA86E5"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25,000.00</w:t>
            </w:r>
          </w:p>
        </w:tc>
        <w:tc>
          <w:tcPr>
            <w:tcW w:w="1216" w:type="dxa"/>
            <w:tcBorders>
              <w:top w:val="nil"/>
              <w:left w:val="nil"/>
              <w:bottom w:val="single" w:sz="8" w:space="0" w:color="auto"/>
              <w:right w:val="single" w:sz="8" w:space="0" w:color="auto"/>
            </w:tcBorders>
            <w:shd w:val="clear" w:color="000000" w:fill="FFFFFF"/>
            <w:noWrap/>
            <w:vAlign w:val="center"/>
            <w:hideMark/>
          </w:tcPr>
          <w:p w14:paraId="49A5DF4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205,000.00</w:t>
            </w:r>
          </w:p>
        </w:tc>
        <w:tc>
          <w:tcPr>
            <w:tcW w:w="1266" w:type="dxa"/>
            <w:tcBorders>
              <w:top w:val="nil"/>
              <w:left w:val="nil"/>
              <w:bottom w:val="single" w:sz="8" w:space="0" w:color="auto"/>
              <w:right w:val="single" w:sz="8" w:space="0" w:color="auto"/>
            </w:tcBorders>
            <w:shd w:val="clear" w:color="auto" w:fill="auto"/>
            <w:noWrap/>
            <w:vAlign w:val="center"/>
            <w:hideMark/>
          </w:tcPr>
          <w:p w14:paraId="7B726ED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271,183.61</w:t>
            </w:r>
          </w:p>
        </w:tc>
      </w:tr>
      <w:tr w:rsidR="009411AC" w:rsidRPr="009411AC" w14:paraId="147413C4"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2B4EB99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Planifikimi Urban dhe Mjedisi</w:t>
            </w:r>
          </w:p>
        </w:tc>
        <w:tc>
          <w:tcPr>
            <w:tcW w:w="567" w:type="dxa"/>
            <w:tcBorders>
              <w:top w:val="nil"/>
              <w:left w:val="nil"/>
              <w:bottom w:val="single" w:sz="8" w:space="0" w:color="auto"/>
              <w:right w:val="single" w:sz="8" w:space="0" w:color="auto"/>
            </w:tcBorders>
            <w:shd w:val="clear" w:color="000000" w:fill="FFFFFF"/>
            <w:noWrap/>
            <w:vAlign w:val="center"/>
            <w:hideMark/>
          </w:tcPr>
          <w:p w14:paraId="063289E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w:t>
            </w:r>
          </w:p>
        </w:tc>
        <w:tc>
          <w:tcPr>
            <w:tcW w:w="1266" w:type="dxa"/>
            <w:tcBorders>
              <w:top w:val="nil"/>
              <w:left w:val="nil"/>
              <w:bottom w:val="single" w:sz="8" w:space="0" w:color="auto"/>
              <w:right w:val="single" w:sz="8" w:space="0" w:color="auto"/>
            </w:tcBorders>
            <w:shd w:val="clear" w:color="auto" w:fill="auto"/>
            <w:noWrap/>
            <w:vAlign w:val="center"/>
            <w:hideMark/>
          </w:tcPr>
          <w:p w14:paraId="5BE2528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82,000.00</w:t>
            </w:r>
          </w:p>
        </w:tc>
        <w:tc>
          <w:tcPr>
            <w:tcW w:w="1116" w:type="dxa"/>
            <w:tcBorders>
              <w:top w:val="nil"/>
              <w:left w:val="nil"/>
              <w:bottom w:val="single" w:sz="8" w:space="0" w:color="auto"/>
              <w:right w:val="single" w:sz="8" w:space="0" w:color="auto"/>
            </w:tcBorders>
            <w:shd w:val="clear" w:color="000000" w:fill="FFFFFF"/>
            <w:noWrap/>
            <w:vAlign w:val="center"/>
            <w:hideMark/>
          </w:tcPr>
          <w:p w14:paraId="148470BE"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29,000.00</w:t>
            </w:r>
          </w:p>
        </w:tc>
        <w:tc>
          <w:tcPr>
            <w:tcW w:w="1216" w:type="dxa"/>
            <w:tcBorders>
              <w:top w:val="nil"/>
              <w:left w:val="nil"/>
              <w:bottom w:val="single" w:sz="8" w:space="0" w:color="auto"/>
              <w:right w:val="single" w:sz="8" w:space="0" w:color="auto"/>
            </w:tcBorders>
            <w:shd w:val="clear" w:color="000000" w:fill="FFFFFF"/>
            <w:noWrap/>
            <w:vAlign w:val="center"/>
            <w:hideMark/>
          </w:tcPr>
          <w:p w14:paraId="37E5D3E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06FE5B0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66F79BF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421,620.00</w:t>
            </w:r>
          </w:p>
        </w:tc>
        <w:tc>
          <w:tcPr>
            <w:tcW w:w="1266" w:type="dxa"/>
            <w:tcBorders>
              <w:top w:val="nil"/>
              <w:left w:val="nil"/>
              <w:bottom w:val="single" w:sz="8" w:space="0" w:color="auto"/>
              <w:right w:val="single" w:sz="8" w:space="0" w:color="auto"/>
            </w:tcBorders>
            <w:shd w:val="clear" w:color="auto" w:fill="auto"/>
            <w:noWrap/>
            <w:vAlign w:val="center"/>
            <w:hideMark/>
          </w:tcPr>
          <w:p w14:paraId="442682C8"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532,620.00</w:t>
            </w:r>
          </w:p>
        </w:tc>
      </w:tr>
      <w:tr w:rsidR="009411AC" w:rsidRPr="009411AC" w14:paraId="583150CD"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4427094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Shëndetësia dhe Mirëqenia Sociale</w:t>
            </w:r>
          </w:p>
        </w:tc>
        <w:tc>
          <w:tcPr>
            <w:tcW w:w="567" w:type="dxa"/>
            <w:tcBorders>
              <w:top w:val="nil"/>
              <w:left w:val="nil"/>
              <w:bottom w:val="single" w:sz="8" w:space="0" w:color="auto"/>
              <w:right w:val="single" w:sz="8" w:space="0" w:color="auto"/>
            </w:tcBorders>
            <w:shd w:val="clear" w:color="000000" w:fill="FFFFFF"/>
            <w:noWrap/>
            <w:vAlign w:val="center"/>
            <w:hideMark/>
          </w:tcPr>
          <w:p w14:paraId="289B3EF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46</w:t>
            </w:r>
          </w:p>
        </w:tc>
        <w:tc>
          <w:tcPr>
            <w:tcW w:w="1266" w:type="dxa"/>
            <w:tcBorders>
              <w:top w:val="nil"/>
              <w:left w:val="nil"/>
              <w:bottom w:val="single" w:sz="8" w:space="0" w:color="auto"/>
              <w:right w:val="single" w:sz="8" w:space="0" w:color="auto"/>
            </w:tcBorders>
            <w:shd w:val="clear" w:color="000000" w:fill="FFFFFF"/>
            <w:noWrap/>
            <w:vAlign w:val="center"/>
            <w:hideMark/>
          </w:tcPr>
          <w:p w14:paraId="66CC15B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433,752.55</w:t>
            </w:r>
          </w:p>
        </w:tc>
        <w:tc>
          <w:tcPr>
            <w:tcW w:w="1116" w:type="dxa"/>
            <w:tcBorders>
              <w:top w:val="nil"/>
              <w:left w:val="nil"/>
              <w:bottom w:val="single" w:sz="8" w:space="0" w:color="auto"/>
              <w:right w:val="single" w:sz="8" w:space="0" w:color="auto"/>
            </w:tcBorders>
            <w:shd w:val="clear" w:color="000000" w:fill="FFFFFF"/>
            <w:noWrap/>
            <w:vAlign w:val="center"/>
            <w:hideMark/>
          </w:tcPr>
          <w:p w14:paraId="3E6B362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70,500.00</w:t>
            </w:r>
          </w:p>
        </w:tc>
        <w:tc>
          <w:tcPr>
            <w:tcW w:w="1216" w:type="dxa"/>
            <w:tcBorders>
              <w:top w:val="nil"/>
              <w:left w:val="nil"/>
              <w:bottom w:val="single" w:sz="8" w:space="0" w:color="auto"/>
              <w:right w:val="single" w:sz="8" w:space="0" w:color="auto"/>
            </w:tcBorders>
            <w:shd w:val="clear" w:color="000000" w:fill="FFFFFF"/>
            <w:noWrap/>
            <w:vAlign w:val="center"/>
            <w:hideMark/>
          </w:tcPr>
          <w:p w14:paraId="320A248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15,000.00</w:t>
            </w:r>
          </w:p>
        </w:tc>
        <w:tc>
          <w:tcPr>
            <w:tcW w:w="1361" w:type="dxa"/>
            <w:tcBorders>
              <w:top w:val="nil"/>
              <w:left w:val="nil"/>
              <w:bottom w:val="single" w:sz="8" w:space="0" w:color="auto"/>
              <w:right w:val="single" w:sz="8" w:space="0" w:color="auto"/>
            </w:tcBorders>
            <w:shd w:val="clear" w:color="000000" w:fill="FFFFFF"/>
            <w:noWrap/>
            <w:vAlign w:val="center"/>
            <w:hideMark/>
          </w:tcPr>
          <w:p w14:paraId="4A273FA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5EC0EA5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10,000.00</w:t>
            </w:r>
          </w:p>
        </w:tc>
        <w:tc>
          <w:tcPr>
            <w:tcW w:w="1266" w:type="dxa"/>
            <w:tcBorders>
              <w:top w:val="nil"/>
              <w:left w:val="nil"/>
              <w:bottom w:val="single" w:sz="8" w:space="0" w:color="auto"/>
              <w:right w:val="single" w:sz="8" w:space="0" w:color="auto"/>
            </w:tcBorders>
            <w:shd w:val="clear" w:color="auto" w:fill="auto"/>
            <w:noWrap/>
            <w:vAlign w:val="center"/>
            <w:hideMark/>
          </w:tcPr>
          <w:p w14:paraId="29EBDAB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519,252.55</w:t>
            </w:r>
          </w:p>
        </w:tc>
      </w:tr>
      <w:tr w:rsidR="009411AC" w:rsidRPr="009411AC" w14:paraId="6A0B31B8"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6F5B185" w14:textId="77777777" w:rsidR="009411AC" w:rsidRPr="009411AC" w:rsidRDefault="009411AC" w:rsidP="009411AC">
            <w:pPr>
              <w:jc w:val="center"/>
              <w:rPr>
                <w:rFonts w:eastAsia="Times New Roman"/>
                <w:i/>
                <w:iCs/>
                <w:color w:val="000000"/>
                <w:sz w:val="20"/>
                <w:szCs w:val="20"/>
                <w:lang w:val="en-US"/>
              </w:rPr>
            </w:pPr>
            <w:r w:rsidRPr="009411AC">
              <w:rPr>
                <w:rFonts w:eastAsia="Times New Roman"/>
                <w:i/>
                <w:iCs/>
                <w:color w:val="000000"/>
                <w:sz w:val="20"/>
                <w:szCs w:val="20"/>
                <w:lang w:val="en-US"/>
              </w:rPr>
              <w:t>Administrata e shëndetësisë</w:t>
            </w:r>
          </w:p>
        </w:tc>
        <w:tc>
          <w:tcPr>
            <w:tcW w:w="567" w:type="dxa"/>
            <w:tcBorders>
              <w:top w:val="nil"/>
              <w:left w:val="nil"/>
              <w:bottom w:val="single" w:sz="8" w:space="0" w:color="auto"/>
              <w:right w:val="single" w:sz="8" w:space="0" w:color="auto"/>
            </w:tcBorders>
            <w:shd w:val="clear" w:color="000000" w:fill="FFFFFF"/>
            <w:noWrap/>
            <w:vAlign w:val="center"/>
            <w:hideMark/>
          </w:tcPr>
          <w:p w14:paraId="4AA82E7B"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w:t>
            </w:r>
          </w:p>
        </w:tc>
        <w:tc>
          <w:tcPr>
            <w:tcW w:w="1266" w:type="dxa"/>
            <w:tcBorders>
              <w:top w:val="nil"/>
              <w:left w:val="nil"/>
              <w:bottom w:val="single" w:sz="8" w:space="0" w:color="auto"/>
              <w:right w:val="single" w:sz="8" w:space="0" w:color="auto"/>
            </w:tcBorders>
            <w:shd w:val="clear" w:color="auto" w:fill="auto"/>
            <w:noWrap/>
            <w:vAlign w:val="center"/>
            <w:hideMark/>
          </w:tcPr>
          <w:p w14:paraId="310C059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13,000.00</w:t>
            </w:r>
          </w:p>
        </w:tc>
        <w:tc>
          <w:tcPr>
            <w:tcW w:w="1116" w:type="dxa"/>
            <w:tcBorders>
              <w:top w:val="nil"/>
              <w:left w:val="nil"/>
              <w:bottom w:val="single" w:sz="8" w:space="0" w:color="auto"/>
              <w:right w:val="single" w:sz="8" w:space="0" w:color="auto"/>
            </w:tcBorders>
            <w:shd w:val="clear" w:color="000000" w:fill="FFFFFF"/>
            <w:noWrap/>
            <w:vAlign w:val="center"/>
            <w:hideMark/>
          </w:tcPr>
          <w:p w14:paraId="353E603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500</w:t>
            </w:r>
          </w:p>
        </w:tc>
        <w:tc>
          <w:tcPr>
            <w:tcW w:w="1216" w:type="dxa"/>
            <w:tcBorders>
              <w:top w:val="nil"/>
              <w:left w:val="nil"/>
              <w:bottom w:val="single" w:sz="8" w:space="0" w:color="auto"/>
              <w:right w:val="single" w:sz="8" w:space="0" w:color="auto"/>
            </w:tcBorders>
            <w:shd w:val="clear" w:color="000000" w:fill="FFFFFF"/>
            <w:noWrap/>
            <w:vAlign w:val="center"/>
            <w:hideMark/>
          </w:tcPr>
          <w:p w14:paraId="34FD33CF" w14:textId="77777777" w:rsidR="009411AC" w:rsidRPr="009411AC" w:rsidRDefault="009411AC" w:rsidP="009411AC">
            <w:pPr>
              <w:jc w:val="center"/>
              <w:rPr>
                <w:rFonts w:eastAsia="Times New Roman"/>
                <w:color w:val="000000"/>
                <w:sz w:val="22"/>
                <w:szCs w:val="22"/>
                <w:lang w:val="en-US"/>
              </w:rPr>
            </w:pPr>
            <w:r w:rsidRPr="009411AC">
              <w:rPr>
                <w:rFonts w:eastAsia="Times New Roman"/>
                <w:color w:val="000000"/>
                <w:sz w:val="22"/>
                <w:szCs w:val="22"/>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70B95746" w14:textId="77777777" w:rsidR="009411AC" w:rsidRPr="009411AC" w:rsidRDefault="009411AC" w:rsidP="009411AC">
            <w:pPr>
              <w:jc w:val="center"/>
              <w:rPr>
                <w:rFonts w:eastAsia="Times New Roman"/>
                <w:color w:val="000000"/>
                <w:sz w:val="22"/>
                <w:szCs w:val="22"/>
                <w:lang w:val="en-US"/>
              </w:rPr>
            </w:pPr>
            <w:r w:rsidRPr="009411AC">
              <w:rPr>
                <w:rFonts w:eastAsia="Times New Roman"/>
                <w:color w:val="000000"/>
                <w:sz w:val="22"/>
                <w:szCs w:val="22"/>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115618C9" w14:textId="77777777" w:rsidR="009411AC" w:rsidRPr="009411AC" w:rsidRDefault="009411AC" w:rsidP="009411AC">
            <w:pPr>
              <w:jc w:val="center"/>
              <w:rPr>
                <w:rFonts w:eastAsia="Times New Roman"/>
                <w:color w:val="000000"/>
                <w:sz w:val="22"/>
                <w:szCs w:val="22"/>
                <w:lang w:val="en-US"/>
              </w:rPr>
            </w:pPr>
            <w:r w:rsidRPr="009411AC">
              <w:rPr>
                <w:rFonts w:eastAsia="Times New Roman"/>
                <w:color w:val="000000"/>
                <w:sz w:val="22"/>
                <w:szCs w:val="22"/>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2F01905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13,500.00</w:t>
            </w:r>
          </w:p>
        </w:tc>
      </w:tr>
      <w:tr w:rsidR="009411AC" w:rsidRPr="009411AC" w14:paraId="1415149C"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4A7F510F" w14:textId="77777777" w:rsidR="009411AC" w:rsidRPr="009411AC" w:rsidRDefault="009411AC" w:rsidP="009411AC">
            <w:pPr>
              <w:jc w:val="center"/>
              <w:rPr>
                <w:rFonts w:eastAsia="Times New Roman"/>
                <w:i/>
                <w:iCs/>
                <w:color w:val="000000"/>
                <w:sz w:val="20"/>
                <w:szCs w:val="20"/>
                <w:lang w:val="en-US"/>
              </w:rPr>
            </w:pPr>
            <w:r w:rsidRPr="009411AC">
              <w:rPr>
                <w:rFonts w:eastAsia="Times New Roman"/>
                <w:i/>
                <w:iCs/>
                <w:color w:val="000000"/>
                <w:sz w:val="20"/>
                <w:szCs w:val="20"/>
                <w:lang w:val="en-US"/>
              </w:rPr>
              <w:t>Shërbimet e shëndetësisë primare</w:t>
            </w:r>
          </w:p>
        </w:tc>
        <w:tc>
          <w:tcPr>
            <w:tcW w:w="567" w:type="dxa"/>
            <w:tcBorders>
              <w:top w:val="nil"/>
              <w:left w:val="nil"/>
              <w:bottom w:val="single" w:sz="8" w:space="0" w:color="auto"/>
              <w:right w:val="single" w:sz="8" w:space="0" w:color="auto"/>
            </w:tcBorders>
            <w:shd w:val="clear" w:color="000000" w:fill="FFFFFF"/>
            <w:noWrap/>
            <w:vAlign w:val="center"/>
            <w:hideMark/>
          </w:tcPr>
          <w:p w14:paraId="115597E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45</w:t>
            </w:r>
          </w:p>
        </w:tc>
        <w:tc>
          <w:tcPr>
            <w:tcW w:w="1266" w:type="dxa"/>
            <w:tcBorders>
              <w:top w:val="nil"/>
              <w:left w:val="nil"/>
              <w:bottom w:val="single" w:sz="8" w:space="0" w:color="auto"/>
              <w:right w:val="single" w:sz="8" w:space="0" w:color="auto"/>
            </w:tcBorders>
            <w:shd w:val="clear" w:color="000000" w:fill="FFFFFF"/>
            <w:noWrap/>
            <w:vAlign w:val="center"/>
            <w:hideMark/>
          </w:tcPr>
          <w:p w14:paraId="1BB1182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420,752.55</w:t>
            </w:r>
          </w:p>
        </w:tc>
        <w:tc>
          <w:tcPr>
            <w:tcW w:w="1116" w:type="dxa"/>
            <w:tcBorders>
              <w:top w:val="nil"/>
              <w:left w:val="nil"/>
              <w:bottom w:val="single" w:sz="8" w:space="0" w:color="auto"/>
              <w:right w:val="single" w:sz="8" w:space="0" w:color="auto"/>
            </w:tcBorders>
            <w:shd w:val="clear" w:color="000000" w:fill="FFFFFF"/>
            <w:noWrap/>
            <w:vAlign w:val="center"/>
            <w:hideMark/>
          </w:tcPr>
          <w:p w14:paraId="73F8D34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70,000.00</w:t>
            </w:r>
          </w:p>
        </w:tc>
        <w:tc>
          <w:tcPr>
            <w:tcW w:w="1216" w:type="dxa"/>
            <w:tcBorders>
              <w:top w:val="nil"/>
              <w:left w:val="nil"/>
              <w:bottom w:val="single" w:sz="8" w:space="0" w:color="auto"/>
              <w:right w:val="single" w:sz="8" w:space="0" w:color="auto"/>
            </w:tcBorders>
            <w:shd w:val="clear" w:color="000000" w:fill="FFFFFF"/>
            <w:noWrap/>
            <w:vAlign w:val="center"/>
            <w:hideMark/>
          </w:tcPr>
          <w:p w14:paraId="2BCE4AB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15,000.00</w:t>
            </w:r>
          </w:p>
        </w:tc>
        <w:tc>
          <w:tcPr>
            <w:tcW w:w="1361" w:type="dxa"/>
            <w:tcBorders>
              <w:top w:val="nil"/>
              <w:left w:val="nil"/>
              <w:bottom w:val="single" w:sz="8" w:space="0" w:color="auto"/>
              <w:right w:val="single" w:sz="8" w:space="0" w:color="auto"/>
            </w:tcBorders>
            <w:shd w:val="clear" w:color="000000" w:fill="FFFFFF"/>
            <w:noWrap/>
            <w:vAlign w:val="center"/>
            <w:hideMark/>
          </w:tcPr>
          <w:p w14:paraId="24146AE7"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3E55EA6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10,000.00</w:t>
            </w:r>
          </w:p>
        </w:tc>
        <w:tc>
          <w:tcPr>
            <w:tcW w:w="1266" w:type="dxa"/>
            <w:tcBorders>
              <w:top w:val="nil"/>
              <w:left w:val="nil"/>
              <w:bottom w:val="single" w:sz="8" w:space="0" w:color="auto"/>
              <w:right w:val="single" w:sz="8" w:space="0" w:color="auto"/>
            </w:tcBorders>
            <w:shd w:val="clear" w:color="auto" w:fill="auto"/>
            <w:noWrap/>
            <w:vAlign w:val="center"/>
            <w:hideMark/>
          </w:tcPr>
          <w:p w14:paraId="010E13A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505,752.55</w:t>
            </w:r>
          </w:p>
        </w:tc>
      </w:tr>
      <w:tr w:rsidR="009411AC" w:rsidRPr="009411AC" w14:paraId="59E1985C"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07C472D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Shërbimet sociale</w:t>
            </w:r>
          </w:p>
        </w:tc>
        <w:tc>
          <w:tcPr>
            <w:tcW w:w="567" w:type="dxa"/>
            <w:tcBorders>
              <w:top w:val="nil"/>
              <w:left w:val="nil"/>
              <w:bottom w:val="single" w:sz="8" w:space="0" w:color="auto"/>
              <w:right w:val="single" w:sz="8" w:space="0" w:color="auto"/>
            </w:tcBorders>
            <w:shd w:val="clear" w:color="000000" w:fill="FFFFFF"/>
            <w:noWrap/>
            <w:vAlign w:val="center"/>
            <w:hideMark/>
          </w:tcPr>
          <w:p w14:paraId="1675D8F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w:t>
            </w:r>
          </w:p>
        </w:tc>
        <w:tc>
          <w:tcPr>
            <w:tcW w:w="1266" w:type="dxa"/>
            <w:tcBorders>
              <w:top w:val="nil"/>
              <w:left w:val="nil"/>
              <w:bottom w:val="single" w:sz="8" w:space="0" w:color="auto"/>
              <w:right w:val="single" w:sz="8" w:space="0" w:color="auto"/>
            </w:tcBorders>
            <w:shd w:val="clear" w:color="auto" w:fill="auto"/>
            <w:noWrap/>
            <w:vAlign w:val="center"/>
            <w:hideMark/>
          </w:tcPr>
          <w:p w14:paraId="42104DE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28,400.00</w:t>
            </w:r>
          </w:p>
        </w:tc>
        <w:tc>
          <w:tcPr>
            <w:tcW w:w="1116" w:type="dxa"/>
            <w:tcBorders>
              <w:top w:val="nil"/>
              <w:left w:val="nil"/>
              <w:bottom w:val="single" w:sz="8" w:space="0" w:color="auto"/>
              <w:right w:val="single" w:sz="8" w:space="0" w:color="auto"/>
            </w:tcBorders>
            <w:shd w:val="clear" w:color="000000" w:fill="FFFFFF"/>
            <w:noWrap/>
            <w:vAlign w:val="center"/>
            <w:hideMark/>
          </w:tcPr>
          <w:p w14:paraId="068AAAB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2,500.00</w:t>
            </w:r>
          </w:p>
        </w:tc>
        <w:tc>
          <w:tcPr>
            <w:tcW w:w="1216" w:type="dxa"/>
            <w:tcBorders>
              <w:top w:val="nil"/>
              <w:left w:val="nil"/>
              <w:bottom w:val="single" w:sz="8" w:space="0" w:color="auto"/>
              <w:right w:val="single" w:sz="8" w:space="0" w:color="auto"/>
            </w:tcBorders>
            <w:shd w:val="clear" w:color="000000" w:fill="FFFFFF"/>
            <w:noWrap/>
            <w:vAlign w:val="center"/>
            <w:hideMark/>
          </w:tcPr>
          <w:p w14:paraId="10C5262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3,000.00</w:t>
            </w:r>
          </w:p>
        </w:tc>
        <w:tc>
          <w:tcPr>
            <w:tcW w:w="1361" w:type="dxa"/>
            <w:tcBorders>
              <w:top w:val="nil"/>
              <w:left w:val="nil"/>
              <w:bottom w:val="single" w:sz="8" w:space="0" w:color="auto"/>
              <w:right w:val="single" w:sz="8" w:space="0" w:color="auto"/>
            </w:tcBorders>
            <w:shd w:val="clear" w:color="000000" w:fill="FFFFFF"/>
            <w:noWrap/>
            <w:vAlign w:val="center"/>
            <w:hideMark/>
          </w:tcPr>
          <w:p w14:paraId="7656361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6465A42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10,000.00</w:t>
            </w:r>
          </w:p>
        </w:tc>
        <w:tc>
          <w:tcPr>
            <w:tcW w:w="1266" w:type="dxa"/>
            <w:tcBorders>
              <w:top w:val="nil"/>
              <w:left w:val="nil"/>
              <w:bottom w:val="single" w:sz="8" w:space="0" w:color="auto"/>
              <w:right w:val="single" w:sz="8" w:space="0" w:color="auto"/>
            </w:tcBorders>
            <w:shd w:val="clear" w:color="auto" w:fill="auto"/>
            <w:noWrap/>
            <w:vAlign w:val="center"/>
            <w:hideMark/>
          </w:tcPr>
          <w:p w14:paraId="2A56AAC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43,900.00</w:t>
            </w:r>
          </w:p>
        </w:tc>
      </w:tr>
      <w:tr w:rsidR="009411AC" w:rsidRPr="009411AC" w14:paraId="002A0F9A"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E9EF0FE"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Kultura, Rinia dhe Sportet</w:t>
            </w:r>
          </w:p>
        </w:tc>
        <w:tc>
          <w:tcPr>
            <w:tcW w:w="567" w:type="dxa"/>
            <w:tcBorders>
              <w:top w:val="nil"/>
              <w:left w:val="nil"/>
              <w:bottom w:val="single" w:sz="8" w:space="0" w:color="auto"/>
              <w:right w:val="single" w:sz="8" w:space="0" w:color="auto"/>
            </w:tcBorders>
            <w:shd w:val="clear" w:color="000000" w:fill="FFFFFF"/>
            <w:noWrap/>
            <w:vAlign w:val="center"/>
            <w:hideMark/>
          </w:tcPr>
          <w:p w14:paraId="7290058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w:t>
            </w:r>
          </w:p>
        </w:tc>
        <w:tc>
          <w:tcPr>
            <w:tcW w:w="1266" w:type="dxa"/>
            <w:tcBorders>
              <w:top w:val="nil"/>
              <w:left w:val="nil"/>
              <w:bottom w:val="single" w:sz="8" w:space="0" w:color="auto"/>
              <w:right w:val="single" w:sz="8" w:space="0" w:color="auto"/>
            </w:tcBorders>
            <w:shd w:val="clear" w:color="auto" w:fill="auto"/>
            <w:noWrap/>
            <w:vAlign w:val="center"/>
            <w:hideMark/>
          </w:tcPr>
          <w:p w14:paraId="1A301FC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31,183.61</w:t>
            </w:r>
          </w:p>
        </w:tc>
        <w:tc>
          <w:tcPr>
            <w:tcW w:w="1116" w:type="dxa"/>
            <w:tcBorders>
              <w:top w:val="nil"/>
              <w:left w:val="nil"/>
              <w:bottom w:val="single" w:sz="8" w:space="0" w:color="auto"/>
              <w:right w:val="single" w:sz="8" w:space="0" w:color="auto"/>
            </w:tcBorders>
            <w:shd w:val="clear" w:color="000000" w:fill="FFFFFF"/>
            <w:noWrap/>
            <w:vAlign w:val="center"/>
            <w:hideMark/>
          </w:tcPr>
          <w:p w14:paraId="433FB6C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30,000.00</w:t>
            </w:r>
          </w:p>
        </w:tc>
        <w:tc>
          <w:tcPr>
            <w:tcW w:w="1216" w:type="dxa"/>
            <w:tcBorders>
              <w:top w:val="nil"/>
              <w:left w:val="nil"/>
              <w:bottom w:val="single" w:sz="8" w:space="0" w:color="auto"/>
              <w:right w:val="single" w:sz="8" w:space="0" w:color="auto"/>
            </w:tcBorders>
            <w:shd w:val="clear" w:color="000000" w:fill="FFFFFF"/>
            <w:noWrap/>
            <w:vAlign w:val="center"/>
            <w:hideMark/>
          </w:tcPr>
          <w:p w14:paraId="7E541E4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15,000.00</w:t>
            </w:r>
          </w:p>
        </w:tc>
        <w:tc>
          <w:tcPr>
            <w:tcW w:w="1361" w:type="dxa"/>
            <w:tcBorders>
              <w:top w:val="nil"/>
              <w:left w:val="nil"/>
              <w:bottom w:val="single" w:sz="8" w:space="0" w:color="auto"/>
              <w:right w:val="single" w:sz="8" w:space="0" w:color="auto"/>
            </w:tcBorders>
            <w:shd w:val="clear" w:color="000000" w:fill="FFFFFF"/>
            <w:noWrap/>
            <w:vAlign w:val="center"/>
            <w:hideMark/>
          </w:tcPr>
          <w:p w14:paraId="7C1A5AC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35,000.00</w:t>
            </w:r>
          </w:p>
        </w:tc>
        <w:tc>
          <w:tcPr>
            <w:tcW w:w="1216" w:type="dxa"/>
            <w:tcBorders>
              <w:top w:val="nil"/>
              <w:left w:val="nil"/>
              <w:bottom w:val="single" w:sz="8" w:space="0" w:color="auto"/>
              <w:right w:val="single" w:sz="8" w:space="0" w:color="auto"/>
            </w:tcBorders>
            <w:shd w:val="clear" w:color="000000" w:fill="FFFFFF"/>
            <w:noWrap/>
            <w:vAlign w:val="center"/>
            <w:hideMark/>
          </w:tcPr>
          <w:p w14:paraId="1A19DED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40,000.00</w:t>
            </w:r>
          </w:p>
        </w:tc>
        <w:tc>
          <w:tcPr>
            <w:tcW w:w="1266" w:type="dxa"/>
            <w:tcBorders>
              <w:top w:val="nil"/>
              <w:left w:val="nil"/>
              <w:bottom w:val="single" w:sz="8" w:space="0" w:color="auto"/>
              <w:right w:val="single" w:sz="8" w:space="0" w:color="auto"/>
            </w:tcBorders>
            <w:shd w:val="clear" w:color="auto" w:fill="auto"/>
            <w:noWrap/>
            <w:vAlign w:val="center"/>
            <w:hideMark/>
          </w:tcPr>
          <w:p w14:paraId="6D8771E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151,183.61</w:t>
            </w:r>
          </w:p>
        </w:tc>
      </w:tr>
      <w:tr w:rsidR="009411AC" w:rsidRPr="009411AC" w14:paraId="3E9481FE"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8A5488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Arsimi dhe Shkenca</w:t>
            </w:r>
          </w:p>
        </w:tc>
        <w:tc>
          <w:tcPr>
            <w:tcW w:w="567" w:type="dxa"/>
            <w:tcBorders>
              <w:top w:val="nil"/>
              <w:left w:val="nil"/>
              <w:bottom w:val="single" w:sz="8" w:space="0" w:color="auto"/>
              <w:right w:val="single" w:sz="8" w:space="0" w:color="auto"/>
            </w:tcBorders>
            <w:shd w:val="clear" w:color="000000" w:fill="FFFFFF"/>
            <w:noWrap/>
            <w:vAlign w:val="center"/>
            <w:hideMark/>
          </w:tcPr>
          <w:p w14:paraId="27DB7A9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148</w:t>
            </w:r>
          </w:p>
        </w:tc>
        <w:tc>
          <w:tcPr>
            <w:tcW w:w="1266" w:type="dxa"/>
            <w:tcBorders>
              <w:top w:val="nil"/>
              <w:left w:val="nil"/>
              <w:bottom w:val="single" w:sz="8" w:space="0" w:color="auto"/>
              <w:right w:val="single" w:sz="8" w:space="0" w:color="auto"/>
            </w:tcBorders>
            <w:shd w:val="clear" w:color="000000" w:fill="FFFFFF"/>
            <w:noWrap/>
            <w:vAlign w:val="center"/>
            <w:hideMark/>
          </w:tcPr>
          <w:p w14:paraId="29FAF98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1,299,382.14</w:t>
            </w:r>
          </w:p>
        </w:tc>
        <w:tc>
          <w:tcPr>
            <w:tcW w:w="1116" w:type="dxa"/>
            <w:tcBorders>
              <w:top w:val="nil"/>
              <w:left w:val="nil"/>
              <w:bottom w:val="single" w:sz="8" w:space="0" w:color="auto"/>
              <w:right w:val="single" w:sz="8" w:space="0" w:color="auto"/>
            </w:tcBorders>
            <w:shd w:val="clear" w:color="000000" w:fill="FFFFFF"/>
            <w:noWrap/>
            <w:vAlign w:val="center"/>
            <w:hideMark/>
          </w:tcPr>
          <w:p w14:paraId="1C428D0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160,000.00</w:t>
            </w:r>
          </w:p>
        </w:tc>
        <w:tc>
          <w:tcPr>
            <w:tcW w:w="1216" w:type="dxa"/>
            <w:tcBorders>
              <w:top w:val="nil"/>
              <w:left w:val="nil"/>
              <w:bottom w:val="single" w:sz="8" w:space="0" w:color="auto"/>
              <w:right w:val="single" w:sz="8" w:space="0" w:color="auto"/>
            </w:tcBorders>
            <w:shd w:val="clear" w:color="000000" w:fill="FFFFFF"/>
            <w:noWrap/>
            <w:vAlign w:val="center"/>
            <w:hideMark/>
          </w:tcPr>
          <w:p w14:paraId="4028094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20,000.00</w:t>
            </w:r>
          </w:p>
        </w:tc>
        <w:tc>
          <w:tcPr>
            <w:tcW w:w="1361" w:type="dxa"/>
            <w:tcBorders>
              <w:top w:val="nil"/>
              <w:left w:val="nil"/>
              <w:bottom w:val="single" w:sz="8" w:space="0" w:color="auto"/>
              <w:right w:val="single" w:sz="8" w:space="0" w:color="auto"/>
            </w:tcBorders>
            <w:shd w:val="clear" w:color="000000" w:fill="FFFFFF"/>
            <w:noWrap/>
            <w:vAlign w:val="center"/>
            <w:hideMark/>
          </w:tcPr>
          <w:p w14:paraId="5AF7A45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40,000.00</w:t>
            </w:r>
          </w:p>
        </w:tc>
        <w:tc>
          <w:tcPr>
            <w:tcW w:w="1216" w:type="dxa"/>
            <w:tcBorders>
              <w:top w:val="nil"/>
              <w:left w:val="nil"/>
              <w:bottom w:val="single" w:sz="8" w:space="0" w:color="auto"/>
              <w:right w:val="single" w:sz="8" w:space="0" w:color="auto"/>
            </w:tcBorders>
            <w:shd w:val="clear" w:color="000000" w:fill="FFFFFF"/>
            <w:noWrap/>
            <w:vAlign w:val="center"/>
            <w:hideMark/>
          </w:tcPr>
          <w:p w14:paraId="696820A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56,000.00</w:t>
            </w:r>
          </w:p>
        </w:tc>
        <w:tc>
          <w:tcPr>
            <w:tcW w:w="1266" w:type="dxa"/>
            <w:tcBorders>
              <w:top w:val="nil"/>
              <w:left w:val="nil"/>
              <w:bottom w:val="single" w:sz="8" w:space="0" w:color="auto"/>
              <w:right w:val="single" w:sz="8" w:space="0" w:color="auto"/>
            </w:tcBorders>
            <w:shd w:val="clear" w:color="auto" w:fill="auto"/>
            <w:noWrap/>
            <w:vAlign w:val="center"/>
            <w:hideMark/>
          </w:tcPr>
          <w:p w14:paraId="5ABA77D8"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1,575,382.14</w:t>
            </w:r>
          </w:p>
        </w:tc>
      </w:tr>
      <w:tr w:rsidR="009411AC" w:rsidRPr="009411AC" w14:paraId="629D7793"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24BD605" w14:textId="77777777" w:rsidR="009411AC" w:rsidRPr="009411AC" w:rsidRDefault="009411AC" w:rsidP="009411AC">
            <w:pPr>
              <w:jc w:val="center"/>
              <w:rPr>
                <w:rFonts w:eastAsia="Times New Roman"/>
                <w:i/>
                <w:iCs/>
                <w:color w:val="000000"/>
                <w:sz w:val="20"/>
                <w:szCs w:val="20"/>
                <w:lang w:val="en-US"/>
              </w:rPr>
            </w:pPr>
            <w:r w:rsidRPr="009411AC">
              <w:rPr>
                <w:rFonts w:eastAsia="Times New Roman"/>
                <w:i/>
                <w:iCs/>
                <w:color w:val="000000"/>
                <w:sz w:val="20"/>
                <w:szCs w:val="20"/>
                <w:lang w:val="en-US"/>
              </w:rPr>
              <w:t>Administrata e arsimit</w:t>
            </w:r>
          </w:p>
        </w:tc>
        <w:tc>
          <w:tcPr>
            <w:tcW w:w="567" w:type="dxa"/>
            <w:tcBorders>
              <w:top w:val="nil"/>
              <w:left w:val="nil"/>
              <w:bottom w:val="single" w:sz="8" w:space="0" w:color="auto"/>
              <w:right w:val="single" w:sz="8" w:space="0" w:color="auto"/>
            </w:tcBorders>
            <w:shd w:val="clear" w:color="000000" w:fill="FFFFFF"/>
            <w:noWrap/>
            <w:vAlign w:val="center"/>
            <w:hideMark/>
          </w:tcPr>
          <w:p w14:paraId="125E7B7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w:t>
            </w:r>
          </w:p>
        </w:tc>
        <w:tc>
          <w:tcPr>
            <w:tcW w:w="1266" w:type="dxa"/>
            <w:tcBorders>
              <w:top w:val="nil"/>
              <w:left w:val="nil"/>
              <w:bottom w:val="single" w:sz="8" w:space="0" w:color="auto"/>
              <w:right w:val="single" w:sz="8" w:space="0" w:color="auto"/>
            </w:tcBorders>
            <w:shd w:val="clear" w:color="auto" w:fill="auto"/>
            <w:noWrap/>
            <w:vAlign w:val="center"/>
            <w:hideMark/>
          </w:tcPr>
          <w:p w14:paraId="4DB39BE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34,630.00</w:t>
            </w:r>
          </w:p>
        </w:tc>
        <w:tc>
          <w:tcPr>
            <w:tcW w:w="1116" w:type="dxa"/>
            <w:tcBorders>
              <w:top w:val="nil"/>
              <w:left w:val="nil"/>
              <w:bottom w:val="single" w:sz="8" w:space="0" w:color="auto"/>
              <w:right w:val="single" w:sz="8" w:space="0" w:color="auto"/>
            </w:tcBorders>
            <w:shd w:val="clear" w:color="000000" w:fill="FFFFFF"/>
            <w:noWrap/>
            <w:vAlign w:val="center"/>
            <w:hideMark/>
          </w:tcPr>
          <w:p w14:paraId="7E701F8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66,000.00</w:t>
            </w:r>
          </w:p>
        </w:tc>
        <w:tc>
          <w:tcPr>
            <w:tcW w:w="1216" w:type="dxa"/>
            <w:tcBorders>
              <w:top w:val="nil"/>
              <w:left w:val="nil"/>
              <w:bottom w:val="single" w:sz="8" w:space="0" w:color="auto"/>
              <w:right w:val="single" w:sz="8" w:space="0" w:color="auto"/>
            </w:tcBorders>
            <w:shd w:val="clear" w:color="000000" w:fill="FFFFFF"/>
            <w:noWrap/>
            <w:vAlign w:val="center"/>
            <w:hideMark/>
          </w:tcPr>
          <w:p w14:paraId="2E75F2CE"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noWrap/>
            <w:vAlign w:val="center"/>
            <w:hideMark/>
          </w:tcPr>
          <w:p w14:paraId="7DF0996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40,000.00</w:t>
            </w:r>
          </w:p>
        </w:tc>
        <w:tc>
          <w:tcPr>
            <w:tcW w:w="1216" w:type="dxa"/>
            <w:tcBorders>
              <w:top w:val="nil"/>
              <w:left w:val="nil"/>
              <w:bottom w:val="single" w:sz="8" w:space="0" w:color="auto"/>
              <w:right w:val="single" w:sz="8" w:space="0" w:color="auto"/>
            </w:tcBorders>
            <w:shd w:val="clear" w:color="000000" w:fill="FFFFFF"/>
            <w:noWrap/>
            <w:vAlign w:val="center"/>
            <w:hideMark/>
          </w:tcPr>
          <w:p w14:paraId="1239288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56,000.00</w:t>
            </w:r>
          </w:p>
        </w:tc>
        <w:tc>
          <w:tcPr>
            <w:tcW w:w="1266" w:type="dxa"/>
            <w:tcBorders>
              <w:top w:val="nil"/>
              <w:left w:val="nil"/>
              <w:bottom w:val="single" w:sz="8" w:space="0" w:color="auto"/>
              <w:right w:val="single" w:sz="8" w:space="0" w:color="auto"/>
            </w:tcBorders>
            <w:shd w:val="clear" w:color="auto" w:fill="auto"/>
            <w:noWrap/>
            <w:vAlign w:val="center"/>
            <w:hideMark/>
          </w:tcPr>
          <w:p w14:paraId="35D5B56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196,630.00</w:t>
            </w:r>
          </w:p>
        </w:tc>
      </w:tr>
      <w:tr w:rsidR="009411AC" w:rsidRPr="009411AC" w14:paraId="44E7E087"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4E013AF6" w14:textId="77777777" w:rsidR="009411AC" w:rsidRPr="009411AC" w:rsidRDefault="009411AC" w:rsidP="009411AC">
            <w:pPr>
              <w:jc w:val="center"/>
              <w:rPr>
                <w:rFonts w:eastAsia="Times New Roman"/>
                <w:i/>
                <w:iCs/>
                <w:color w:val="000000"/>
                <w:sz w:val="20"/>
                <w:szCs w:val="20"/>
                <w:lang w:val="en-US"/>
              </w:rPr>
            </w:pPr>
            <w:r w:rsidRPr="009411AC">
              <w:rPr>
                <w:rFonts w:eastAsia="Times New Roman"/>
                <w:i/>
                <w:iCs/>
                <w:color w:val="000000"/>
                <w:sz w:val="20"/>
                <w:szCs w:val="20"/>
                <w:lang w:val="en-US"/>
              </w:rPr>
              <w:t>Arsimi parashkollor dhe çerdhet</w:t>
            </w:r>
          </w:p>
        </w:tc>
        <w:tc>
          <w:tcPr>
            <w:tcW w:w="567" w:type="dxa"/>
            <w:tcBorders>
              <w:top w:val="nil"/>
              <w:left w:val="nil"/>
              <w:bottom w:val="single" w:sz="8" w:space="0" w:color="auto"/>
              <w:right w:val="single" w:sz="8" w:space="0" w:color="auto"/>
            </w:tcBorders>
            <w:shd w:val="clear" w:color="000000" w:fill="FFFFFF"/>
            <w:noWrap/>
            <w:vAlign w:val="center"/>
            <w:hideMark/>
          </w:tcPr>
          <w:p w14:paraId="203FD32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13</w:t>
            </w:r>
          </w:p>
        </w:tc>
        <w:tc>
          <w:tcPr>
            <w:tcW w:w="1266" w:type="dxa"/>
            <w:tcBorders>
              <w:top w:val="nil"/>
              <w:left w:val="nil"/>
              <w:bottom w:val="single" w:sz="8" w:space="0" w:color="auto"/>
              <w:right w:val="single" w:sz="8" w:space="0" w:color="auto"/>
            </w:tcBorders>
            <w:shd w:val="clear" w:color="auto" w:fill="auto"/>
            <w:noWrap/>
            <w:vAlign w:val="center"/>
            <w:hideMark/>
          </w:tcPr>
          <w:p w14:paraId="4B9516B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104,876.51</w:t>
            </w:r>
          </w:p>
        </w:tc>
        <w:tc>
          <w:tcPr>
            <w:tcW w:w="1116" w:type="dxa"/>
            <w:tcBorders>
              <w:top w:val="nil"/>
              <w:left w:val="nil"/>
              <w:bottom w:val="single" w:sz="8" w:space="0" w:color="auto"/>
              <w:right w:val="single" w:sz="8" w:space="0" w:color="auto"/>
            </w:tcBorders>
            <w:shd w:val="clear" w:color="000000" w:fill="FFFFFF"/>
            <w:noWrap/>
            <w:vAlign w:val="center"/>
            <w:hideMark/>
          </w:tcPr>
          <w:p w14:paraId="3195ABF2"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16,000.00</w:t>
            </w:r>
          </w:p>
        </w:tc>
        <w:tc>
          <w:tcPr>
            <w:tcW w:w="1216" w:type="dxa"/>
            <w:tcBorders>
              <w:top w:val="nil"/>
              <w:left w:val="nil"/>
              <w:bottom w:val="single" w:sz="8" w:space="0" w:color="auto"/>
              <w:right w:val="single" w:sz="8" w:space="0" w:color="auto"/>
            </w:tcBorders>
            <w:shd w:val="clear" w:color="000000" w:fill="FFFFFF"/>
            <w:noWrap/>
            <w:vAlign w:val="center"/>
            <w:hideMark/>
          </w:tcPr>
          <w:p w14:paraId="55F23C9A"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7,000.00</w:t>
            </w:r>
          </w:p>
        </w:tc>
        <w:tc>
          <w:tcPr>
            <w:tcW w:w="1361" w:type="dxa"/>
            <w:tcBorders>
              <w:top w:val="nil"/>
              <w:left w:val="nil"/>
              <w:bottom w:val="single" w:sz="8" w:space="0" w:color="auto"/>
              <w:right w:val="single" w:sz="8" w:space="0" w:color="auto"/>
            </w:tcBorders>
            <w:shd w:val="clear" w:color="000000" w:fill="FFFFFF"/>
            <w:noWrap/>
            <w:vAlign w:val="center"/>
            <w:hideMark/>
          </w:tcPr>
          <w:p w14:paraId="490BCA0B"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6452E9A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5BD992F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127,876.51</w:t>
            </w:r>
          </w:p>
        </w:tc>
      </w:tr>
      <w:tr w:rsidR="009411AC" w:rsidRPr="009411AC" w14:paraId="7CEA0246"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noWrap/>
            <w:vAlign w:val="center"/>
            <w:hideMark/>
          </w:tcPr>
          <w:p w14:paraId="0E9D69DF" w14:textId="77777777" w:rsidR="009411AC" w:rsidRPr="009411AC" w:rsidRDefault="009411AC" w:rsidP="009411AC">
            <w:pPr>
              <w:jc w:val="center"/>
              <w:rPr>
                <w:rFonts w:eastAsia="Times New Roman"/>
                <w:i/>
                <w:iCs/>
                <w:color w:val="000000"/>
                <w:sz w:val="20"/>
                <w:szCs w:val="20"/>
                <w:lang w:val="en-US"/>
              </w:rPr>
            </w:pPr>
            <w:r w:rsidRPr="009411AC">
              <w:rPr>
                <w:rFonts w:eastAsia="Times New Roman"/>
                <w:i/>
                <w:iCs/>
                <w:color w:val="000000"/>
                <w:sz w:val="20"/>
                <w:szCs w:val="20"/>
                <w:lang w:val="en-US"/>
              </w:rPr>
              <w:t>Arsimi fillor</w:t>
            </w:r>
          </w:p>
        </w:tc>
        <w:tc>
          <w:tcPr>
            <w:tcW w:w="567" w:type="dxa"/>
            <w:tcBorders>
              <w:top w:val="nil"/>
              <w:left w:val="nil"/>
              <w:bottom w:val="single" w:sz="8" w:space="0" w:color="auto"/>
              <w:right w:val="single" w:sz="8" w:space="0" w:color="auto"/>
            </w:tcBorders>
            <w:shd w:val="clear" w:color="000000" w:fill="FFFFFF"/>
            <w:noWrap/>
            <w:vAlign w:val="center"/>
            <w:hideMark/>
          </w:tcPr>
          <w:p w14:paraId="47F346C9"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109</w:t>
            </w:r>
          </w:p>
        </w:tc>
        <w:tc>
          <w:tcPr>
            <w:tcW w:w="1266" w:type="dxa"/>
            <w:tcBorders>
              <w:top w:val="nil"/>
              <w:left w:val="nil"/>
              <w:bottom w:val="single" w:sz="8" w:space="0" w:color="auto"/>
              <w:right w:val="single" w:sz="8" w:space="0" w:color="auto"/>
            </w:tcBorders>
            <w:shd w:val="clear" w:color="auto" w:fill="auto"/>
            <w:noWrap/>
            <w:vAlign w:val="center"/>
            <w:hideMark/>
          </w:tcPr>
          <w:p w14:paraId="5AEF5E6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944,684.28</w:t>
            </w:r>
          </w:p>
        </w:tc>
        <w:tc>
          <w:tcPr>
            <w:tcW w:w="1116" w:type="dxa"/>
            <w:tcBorders>
              <w:top w:val="nil"/>
              <w:left w:val="nil"/>
              <w:bottom w:val="single" w:sz="8" w:space="0" w:color="auto"/>
              <w:right w:val="single" w:sz="8" w:space="0" w:color="auto"/>
            </w:tcBorders>
            <w:shd w:val="clear" w:color="000000" w:fill="FFFFFF"/>
            <w:noWrap/>
            <w:vAlign w:val="center"/>
            <w:hideMark/>
          </w:tcPr>
          <w:p w14:paraId="2C05063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70,000.00</w:t>
            </w:r>
          </w:p>
        </w:tc>
        <w:tc>
          <w:tcPr>
            <w:tcW w:w="1216" w:type="dxa"/>
            <w:tcBorders>
              <w:top w:val="nil"/>
              <w:left w:val="nil"/>
              <w:bottom w:val="single" w:sz="8" w:space="0" w:color="auto"/>
              <w:right w:val="single" w:sz="8" w:space="0" w:color="auto"/>
            </w:tcBorders>
            <w:shd w:val="clear" w:color="000000" w:fill="FFFFFF"/>
            <w:noWrap/>
            <w:vAlign w:val="center"/>
            <w:hideMark/>
          </w:tcPr>
          <w:p w14:paraId="57CBFDF6"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9,500.00</w:t>
            </w:r>
          </w:p>
        </w:tc>
        <w:tc>
          <w:tcPr>
            <w:tcW w:w="1361" w:type="dxa"/>
            <w:tcBorders>
              <w:top w:val="nil"/>
              <w:left w:val="nil"/>
              <w:bottom w:val="single" w:sz="8" w:space="0" w:color="auto"/>
              <w:right w:val="single" w:sz="8" w:space="0" w:color="auto"/>
            </w:tcBorders>
            <w:shd w:val="clear" w:color="000000" w:fill="FFFFFF"/>
            <w:noWrap/>
            <w:vAlign w:val="center"/>
            <w:hideMark/>
          </w:tcPr>
          <w:p w14:paraId="47DAB6FC"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2CAABB9D"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2CEC3640"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1,024,184.28</w:t>
            </w:r>
          </w:p>
        </w:tc>
      </w:tr>
      <w:tr w:rsidR="009411AC" w:rsidRPr="009411AC" w14:paraId="197949E8"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FFFFFF"/>
            <w:noWrap/>
            <w:vAlign w:val="center"/>
            <w:hideMark/>
          </w:tcPr>
          <w:p w14:paraId="38662D25" w14:textId="77777777" w:rsidR="009411AC" w:rsidRPr="009411AC" w:rsidRDefault="009411AC" w:rsidP="009411AC">
            <w:pPr>
              <w:jc w:val="center"/>
              <w:rPr>
                <w:rFonts w:eastAsia="Times New Roman"/>
                <w:i/>
                <w:iCs/>
                <w:color w:val="000000"/>
                <w:sz w:val="20"/>
                <w:szCs w:val="20"/>
                <w:lang w:val="en-US"/>
              </w:rPr>
            </w:pPr>
            <w:r w:rsidRPr="009411AC">
              <w:rPr>
                <w:rFonts w:eastAsia="Times New Roman"/>
                <w:i/>
                <w:iCs/>
                <w:color w:val="000000"/>
                <w:sz w:val="20"/>
                <w:szCs w:val="20"/>
                <w:lang w:val="en-US"/>
              </w:rPr>
              <w:t>Arsimi i mesëm</w:t>
            </w:r>
          </w:p>
        </w:tc>
        <w:tc>
          <w:tcPr>
            <w:tcW w:w="567" w:type="dxa"/>
            <w:tcBorders>
              <w:top w:val="nil"/>
              <w:left w:val="nil"/>
              <w:bottom w:val="single" w:sz="8" w:space="0" w:color="auto"/>
              <w:right w:val="single" w:sz="8" w:space="0" w:color="auto"/>
            </w:tcBorders>
            <w:shd w:val="clear" w:color="000000" w:fill="FFFFFF"/>
            <w:noWrap/>
            <w:vAlign w:val="center"/>
            <w:hideMark/>
          </w:tcPr>
          <w:p w14:paraId="42DEA5B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23</w:t>
            </w:r>
          </w:p>
        </w:tc>
        <w:tc>
          <w:tcPr>
            <w:tcW w:w="1266" w:type="dxa"/>
            <w:tcBorders>
              <w:top w:val="nil"/>
              <w:left w:val="nil"/>
              <w:bottom w:val="single" w:sz="8" w:space="0" w:color="auto"/>
              <w:right w:val="single" w:sz="8" w:space="0" w:color="auto"/>
            </w:tcBorders>
            <w:shd w:val="clear" w:color="auto" w:fill="auto"/>
            <w:noWrap/>
            <w:vAlign w:val="center"/>
            <w:hideMark/>
          </w:tcPr>
          <w:p w14:paraId="7287CC3F"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215,191.35</w:t>
            </w:r>
          </w:p>
        </w:tc>
        <w:tc>
          <w:tcPr>
            <w:tcW w:w="1116" w:type="dxa"/>
            <w:tcBorders>
              <w:top w:val="nil"/>
              <w:left w:val="nil"/>
              <w:bottom w:val="single" w:sz="8" w:space="0" w:color="auto"/>
              <w:right w:val="single" w:sz="8" w:space="0" w:color="auto"/>
            </w:tcBorders>
            <w:shd w:val="clear" w:color="000000" w:fill="FFFFFF"/>
            <w:noWrap/>
            <w:vAlign w:val="center"/>
            <w:hideMark/>
          </w:tcPr>
          <w:p w14:paraId="5EB36F44"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8,000.00</w:t>
            </w:r>
          </w:p>
        </w:tc>
        <w:tc>
          <w:tcPr>
            <w:tcW w:w="1216" w:type="dxa"/>
            <w:tcBorders>
              <w:top w:val="nil"/>
              <w:left w:val="nil"/>
              <w:bottom w:val="single" w:sz="8" w:space="0" w:color="auto"/>
              <w:right w:val="single" w:sz="8" w:space="0" w:color="auto"/>
            </w:tcBorders>
            <w:shd w:val="clear" w:color="000000" w:fill="FFFFFF"/>
            <w:noWrap/>
            <w:vAlign w:val="center"/>
            <w:hideMark/>
          </w:tcPr>
          <w:p w14:paraId="24C0709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3,500.00</w:t>
            </w:r>
          </w:p>
        </w:tc>
        <w:tc>
          <w:tcPr>
            <w:tcW w:w="1361" w:type="dxa"/>
            <w:tcBorders>
              <w:top w:val="nil"/>
              <w:left w:val="nil"/>
              <w:bottom w:val="single" w:sz="8" w:space="0" w:color="auto"/>
              <w:right w:val="single" w:sz="8" w:space="0" w:color="auto"/>
            </w:tcBorders>
            <w:shd w:val="clear" w:color="000000" w:fill="FFFFFF"/>
            <w:noWrap/>
            <w:vAlign w:val="center"/>
            <w:hideMark/>
          </w:tcPr>
          <w:p w14:paraId="05AB8E53"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16" w:type="dxa"/>
            <w:tcBorders>
              <w:top w:val="nil"/>
              <w:left w:val="nil"/>
              <w:bottom w:val="single" w:sz="8" w:space="0" w:color="auto"/>
              <w:right w:val="single" w:sz="8" w:space="0" w:color="auto"/>
            </w:tcBorders>
            <w:shd w:val="clear" w:color="000000" w:fill="FFFFFF"/>
            <w:noWrap/>
            <w:vAlign w:val="center"/>
            <w:hideMark/>
          </w:tcPr>
          <w:p w14:paraId="217FAE3E"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0</w:t>
            </w:r>
          </w:p>
        </w:tc>
        <w:tc>
          <w:tcPr>
            <w:tcW w:w="1266" w:type="dxa"/>
            <w:tcBorders>
              <w:top w:val="nil"/>
              <w:left w:val="nil"/>
              <w:bottom w:val="single" w:sz="8" w:space="0" w:color="auto"/>
              <w:right w:val="single" w:sz="8" w:space="0" w:color="auto"/>
            </w:tcBorders>
            <w:shd w:val="clear" w:color="auto" w:fill="auto"/>
            <w:noWrap/>
            <w:vAlign w:val="center"/>
            <w:hideMark/>
          </w:tcPr>
          <w:p w14:paraId="3A4C3AD1" w14:textId="77777777" w:rsidR="009411AC" w:rsidRPr="009411AC" w:rsidRDefault="009411AC" w:rsidP="009411AC">
            <w:pPr>
              <w:jc w:val="center"/>
              <w:rPr>
                <w:rFonts w:eastAsia="Times New Roman"/>
                <w:color w:val="000000"/>
                <w:sz w:val="20"/>
                <w:szCs w:val="20"/>
                <w:lang w:val="en-US"/>
              </w:rPr>
            </w:pPr>
            <w:r w:rsidRPr="009411AC">
              <w:rPr>
                <w:rFonts w:eastAsia="Times New Roman"/>
                <w:color w:val="000000"/>
                <w:sz w:val="20"/>
                <w:szCs w:val="20"/>
                <w:lang w:val="en-US"/>
              </w:rPr>
              <w:t>226,691.35</w:t>
            </w:r>
          </w:p>
        </w:tc>
      </w:tr>
      <w:tr w:rsidR="009411AC" w:rsidRPr="009411AC" w14:paraId="6A814265" w14:textId="77777777" w:rsidTr="009411AC">
        <w:trPr>
          <w:trHeight w:val="315"/>
          <w:jc w:val="center"/>
        </w:trPr>
        <w:tc>
          <w:tcPr>
            <w:tcW w:w="3392" w:type="dxa"/>
            <w:tcBorders>
              <w:top w:val="nil"/>
              <w:left w:val="single" w:sz="8" w:space="0" w:color="auto"/>
              <w:bottom w:val="single" w:sz="8" w:space="0" w:color="auto"/>
              <w:right w:val="single" w:sz="8" w:space="0" w:color="auto"/>
            </w:tcBorders>
            <w:shd w:val="clear" w:color="000000" w:fill="8DB4E2"/>
            <w:noWrap/>
            <w:vAlign w:val="center"/>
            <w:hideMark/>
          </w:tcPr>
          <w:p w14:paraId="5D1504EC"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TOTALI</w:t>
            </w:r>
          </w:p>
        </w:tc>
        <w:tc>
          <w:tcPr>
            <w:tcW w:w="567" w:type="dxa"/>
            <w:tcBorders>
              <w:top w:val="nil"/>
              <w:left w:val="nil"/>
              <w:bottom w:val="single" w:sz="8" w:space="0" w:color="auto"/>
              <w:right w:val="single" w:sz="8" w:space="0" w:color="auto"/>
            </w:tcBorders>
            <w:shd w:val="clear" w:color="000000" w:fill="8DB4E2"/>
            <w:noWrap/>
            <w:vAlign w:val="center"/>
            <w:hideMark/>
          </w:tcPr>
          <w:p w14:paraId="0A6AC20E"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273</w:t>
            </w:r>
          </w:p>
        </w:tc>
        <w:tc>
          <w:tcPr>
            <w:tcW w:w="1266" w:type="dxa"/>
            <w:tcBorders>
              <w:top w:val="nil"/>
              <w:left w:val="nil"/>
              <w:bottom w:val="single" w:sz="8" w:space="0" w:color="auto"/>
              <w:right w:val="single" w:sz="8" w:space="0" w:color="auto"/>
            </w:tcBorders>
            <w:shd w:val="clear" w:color="000000" w:fill="8DB4E2"/>
            <w:noWrap/>
            <w:vAlign w:val="center"/>
            <w:hideMark/>
          </w:tcPr>
          <w:p w14:paraId="3CA35147"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2,499,562.00</w:t>
            </w:r>
          </w:p>
        </w:tc>
        <w:tc>
          <w:tcPr>
            <w:tcW w:w="1116" w:type="dxa"/>
            <w:tcBorders>
              <w:top w:val="nil"/>
              <w:left w:val="nil"/>
              <w:bottom w:val="single" w:sz="8" w:space="0" w:color="auto"/>
              <w:right w:val="single" w:sz="8" w:space="0" w:color="auto"/>
            </w:tcBorders>
            <w:shd w:val="clear" w:color="000000" w:fill="8DB4E2"/>
            <w:noWrap/>
            <w:vAlign w:val="center"/>
            <w:hideMark/>
          </w:tcPr>
          <w:p w14:paraId="6071E17D"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571,000.00</w:t>
            </w:r>
          </w:p>
        </w:tc>
        <w:tc>
          <w:tcPr>
            <w:tcW w:w="1216" w:type="dxa"/>
            <w:tcBorders>
              <w:top w:val="nil"/>
              <w:left w:val="nil"/>
              <w:bottom w:val="single" w:sz="8" w:space="0" w:color="auto"/>
              <w:right w:val="single" w:sz="8" w:space="0" w:color="auto"/>
            </w:tcBorders>
            <w:shd w:val="clear" w:color="000000" w:fill="8DB4E2"/>
            <w:noWrap/>
            <w:vAlign w:val="center"/>
            <w:hideMark/>
          </w:tcPr>
          <w:p w14:paraId="0BE46A4E"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111,000.00</w:t>
            </w:r>
          </w:p>
        </w:tc>
        <w:tc>
          <w:tcPr>
            <w:tcW w:w="1361" w:type="dxa"/>
            <w:tcBorders>
              <w:top w:val="nil"/>
              <w:left w:val="nil"/>
              <w:bottom w:val="single" w:sz="8" w:space="0" w:color="auto"/>
              <w:right w:val="single" w:sz="8" w:space="0" w:color="auto"/>
            </w:tcBorders>
            <w:shd w:val="clear" w:color="000000" w:fill="8DB4E2"/>
            <w:noWrap/>
            <w:vAlign w:val="center"/>
            <w:hideMark/>
          </w:tcPr>
          <w:p w14:paraId="54CEE968"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185,000.00</w:t>
            </w:r>
          </w:p>
        </w:tc>
        <w:tc>
          <w:tcPr>
            <w:tcW w:w="1216" w:type="dxa"/>
            <w:tcBorders>
              <w:top w:val="nil"/>
              <w:left w:val="nil"/>
              <w:bottom w:val="single" w:sz="8" w:space="0" w:color="auto"/>
              <w:right w:val="single" w:sz="8" w:space="0" w:color="auto"/>
            </w:tcBorders>
            <w:shd w:val="clear" w:color="000000" w:fill="8DB4E2"/>
            <w:noWrap/>
            <w:vAlign w:val="center"/>
            <w:hideMark/>
          </w:tcPr>
          <w:p w14:paraId="20DD2807"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868,120.00</w:t>
            </w:r>
          </w:p>
        </w:tc>
        <w:tc>
          <w:tcPr>
            <w:tcW w:w="1266" w:type="dxa"/>
            <w:tcBorders>
              <w:top w:val="nil"/>
              <w:left w:val="nil"/>
              <w:bottom w:val="single" w:sz="8" w:space="0" w:color="auto"/>
              <w:right w:val="single" w:sz="8" w:space="0" w:color="auto"/>
            </w:tcBorders>
            <w:shd w:val="clear" w:color="000000" w:fill="8DB4E2"/>
            <w:noWrap/>
            <w:vAlign w:val="center"/>
            <w:hideMark/>
          </w:tcPr>
          <w:p w14:paraId="5F5567F0" w14:textId="77777777" w:rsidR="009411AC" w:rsidRPr="009411AC" w:rsidRDefault="009411AC" w:rsidP="009411AC">
            <w:pPr>
              <w:jc w:val="center"/>
              <w:rPr>
                <w:rFonts w:eastAsia="Times New Roman"/>
                <w:b/>
                <w:bCs/>
                <w:color w:val="000000"/>
                <w:sz w:val="20"/>
                <w:szCs w:val="20"/>
                <w:lang w:val="en-US"/>
              </w:rPr>
            </w:pPr>
            <w:r w:rsidRPr="009411AC">
              <w:rPr>
                <w:rFonts w:eastAsia="Times New Roman"/>
                <w:b/>
                <w:bCs/>
                <w:color w:val="000000"/>
                <w:sz w:val="20"/>
                <w:szCs w:val="20"/>
                <w:lang w:val="en-US"/>
              </w:rPr>
              <w:t>4,234,682.00</w:t>
            </w:r>
          </w:p>
        </w:tc>
      </w:tr>
    </w:tbl>
    <w:p w14:paraId="60538A00" w14:textId="1F7F0B6E" w:rsidR="00994601" w:rsidRDefault="00994601" w:rsidP="00994601">
      <w:pPr>
        <w:autoSpaceDE w:val="0"/>
        <w:autoSpaceDN w:val="0"/>
        <w:adjustRightInd w:val="0"/>
        <w:spacing w:line="360" w:lineRule="auto"/>
        <w:jc w:val="both"/>
        <w:rPr>
          <w:sz w:val="20"/>
          <w:szCs w:val="20"/>
          <w:lang w:val="en-US"/>
        </w:rPr>
      </w:pPr>
    </w:p>
    <w:p w14:paraId="67E647E9" w14:textId="0861A464" w:rsidR="0051481F" w:rsidRDefault="0051481F" w:rsidP="00994601">
      <w:pPr>
        <w:autoSpaceDE w:val="0"/>
        <w:autoSpaceDN w:val="0"/>
        <w:adjustRightInd w:val="0"/>
        <w:spacing w:line="360" w:lineRule="auto"/>
        <w:jc w:val="both"/>
        <w:rPr>
          <w:sz w:val="20"/>
          <w:szCs w:val="20"/>
          <w:lang w:val="en-US"/>
        </w:rPr>
      </w:pPr>
    </w:p>
    <w:p w14:paraId="24EC55A4" w14:textId="199E28BB" w:rsidR="0051481F" w:rsidRDefault="0051481F" w:rsidP="00994601">
      <w:pPr>
        <w:autoSpaceDE w:val="0"/>
        <w:autoSpaceDN w:val="0"/>
        <w:adjustRightInd w:val="0"/>
        <w:spacing w:line="360" w:lineRule="auto"/>
        <w:jc w:val="both"/>
        <w:rPr>
          <w:sz w:val="20"/>
          <w:szCs w:val="20"/>
          <w:lang w:val="en-US"/>
        </w:rPr>
      </w:pPr>
    </w:p>
    <w:p w14:paraId="638D5198" w14:textId="3F800EE2" w:rsidR="0051481F" w:rsidRDefault="0051481F" w:rsidP="00994601">
      <w:pPr>
        <w:autoSpaceDE w:val="0"/>
        <w:autoSpaceDN w:val="0"/>
        <w:adjustRightInd w:val="0"/>
        <w:spacing w:line="360" w:lineRule="auto"/>
        <w:jc w:val="both"/>
        <w:rPr>
          <w:sz w:val="20"/>
          <w:szCs w:val="20"/>
          <w:lang w:val="en-US"/>
        </w:rPr>
      </w:pPr>
    </w:p>
    <w:p w14:paraId="2EC7C5B3" w14:textId="40F83673" w:rsidR="0051481F" w:rsidRDefault="0051481F" w:rsidP="00994601">
      <w:pPr>
        <w:autoSpaceDE w:val="0"/>
        <w:autoSpaceDN w:val="0"/>
        <w:adjustRightInd w:val="0"/>
        <w:spacing w:line="360" w:lineRule="auto"/>
        <w:jc w:val="both"/>
        <w:rPr>
          <w:sz w:val="20"/>
          <w:szCs w:val="20"/>
          <w:lang w:val="en-US"/>
        </w:rPr>
      </w:pPr>
    </w:p>
    <w:p w14:paraId="0D4DAC21" w14:textId="1B6C2C07" w:rsidR="0051481F" w:rsidRDefault="0051481F" w:rsidP="00994601">
      <w:pPr>
        <w:autoSpaceDE w:val="0"/>
        <w:autoSpaceDN w:val="0"/>
        <w:adjustRightInd w:val="0"/>
        <w:spacing w:line="360" w:lineRule="auto"/>
        <w:jc w:val="both"/>
        <w:rPr>
          <w:sz w:val="20"/>
          <w:szCs w:val="20"/>
          <w:lang w:val="en-US"/>
        </w:rPr>
      </w:pPr>
    </w:p>
    <w:p w14:paraId="1FE1CCA8" w14:textId="77777777" w:rsidR="009411AC" w:rsidRDefault="009411AC" w:rsidP="00994601">
      <w:pPr>
        <w:autoSpaceDE w:val="0"/>
        <w:autoSpaceDN w:val="0"/>
        <w:adjustRightInd w:val="0"/>
        <w:spacing w:line="360" w:lineRule="auto"/>
        <w:jc w:val="both"/>
        <w:rPr>
          <w:sz w:val="20"/>
          <w:szCs w:val="20"/>
          <w:lang w:val="en-US"/>
        </w:rPr>
      </w:pPr>
    </w:p>
    <w:p w14:paraId="2AD2DCDD" w14:textId="766FD97B" w:rsidR="0051481F" w:rsidRDefault="0051481F" w:rsidP="00994601">
      <w:pPr>
        <w:autoSpaceDE w:val="0"/>
        <w:autoSpaceDN w:val="0"/>
        <w:adjustRightInd w:val="0"/>
        <w:spacing w:line="360" w:lineRule="auto"/>
        <w:jc w:val="both"/>
        <w:rPr>
          <w:sz w:val="20"/>
          <w:szCs w:val="20"/>
          <w:lang w:val="en-US"/>
        </w:rPr>
      </w:pPr>
    </w:p>
    <w:p w14:paraId="3BF743A9" w14:textId="1CB1FA90" w:rsidR="0051481F" w:rsidRDefault="0051481F" w:rsidP="00994601">
      <w:pPr>
        <w:autoSpaceDE w:val="0"/>
        <w:autoSpaceDN w:val="0"/>
        <w:adjustRightInd w:val="0"/>
        <w:spacing w:line="360" w:lineRule="auto"/>
        <w:jc w:val="both"/>
        <w:rPr>
          <w:sz w:val="20"/>
          <w:szCs w:val="20"/>
          <w:lang w:val="en-US"/>
        </w:rPr>
      </w:pPr>
    </w:p>
    <w:p w14:paraId="72E63A9B" w14:textId="0563336A" w:rsidR="00022693" w:rsidRDefault="00022693" w:rsidP="00994601">
      <w:pPr>
        <w:autoSpaceDE w:val="0"/>
        <w:autoSpaceDN w:val="0"/>
        <w:adjustRightInd w:val="0"/>
        <w:spacing w:line="360" w:lineRule="auto"/>
        <w:jc w:val="both"/>
        <w:rPr>
          <w:sz w:val="20"/>
          <w:szCs w:val="20"/>
          <w:lang w:val="en-US"/>
        </w:rPr>
      </w:pPr>
    </w:p>
    <w:p w14:paraId="49B81A96" w14:textId="77777777" w:rsidR="00022693" w:rsidRDefault="00022693" w:rsidP="00994601">
      <w:pPr>
        <w:autoSpaceDE w:val="0"/>
        <w:autoSpaceDN w:val="0"/>
        <w:adjustRightInd w:val="0"/>
        <w:spacing w:line="360" w:lineRule="auto"/>
        <w:jc w:val="both"/>
        <w:rPr>
          <w:sz w:val="20"/>
          <w:szCs w:val="20"/>
          <w:lang w:val="en-US"/>
        </w:rPr>
      </w:pPr>
    </w:p>
    <w:p w14:paraId="00509B27" w14:textId="77777777" w:rsidR="0051481F" w:rsidRDefault="0051481F" w:rsidP="00994601">
      <w:pPr>
        <w:autoSpaceDE w:val="0"/>
        <w:autoSpaceDN w:val="0"/>
        <w:adjustRightInd w:val="0"/>
        <w:spacing w:line="360" w:lineRule="auto"/>
        <w:jc w:val="both"/>
        <w:rPr>
          <w:sz w:val="20"/>
          <w:szCs w:val="20"/>
          <w:lang w:val="en-US"/>
        </w:rPr>
      </w:pPr>
    </w:p>
    <w:p w14:paraId="42A1336F" w14:textId="3D3EF66D" w:rsidR="0051481F" w:rsidRDefault="0051481F" w:rsidP="00994601">
      <w:pPr>
        <w:autoSpaceDE w:val="0"/>
        <w:autoSpaceDN w:val="0"/>
        <w:adjustRightInd w:val="0"/>
        <w:spacing w:line="360" w:lineRule="auto"/>
        <w:jc w:val="both"/>
        <w:rPr>
          <w:sz w:val="20"/>
          <w:szCs w:val="20"/>
          <w:lang w:val="en-US"/>
        </w:rPr>
      </w:pPr>
    </w:p>
    <w:p w14:paraId="026F9D70" w14:textId="2CAB3753" w:rsidR="0051481F" w:rsidRPr="0051481F" w:rsidRDefault="0051481F" w:rsidP="0051481F">
      <w:pPr>
        <w:autoSpaceDE w:val="0"/>
        <w:autoSpaceDN w:val="0"/>
        <w:adjustRightInd w:val="0"/>
        <w:jc w:val="center"/>
        <w:rPr>
          <w:b/>
          <w:bCs/>
          <w:i/>
          <w:iCs/>
          <w:sz w:val="20"/>
          <w:szCs w:val="20"/>
        </w:rPr>
      </w:pPr>
      <w:r w:rsidRPr="0051481F">
        <w:rPr>
          <w:b/>
          <w:bCs/>
          <w:i/>
          <w:iCs/>
          <w:sz w:val="20"/>
          <w:szCs w:val="20"/>
          <w:lang w:val="en-US"/>
        </w:rPr>
        <w:t>6.</w:t>
      </w:r>
      <w:r w:rsidR="00072F76">
        <w:rPr>
          <w:b/>
          <w:bCs/>
          <w:i/>
          <w:iCs/>
          <w:sz w:val="20"/>
          <w:szCs w:val="20"/>
          <w:lang w:val="en-US"/>
        </w:rPr>
        <w:t>3</w:t>
      </w:r>
      <w:r w:rsidRPr="0051481F">
        <w:rPr>
          <w:b/>
          <w:bCs/>
          <w:i/>
          <w:iCs/>
          <w:sz w:val="20"/>
          <w:szCs w:val="20"/>
          <w:lang w:val="en-US"/>
        </w:rPr>
        <w:t xml:space="preserve"> </w:t>
      </w:r>
      <w:r w:rsidRPr="0051481F">
        <w:rPr>
          <w:b/>
          <w:bCs/>
          <w:i/>
          <w:iCs/>
          <w:sz w:val="20"/>
          <w:szCs w:val="20"/>
        </w:rPr>
        <w:t>Plani i ndarjeve buxhetore të shpenzimeve totale për vitin 202</w:t>
      </w:r>
      <w:r>
        <w:rPr>
          <w:b/>
          <w:bCs/>
          <w:i/>
          <w:iCs/>
          <w:sz w:val="20"/>
          <w:szCs w:val="20"/>
        </w:rPr>
        <w:t>7</w:t>
      </w:r>
    </w:p>
    <w:p w14:paraId="338089EB" w14:textId="6537B970" w:rsidR="0051481F" w:rsidRDefault="0051481F" w:rsidP="007869A3">
      <w:pPr>
        <w:autoSpaceDE w:val="0"/>
        <w:autoSpaceDN w:val="0"/>
        <w:adjustRightInd w:val="0"/>
        <w:spacing w:line="360" w:lineRule="auto"/>
        <w:jc w:val="center"/>
        <w:rPr>
          <w:sz w:val="20"/>
          <w:szCs w:val="20"/>
          <w:lang w:val="en-US"/>
        </w:rPr>
      </w:pPr>
    </w:p>
    <w:tbl>
      <w:tblPr>
        <w:tblW w:w="10200" w:type="dxa"/>
        <w:jc w:val="center"/>
        <w:tblLook w:val="04A0" w:firstRow="1" w:lastRow="0" w:firstColumn="1" w:lastColumn="0" w:noHBand="0" w:noVBand="1"/>
      </w:tblPr>
      <w:tblGrid>
        <w:gridCol w:w="2928"/>
        <w:gridCol w:w="640"/>
        <w:gridCol w:w="1266"/>
        <w:gridCol w:w="1116"/>
        <w:gridCol w:w="1216"/>
        <w:gridCol w:w="1361"/>
        <w:gridCol w:w="1216"/>
        <w:gridCol w:w="1266"/>
      </w:tblGrid>
      <w:tr w:rsidR="003E25EF" w:rsidRPr="003E25EF" w14:paraId="0F012DE0" w14:textId="77777777" w:rsidTr="003E25EF">
        <w:trPr>
          <w:trHeight w:val="780"/>
          <w:jc w:val="center"/>
        </w:trPr>
        <w:tc>
          <w:tcPr>
            <w:tcW w:w="2928" w:type="dxa"/>
            <w:tcBorders>
              <w:top w:val="single" w:sz="8" w:space="0" w:color="auto"/>
              <w:left w:val="single" w:sz="8" w:space="0" w:color="auto"/>
              <w:bottom w:val="nil"/>
              <w:right w:val="single" w:sz="8" w:space="0" w:color="auto"/>
            </w:tcBorders>
            <w:shd w:val="clear" w:color="000000" w:fill="8DB4E2"/>
            <w:vAlign w:val="center"/>
            <w:hideMark/>
          </w:tcPr>
          <w:p w14:paraId="7B7F3E89" w14:textId="77777777" w:rsidR="003E25EF" w:rsidRPr="003E25EF" w:rsidRDefault="003E25EF" w:rsidP="003E25EF">
            <w:pPr>
              <w:rPr>
                <w:rFonts w:eastAsia="Times New Roman"/>
                <w:b/>
                <w:bCs/>
                <w:color w:val="000000"/>
                <w:sz w:val="20"/>
                <w:szCs w:val="20"/>
                <w:lang w:val="en-US"/>
              </w:rPr>
            </w:pPr>
            <w:r w:rsidRPr="003E25EF">
              <w:rPr>
                <w:rFonts w:eastAsia="Times New Roman"/>
                <w:b/>
                <w:bCs/>
                <w:color w:val="000000"/>
                <w:sz w:val="20"/>
                <w:szCs w:val="20"/>
                <w:lang w:val="en-US"/>
              </w:rPr>
              <w:t>Përshkrimi</w:t>
            </w:r>
          </w:p>
        </w:tc>
        <w:tc>
          <w:tcPr>
            <w:tcW w:w="640" w:type="dxa"/>
            <w:tcBorders>
              <w:top w:val="single" w:sz="8" w:space="0" w:color="auto"/>
              <w:left w:val="nil"/>
              <w:bottom w:val="single" w:sz="8" w:space="0" w:color="auto"/>
              <w:right w:val="single" w:sz="8" w:space="0" w:color="auto"/>
            </w:tcBorders>
            <w:shd w:val="clear" w:color="000000" w:fill="8DB4E2"/>
            <w:noWrap/>
            <w:vAlign w:val="center"/>
            <w:hideMark/>
          </w:tcPr>
          <w:p w14:paraId="5B8EF6E4" w14:textId="77777777" w:rsidR="003E25EF" w:rsidRPr="003E25EF" w:rsidRDefault="003E25EF" w:rsidP="003E25EF">
            <w:pPr>
              <w:rPr>
                <w:rFonts w:eastAsia="Times New Roman"/>
                <w:b/>
                <w:bCs/>
                <w:color w:val="000000"/>
                <w:sz w:val="20"/>
                <w:szCs w:val="20"/>
                <w:lang w:val="en-US"/>
              </w:rPr>
            </w:pPr>
            <w:r w:rsidRPr="003E25EF">
              <w:rPr>
                <w:rFonts w:eastAsia="Times New Roman"/>
                <w:b/>
                <w:bCs/>
                <w:color w:val="000000"/>
                <w:sz w:val="20"/>
                <w:szCs w:val="20"/>
                <w:lang w:val="en-US"/>
              </w:rPr>
              <w:t>Stafi</w:t>
            </w:r>
          </w:p>
        </w:tc>
        <w:tc>
          <w:tcPr>
            <w:tcW w:w="1173" w:type="dxa"/>
            <w:tcBorders>
              <w:top w:val="single" w:sz="8" w:space="0" w:color="auto"/>
              <w:left w:val="nil"/>
              <w:bottom w:val="single" w:sz="8" w:space="0" w:color="auto"/>
              <w:right w:val="single" w:sz="8" w:space="0" w:color="auto"/>
            </w:tcBorders>
            <w:shd w:val="clear" w:color="000000" w:fill="8DB4E2"/>
            <w:vAlign w:val="center"/>
            <w:hideMark/>
          </w:tcPr>
          <w:p w14:paraId="16A2830A"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Pagat dhe shtesat</w:t>
            </w:r>
          </w:p>
        </w:tc>
        <w:tc>
          <w:tcPr>
            <w:tcW w:w="1033" w:type="dxa"/>
            <w:tcBorders>
              <w:top w:val="single" w:sz="8" w:space="0" w:color="auto"/>
              <w:left w:val="nil"/>
              <w:bottom w:val="single" w:sz="8" w:space="0" w:color="auto"/>
              <w:right w:val="single" w:sz="8" w:space="0" w:color="auto"/>
            </w:tcBorders>
            <w:shd w:val="clear" w:color="000000" w:fill="8DB4E2"/>
            <w:vAlign w:val="center"/>
            <w:hideMark/>
          </w:tcPr>
          <w:p w14:paraId="7389D3EC"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 xml:space="preserve"> Mallrat dhe shërbimet </w:t>
            </w:r>
          </w:p>
        </w:tc>
        <w:tc>
          <w:tcPr>
            <w:tcW w:w="1039" w:type="dxa"/>
            <w:tcBorders>
              <w:top w:val="single" w:sz="8" w:space="0" w:color="auto"/>
              <w:left w:val="nil"/>
              <w:bottom w:val="single" w:sz="8" w:space="0" w:color="auto"/>
              <w:right w:val="single" w:sz="8" w:space="0" w:color="auto"/>
            </w:tcBorders>
            <w:shd w:val="clear" w:color="000000" w:fill="8DB4E2"/>
            <w:vAlign w:val="center"/>
            <w:hideMark/>
          </w:tcPr>
          <w:p w14:paraId="0993F4E8"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Shpenzimet komunale</w:t>
            </w:r>
          </w:p>
        </w:tc>
        <w:tc>
          <w:tcPr>
            <w:tcW w:w="1175" w:type="dxa"/>
            <w:tcBorders>
              <w:top w:val="single" w:sz="8" w:space="0" w:color="auto"/>
              <w:left w:val="nil"/>
              <w:bottom w:val="single" w:sz="8" w:space="0" w:color="auto"/>
              <w:right w:val="single" w:sz="8" w:space="0" w:color="auto"/>
            </w:tcBorders>
            <w:shd w:val="clear" w:color="000000" w:fill="8DB4E2"/>
            <w:vAlign w:val="center"/>
            <w:hideMark/>
          </w:tcPr>
          <w:p w14:paraId="0C27189D"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Subvencionet dhe transferet</w:t>
            </w:r>
          </w:p>
        </w:tc>
        <w:tc>
          <w:tcPr>
            <w:tcW w:w="1039" w:type="dxa"/>
            <w:tcBorders>
              <w:top w:val="single" w:sz="8" w:space="0" w:color="auto"/>
              <w:left w:val="nil"/>
              <w:bottom w:val="single" w:sz="8" w:space="0" w:color="auto"/>
              <w:right w:val="single" w:sz="8" w:space="0" w:color="auto"/>
            </w:tcBorders>
            <w:shd w:val="clear" w:color="000000" w:fill="8DB4E2"/>
            <w:vAlign w:val="center"/>
            <w:hideMark/>
          </w:tcPr>
          <w:p w14:paraId="52E7F894"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Shpenzimet kapitale</w:t>
            </w:r>
          </w:p>
        </w:tc>
        <w:tc>
          <w:tcPr>
            <w:tcW w:w="1173" w:type="dxa"/>
            <w:tcBorders>
              <w:top w:val="single" w:sz="8" w:space="0" w:color="auto"/>
              <w:left w:val="nil"/>
              <w:bottom w:val="single" w:sz="8" w:space="0" w:color="auto"/>
              <w:right w:val="single" w:sz="8" w:space="0" w:color="auto"/>
            </w:tcBorders>
            <w:shd w:val="clear" w:color="000000" w:fill="8DB4E2"/>
            <w:vAlign w:val="center"/>
            <w:hideMark/>
          </w:tcPr>
          <w:p w14:paraId="283832CA" w14:textId="77777777" w:rsidR="003E25EF" w:rsidRPr="003E25EF" w:rsidRDefault="003E25EF" w:rsidP="003E25EF">
            <w:pPr>
              <w:rPr>
                <w:rFonts w:eastAsia="Times New Roman"/>
                <w:b/>
                <w:bCs/>
                <w:color w:val="000000"/>
                <w:sz w:val="20"/>
                <w:szCs w:val="20"/>
                <w:lang w:val="en-US"/>
              </w:rPr>
            </w:pPr>
            <w:r w:rsidRPr="003E25EF">
              <w:rPr>
                <w:rFonts w:eastAsia="Times New Roman"/>
                <w:b/>
                <w:bCs/>
                <w:color w:val="000000"/>
                <w:sz w:val="20"/>
                <w:szCs w:val="20"/>
                <w:lang w:val="en-US"/>
              </w:rPr>
              <w:t xml:space="preserve"> Total 2027 </w:t>
            </w:r>
          </w:p>
        </w:tc>
      </w:tr>
      <w:tr w:rsidR="003E25EF" w:rsidRPr="003E25EF" w14:paraId="734B12B8" w14:textId="77777777" w:rsidTr="003E25EF">
        <w:trPr>
          <w:trHeight w:val="315"/>
          <w:jc w:val="center"/>
        </w:trPr>
        <w:tc>
          <w:tcPr>
            <w:tcW w:w="29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49B09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Zyra e Kryetarit</w:t>
            </w:r>
          </w:p>
        </w:tc>
        <w:tc>
          <w:tcPr>
            <w:tcW w:w="640" w:type="dxa"/>
            <w:tcBorders>
              <w:top w:val="nil"/>
              <w:left w:val="nil"/>
              <w:bottom w:val="single" w:sz="8" w:space="0" w:color="auto"/>
              <w:right w:val="single" w:sz="8" w:space="0" w:color="auto"/>
            </w:tcBorders>
            <w:shd w:val="clear" w:color="auto" w:fill="auto"/>
            <w:noWrap/>
            <w:vAlign w:val="center"/>
            <w:hideMark/>
          </w:tcPr>
          <w:p w14:paraId="1508258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11</w:t>
            </w:r>
          </w:p>
        </w:tc>
        <w:tc>
          <w:tcPr>
            <w:tcW w:w="1173" w:type="dxa"/>
            <w:tcBorders>
              <w:top w:val="nil"/>
              <w:left w:val="nil"/>
              <w:bottom w:val="single" w:sz="8" w:space="0" w:color="auto"/>
              <w:right w:val="single" w:sz="8" w:space="0" w:color="auto"/>
            </w:tcBorders>
            <w:shd w:val="clear" w:color="auto" w:fill="auto"/>
            <w:noWrap/>
            <w:vAlign w:val="center"/>
            <w:hideMark/>
          </w:tcPr>
          <w:p w14:paraId="7494D7B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135,000.00</w:t>
            </w:r>
          </w:p>
        </w:tc>
        <w:tc>
          <w:tcPr>
            <w:tcW w:w="1033" w:type="dxa"/>
            <w:tcBorders>
              <w:top w:val="nil"/>
              <w:left w:val="nil"/>
              <w:bottom w:val="single" w:sz="8" w:space="0" w:color="auto"/>
              <w:right w:val="single" w:sz="8" w:space="0" w:color="auto"/>
            </w:tcBorders>
            <w:shd w:val="clear" w:color="000000" w:fill="FFFFFF"/>
            <w:noWrap/>
            <w:vAlign w:val="center"/>
            <w:hideMark/>
          </w:tcPr>
          <w:p w14:paraId="0D23F38E"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40,000.00</w:t>
            </w:r>
          </w:p>
        </w:tc>
        <w:tc>
          <w:tcPr>
            <w:tcW w:w="1039" w:type="dxa"/>
            <w:tcBorders>
              <w:top w:val="nil"/>
              <w:left w:val="nil"/>
              <w:bottom w:val="single" w:sz="8" w:space="0" w:color="auto"/>
              <w:right w:val="single" w:sz="8" w:space="0" w:color="auto"/>
            </w:tcBorders>
            <w:shd w:val="clear" w:color="auto" w:fill="auto"/>
            <w:noWrap/>
            <w:vAlign w:val="center"/>
            <w:hideMark/>
          </w:tcPr>
          <w:p w14:paraId="3743361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auto" w:fill="auto"/>
            <w:noWrap/>
            <w:vAlign w:val="center"/>
            <w:hideMark/>
          </w:tcPr>
          <w:p w14:paraId="287E462E"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40,000.00</w:t>
            </w:r>
          </w:p>
        </w:tc>
        <w:tc>
          <w:tcPr>
            <w:tcW w:w="1039" w:type="dxa"/>
            <w:tcBorders>
              <w:top w:val="nil"/>
              <w:left w:val="nil"/>
              <w:bottom w:val="single" w:sz="8" w:space="0" w:color="auto"/>
              <w:right w:val="single" w:sz="8" w:space="0" w:color="auto"/>
            </w:tcBorders>
            <w:shd w:val="clear" w:color="auto" w:fill="auto"/>
            <w:noWrap/>
            <w:vAlign w:val="center"/>
            <w:hideMark/>
          </w:tcPr>
          <w:p w14:paraId="0F570CE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1997E57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215,000.00</w:t>
            </w:r>
          </w:p>
        </w:tc>
      </w:tr>
      <w:tr w:rsidR="003E25EF" w:rsidRPr="003E25EF" w14:paraId="6585B8B0"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221A0CC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Zyra e Kuvendit Komunal</w:t>
            </w:r>
          </w:p>
        </w:tc>
        <w:tc>
          <w:tcPr>
            <w:tcW w:w="640" w:type="dxa"/>
            <w:tcBorders>
              <w:top w:val="nil"/>
              <w:left w:val="nil"/>
              <w:bottom w:val="single" w:sz="8" w:space="0" w:color="auto"/>
              <w:right w:val="single" w:sz="8" w:space="0" w:color="auto"/>
            </w:tcBorders>
            <w:shd w:val="clear" w:color="000000" w:fill="FFFFFF"/>
            <w:noWrap/>
            <w:vAlign w:val="center"/>
            <w:hideMark/>
          </w:tcPr>
          <w:p w14:paraId="5C69633E"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w:t>
            </w:r>
          </w:p>
        </w:tc>
        <w:tc>
          <w:tcPr>
            <w:tcW w:w="1173" w:type="dxa"/>
            <w:tcBorders>
              <w:top w:val="nil"/>
              <w:left w:val="nil"/>
              <w:bottom w:val="single" w:sz="8" w:space="0" w:color="auto"/>
              <w:right w:val="single" w:sz="8" w:space="0" w:color="auto"/>
            </w:tcBorders>
            <w:shd w:val="clear" w:color="auto" w:fill="auto"/>
            <w:noWrap/>
            <w:vAlign w:val="center"/>
            <w:hideMark/>
          </w:tcPr>
          <w:p w14:paraId="521134C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165,536.00</w:t>
            </w:r>
          </w:p>
        </w:tc>
        <w:tc>
          <w:tcPr>
            <w:tcW w:w="1033" w:type="dxa"/>
            <w:tcBorders>
              <w:top w:val="nil"/>
              <w:left w:val="nil"/>
              <w:bottom w:val="single" w:sz="8" w:space="0" w:color="auto"/>
              <w:right w:val="single" w:sz="8" w:space="0" w:color="auto"/>
            </w:tcBorders>
            <w:shd w:val="clear" w:color="000000" w:fill="FFFFFF"/>
            <w:noWrap/>
            <w:vAlign w:val="center"/>
            <w:hideMark/>
          </w:tcPr>
          <w:p w14:paraId="7922049D"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18,000.00</w:t>
            </w:r>
          </w:p>
        </w:tc>
        <w:tc>
          <w:tcPr>
            <w:tcW w:w="1039" w:type="dxa"/>
            <w:tcBorders>
              <w:top w:val="nil"/>
              <w:left w:val="nil"/>
              <w:bottom w:val="single" w:sz="8" w:space="0" w:color="auto"/>
              <w:right w:val="single" w:sz="8" w:space="0" w:color="auto"/>
            </w:tcBorders>
            <w:shd w:val="clear" w:color="000000" w:fill="FFFFFF"/>
            <w:noWrap/>
            <w:vAlign w:val="center"/>
            <w:hideMark/>
          </w:tcPr>
          <w:p w14:paraId="2917EAD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1598A12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1B6B42B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7CEB2F6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183,536.00</w:t>
            </w:r>
          </w:p>
        </w:tc>
      </w:tr>
      <w:tr w:rsidR="003E25EF" w:rsidRPr="003E25EF" w14:paraId="0D6C355E"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560B1BF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Administrata dhe Personeli</w:t>
            </w:r>
          </w:p>
        </w:tc>
        <w:tc>
          <w:tcPr>
            <w:tcW w:w="640" w:type="dxa"/>
            <w:tcBorders>
              <w:top w:val="nil"/>
              <w:left w:val="nil"/>
              <w:bottom w:val="single" w:sz="8" w:space="0" w:color="auto"/>
              <w:right w:val="single" w:sz="8" w:space="0" w:color="auto"/>
            </w:tcBorders>
            <w:shd w:val="clear" w:color="000000" w:fill="FFFFFF"/>
            <w:noWrap/>
            <w:vAlign w:val="center"/>
            <w:hideMark/>
          </w:tcPr>
          <w:p w14:paraId="033CBF6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14</w:t>
            </w:r>
          </w:p>
        </w:tc>
        <w:tc>
          <w:tcPr>
            <w:tcW w:w="1173" w:type="dxa"/>
            <w:tcBorders>
              <w:top w:val="nil"/>
              <w:left w:val="nil"/>
              <w:bottom w:val="single" w:sz="8" w:space="0" w:color="auto"/>
              <w:right w:val="single" w:sz="8" w:space="0" w:color="auto"/>
            </w:tcBorders>
            <w:shd w:val="clear" w:color="auto" w:fill="auto"/>
            <w:noWrap/>
            <w:vAlign w:val="center"/>
            <w:hideMark/>
          </w:tcPr>
          <w:p w14:paraId="4C86AE4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120,000.00</w:t>
            </w:r>
          </w:p>
        </w:tc>
        <w:tc>
          <w:tcPr>
            <w:tcW w:w="1033" w:type="dxa"/>
            <w:tcBorders>
              <w:top w:val="nil"/>
              <w:left w:val="nil"/>
              <w:bottom w:val="single" w:sz="8" w:space="0" w:color="auto"/>
              <w:right w:val="single" w:sz="8" w:space="0" w:color="auto"/>
            </w:tcBorders>
            <w:shd w:val="clear" w:color="000000" w:fill="FFFFFF"/>
            <w:noWrap/>
            <w:vAlign w:val="center"/>
            <w:hideMark/>
          </w:tcPr>
          <w:p w14:paraId="65D7A81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90,000.00</w:t>
            </w:r>
          </w:p>
        </w:tc>
        <w:tc>
          <w:tcPr>
            <w:tcW w:w="1039" w:type="dxa"/>
            <w:tcBorders>
              <w:top w:val="nil"/>
              <w:left w:val="nil"/>
              <w:bottom w:val="single" w:sz="8" w:space="0" w:color="auto"/>
              <w:right w:val="single" w:sz="8" w:space="0" w:color="auto"/>
            </w:tcBorders>
            <w:shd w:val="clear" w:color="000000" w:fill="FFFFFF"/>
            <w:noWrap/>
            <w:vAlign w:val="center"/>
            <w:hideMark/>
          </w:tcPr>
          <w:p w14:paraId="1D57645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56,000.00</w:t>
            </w:r>
          </w:p>
        </w:tc>
        <w:tc>
          <w:tcPr>
            <w:tcW w:w="1175" w:type="dxa"/>
            <w:tcBorders>
              <w:top w:val="nil"/>
              <w:left w:val="nil"/>
              <w:bottom w:val="single" w:sz="8" w:space="0" w:color="auto"/>
              <w:right w:val="single" w:sz="8" w:space="0" w:color="auto"/>
            </w:tcBorders>
            <w:shd w:val="clear" w:color="000000" w:fill="FFFFFF"/>
            <w:noWrap/>
            <w:vAlign w:val="bottom"/>
            <w:hideMark/>
          </w:tcPr>
          <w:p w14:paraId="3CB191CF" w14:textId="77777777" w:rsidR="003E25EF" w:rsidRPr="003E25EF" w:rsidRDefault="003E25EF" w:rsidP="003E25EF">
            <w:pPr>
              <w:jc w:val="right"/>
              <w:rPr>
                <w:rFonts w:eastAsia="Times New Roman"/>
                <w:color w:val="000000"/>
                <w:sz w:val="22"/>
                <w:szCs w:val="22"/>
                <w:lang w:val="en-US"/>
              </w:rPr>
            </w:pPr>
            <w:r w:rsidRPr="003E25EF">
              <w:rPr>
                <w:rFonts w:eastAsia="Times New Roman"/>
                <w:color w:val="000000"/>
                <w:sz w:val="22"/>
                <w:szCs w:val="22"/>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0333861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6AAD178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266,000.00</w:t>
            </w:r>
          </w:p>
        </w:tc>
      </w:tr>
      <w:tr w:rsidR="003E25EF" w:rsidRPr="003E25EF" w14:paraId="68D4548E"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0B481EC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Buxheti dhe Financat</w:t>
            </w:r>
          </w:p>
        </w:tc>
        <w:tc>
          <w:tcPr>
            <w:tcW w:w="640" w:type="dxa"/>
            <w:tcBorders>
              <w:top w:val="nil"/>
              <w:left w:val="nil"/>
              <w:bottom w:val="single" w:sz="8" w:space="0" w:color="auto"/>
              <w:right w:val="single" w:sz="8" w:space="0" w:color="auto"/>
            </w:tcBorders>
            <w:shd w:val="clear" w:color="000000" w:fill="FFFFFF"/>
            <w:noWrap/>
            <w:vAlign w:val="center"/>
            <w:hideMark/>
          </w:tcPr>
          <w:p w14:paraId="68D1AB0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8</w:t>
            </w:r>
          </w:p>
        </w:tc>
        <w:tc>
          <w:tcPr>
            <w:tcW w:w="1173" w:type="dxa"/>
            <w:tcBorders>
              <w:top w:val="nil"/>
              <w:left w:val="nil"/>
              <w:bottom w:val="single" w:sz="8" w:space="0" w:color="auto"/>
              <w:right w:val="single" w:sz="8" w:space="0" w:color="auto"/>
            </w:tcBorders>
            <w:shd w:val="clear" w:color="auto" w:fill="auto"/>
            <w:noWrap/>
            <w:vAlign w:val="center"/>
            <w:hideMark/>
          </w:tcPr>
          <w:p w14:paraId="4E9A4916"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80,000.00</w:t>
            </w:r>
          </w:p>
        </w:tc>
        <w:tc>
          <w:tcPr>
            <w:tcW w:w="1033" w:type="dxa"/>
            <w:tcBorders>
              <w:top w:val="nil"/>
              <w:left w:val="nil"/>
              <w:bottom w:val="single" w:sz="8" w:space="0" w:color="auto"/>
              <w:right w:val="single" w:sz="8" w:space="0" w:color="auto"/>
            </w:tcBorders>
            <w:shd w:val="clear" w:color="000000" w:fill="FFFFFF"/>
            <w:noWrap/>
            <w:vAlign w:val="center"/>
            <w:hideMark/>
          </w:tcPr>
          <w:p w14:paraId="0FF2B746"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5,000.00</w:t>
            </w:r>
          </w:p>
        </w:tc>
        <w:tc>
          <w:tcPr>
            <w:tcW w:w="1039" w:type="dxa"/>
            <w:tcBorders>
              <w:top w:val="nil"/>
              <w:left w:val="nil"/>
              <w:bottom w:val="single" w:sz="8" w:space="0" w:color="auto"/>
              <w:right w:val="single" w:sz="8" w:space="0" w:color="auto"/>
            </w:tcBorders>
            <w:shd w:val="clear" w:color="000000" w:fill="FFFFFF"/>
            <w:noWrap/>
            <w:vAlign w:val="center"/>
            <w:hideMark/>
          </w:tcPr>
          <w:p w14:paraId="6D6DA99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230F98F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286BFB7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519C00B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85,000.00</w:t>
            </w:r>
          </w:p>
        </w:tc>
      </w:tr>
      <w:tr w:rsidR="003E25EF" w:rsidRPr="003E25EF" w14:paraId="104DF46A"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34BCB0E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Shërbimet Publike dhe Emergjenca</w:t>
            </w:r>
          </w:p>
        </w:tc>
        <w:tc>
          <w:tcPr>
            <w:tcW w:w="640" w:type="dxa"/>
            <w:tcBorders>
              <w:top w:val="nil"/>
              <w:left w:val="nil"/>
              <w:bottom w:val="single" w:sz="8" w:space="0" w:color="auto"/>
              <w:right w:val="single" w:sz="8" w:space="0" w:color="auto"/>
            </w:tcBorders>
            <w:shd w:val="clear" w:color="000000" w:fill="FFFFFF"/>
            <w:noWrap/>
            <w:vAlign w:val="center"/>
            <w:hideMark/>
          </w:tcPr>
          <w:p w14:paraId="45DAE47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11</w:t>
            </w:r>
          </w:p>
        </w:tc>
        <w:tc>
          <w:tcPr>
            <w:tcW w:w="1173" w:type="dxa"/>
            <w:tcBorders>
              <w:top w:val="nil"/>
              <w:left w:val="nil"/>
              <w:bottom w:val="single" w:sz="8" w:space="0" w:color="auto"/>
              <w:right w:val="single" w:sz="8" w:space="0" w:color="auto"/>
            </w:tcBorders>
            <w:shd w:val="clear" w:color="auto" w:fill="auto"/>
            <w:noWrap/>
            <w:vAlign w:val="center"/>
            <w:hideMark/>
          </w:tcPr>
          <w:p w14:paraId="797C31B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100,000.00</w:t>
            </w:r>
          </w:p>
        </w:tc>
        <w:tc>
          <w:tcPr>
            <w:tcW w:w="1033" w:type="dxa"/>
            <w:tcBorders>
              <w:top w:val="nil"/>
              <w:left w:val="nil"/>
              <w:bottom w:val="single" w:sz="8" w:space="0" w:color="auto"/>
              <w:right w:val="single" w:sz="8" w:space="0" w:color="auto"/>
            </w:tcBorders>
            <w:shd w:val="clear" w:color="000000" w:fill="FFFFFF"/>
            <w:noWrap/>
            <w:vAlign w:val="center"/>
            <w:hideMark/>
          </w:tcPr>
          <w:p w14:paraId="2C8C8DC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130,500.00</w:t>
            </w:r>
          </w:p>
        </w:tc>
        <w:tc>
          <w:tcPr>
            <w:tcW w:w="1039" w:type="dxa"/>
            <w:tcBorders>
              <w:top w:val="nil"/>
              <w:left w:val="nil"/>
              <w:bottom w:val="single" w:sz="8" w:space="0" w:color="auto"/>
              <w:right w:val="single" w:sz="8" w:space="0" w:color="auto"/>
            </w:tcBorders>
            <w:shd w:val="clear" w:color="000000" w:fill="FFFFFF"/>
            <w:noWrap/>
            <w:vAlign w:val="center"/>
            <w:hideMark/>
          </w:tcPr>
          <w:p w14:paraId="2726EF3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4,000.00</w:t>
            </w:r>
          </w:p>
        </w:tc>
        <w:tc>
          <w:tcPr>
            <w:tcW w:w="1175" w:type="dxa"/>
            <w:tcBorders>
              <w:top w:val="nil"/>
              <w:left w:val="nil"/>
              <w:bottom w:val="single" w:sz="8" w:space="0" w:color="auto"/>
              <w:right w:val="single" w:sz="8" w:space="0" w:color="auto"/>
            </w:tcBorders>
            <w:shd w:val="clear" w:color="000000" w:fill="FFFFFF"/>
            <w:noWrap/>
            <w:vAlign w:val="center"/>
            <w:hideMark/>
          </w:tcPr>
          <w:p w14:paraId="1BB4037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039" w:type="dxa"/>
            <w:tcBorders>
              <w:top w:val="nil"/>
              <w:left w:val="nil"/>
              <w:bottom w:val="single" w:sz="8" w:space="0" w:color="auto"/>
              <w:right w:val="single" w:sz="8" w:space="0" w:color="auto"/>
            </w:tcBorders>
            <w:shd w:val="clear" w:color="000000" w:fill="FFFFFF"/>
            <w:noWrap/>
            <w:vAlign w:val="center"/>
            <w:hideMark/>
          </w:tcPr>
          <w:p w14:paraId="63F6016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125,500.00</w:t>
            </w:r>
          </w:p>
        </w:tc>
        <w:tc>
          <w:tcPr>
            <w:tcW w:w="1173" w:type="dxa"/>
            <w:tcBorders>
              <w:top w:val="nil"/>
              <w:left w:val="nil"/>
              <w:bottom w:val="single" w:sz="8" w:space="0" w:color="auto"/>
              <w:right w:val="single" w:sz="8" w:space="0" w:color="auto"/>
            </w:tcBorders>
            <w:shd w:val="clear" w:color="auto" w:fill="auto"/>
            <w:noWrap/>
            <w:vAlign w:val="center"/>
            <w:hideMark/>
          </w:tcPr>
          <w:p w14:paraId="6FA10BC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375,000.00</w:t>
            </w:r>
          </w:p>
        </w:tc>
      </w:tr>
      <w:tr w:rsidR="003E25EF" w:rsidRPr="003E25EF" w14:paraId="1231515B"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19A64A9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Zyra Komunale për Komunitete</w:t>
            </w:r>
          </w:p>
        </w:tc>
        <w:tc>
          <w:tcPr>
            <w:tcW w:w="640" w:type="dxa"/>
            <w:tcBorders>
              <w:top w:val="nil"/>
              <w:left w:val="nil"/>
              <w:bottom w:val="single" w:sz="8" w:space="0" w:color="auto"/>
              <w:right w:val="single" w:sz="8" w:space="0" w:color="auto"/>
            </w:tcBorders>
            <w:shd w:val="clear" w:color="000000" w:fill="FFFFFF"/>
            <w:noWrap/>
            <w:vAlign w:val="center"/>
            <w:hideMark/>
          </w:tcPr>
          <w:p w14:paraId="1B896D8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w:t>
            </w:r>
          </w:p>
        </w:tc>
        <w:tc>
          <w:tcPr>
            <w:tcW w:w="1173" w:type="dxa"/>
            <w:tcBorders>
              <w:top w:val="nil"/>
              <w:left w:val="nil"/>
              <w:bottom w:val="single" w:sz="8" w:space="0" w:color="auto"/>
              <w:right w:val="single" w:sz="8" w:space="0" w:color="auto"/>
            </w:tcBorders>
            <w:shd w:val="clear" w:color="auto" w:fill="auto"/>
            <w:noWrap/>
            <w:vAlign w:val="center"/>
            <w:hideMark/>
          </w:tcPr>
          <w:p w14:paraId="023AF37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9,500.00</w:t>
            </w:r>
          </w:p>
        </w:tc>
        <w:tc>
          <w:tcPr>
            <w:tcW w:w="1033" w:type="dxa"/>
            <w:tcBorders>
              <w:top w:val="nil"/>
              <w:left w:val="nil"/>
              <w:bottom w:val="single" w:sz="8" w:space="0" w:color="auto"/>
              <w:right w:val="single" w:sz="8" w:space="0" w:color="auto"/>
            </w:tcBorders>
            <w:shd w:val="clear" w:color="000000" w:fill="FFFFFF"/>
            <w:noWrap/>
            <w:vAlign w:val="center"/>
            <w:hideMark/>
          </w:tcPr>
          <w:p w14:paraId="2A9ACA8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500</w:t>
            </w:r>
          </w:p>
        </w:tc>
        <w:tc>
          <w:tcPr>
            <w:tcW w:w="1039" w:type="dxa"/>
            <w:tcBorders>
              <w:top w:val="nil"/>
              <w:left w:val="nil"/>
              <w:bottom w:val="single" w:sz="8" w:space="0" w:color="auto"/>
              <w:right w:val="single" w:sz="8" w:space="0" w:color="auto"/>
            </w:tcBorders>
            <w:shd w:val="clear" w:color="000000" w:fill="FFFFFF"/>
            <w:noWrap/>
            <w:vAlign w:val="center"/>
            <w:hideMark/>
          </w:tcPr>
          <w:p w14:paraId="0F58CD5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5CCACF8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6B888C7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7080A47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10,000.00</w:t>
            </w:r>
          </w:p>
        </w:tc>
      </w:tr>
      <w:tr w:rsidR="003E25EF" w:rsidRPr="003E25EF" w14:paraId="7DE3E2A4" w14:textId="77777777" w:rsidTr="003E25EF">
        <w:trPr>
          <w:trHeight w:val="52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090ABC7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Bujqësia, Pylltaria dhe Zhvillimi Rural</w:t>
            </w:r>
          </w:p>
        </w:tc>
        <w:tc>
          <w:tcPr>
            <w:tcW w:w="640" w:type="dxa"/>
            <w:tcBorders>
              <w:top w:val="nil"/>
              <w:left w:val="nil"/>
              <w:bottom w:val="single" w:sz="8" w:space="0" w:color="auto"/>
              <w:right w:val="single" w:sz="8" w:space="0" w:color="auto"/>
            </w:tcBorders>
            <w:shd w:val="clear" w:color="000000" w:fill="FFFFFF"/>
            <w:noWrap/>
            <w:vAlign w:val="center"/>
            <w:hideMark/>
          </w:tcPr>
          <w:p w14:paraId="7BEDFC9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w:t>
            </w:r>
          </w:p>
        </w:tc>
        <w:tc>
          <w:tcPr>
            <w:tcW w:w="1173" w:type="dxa"/>
            <w:tcBorders>
              <w:top w:val="nil"/>
              <w:left w:val="nil"/>
              <w:bottom w:val="single" w:sz="8" w:space="0" w:color="auto"/>
              <w:right w:val="single" w:sz="8" w:space="0" w:color="auto"/>
            </w:tcBorders>
            <w:shd w:val="clear" w:color="auto" w:fill="auto"/>
            <w:noWrap/>
            <w:vAlign w:val="center"/>
            <w:hideMark/>
          </w:tcPr>
          <w:p w14:paraId="740056B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14,000.00</w:t>
            </w:r>
          </w:p>
        </w:tc>
        <w:tc>
          <w:tcPr>
            <w:tcW w:w="1033" w:type="dxa"/>
            <w:tcBorders>
              <w:top w:val="nil"/>
              <w:left w:val="nil"/>
              <w:bottom w:val="single" w:sz="8" w:space="0" w:color="auto"/>
              <w:right w:val="single" w:sz="8" w:space="0" w:color="auto"/>
            </w:tcBorders>
            <w:shd w:val="clear" w:color="000000" w:fill="FFFFFF"/>
            <w:noWrap/>
            <w:vAlign w:val="center"/>
            <w:hideMark/>
          </w:tcPr>
          <w:p w14:paraId="4C0BA24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3,000.00</w:t>
            </w:r>
          </w:p>
        </w:tc>
        <w:tc>
          <w:tcPr>
            <w:tcW w:w="1039" w:type="dxa"/>
            <w:tcBorders>
              <w:top w:val="nil"/>
              <w:left w:val="nil"/>
              <w:bottom w:val="single" w:sz="8" w:space="0" w:color="auto"/>
              <w:right w:val="single" w:sz="8" w:space="0" w:color="auto"/>
            </w:tcBorders>
            <w:shd w:val="clear" w:color="000000" w:fill="FFFFFF"/>
            <w:noWrap/>
            <w:vAlign w:val="center"/>
            <w:hideMark/>
          </w:tcPr>
          <w:p w14:paraId="755DDBCD"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2CC64F6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30,000.00</w:t>
            </w:r>
          </w:p>
        </w:tc>
        <w:tc>
          <w:tcPr>
            <w:tcW w:w="1039" w:type="dxa"/>
            <w:tcBorders>
              <w:top w:val="nil"/>
              <w:left w:val="nil"/>
              <w:bottom w:val="single" w:sz="8" w:space="0" w:color="auto"/>
              <w:right w:val="single" w:sz="8" w:space="0" w:color="auto"/>
            </w:tcBorders>
            <w:shd w:val="clear" w:color="000000" w:fill="FFFFFF"/>
            <w:noWrap/>
            <w:vAlign w:val="center"/>
            <w:hideMark/>
          </w:tcPr>
          <w:p w14:paraId="4EE09C5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19DAE73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47,000.00</w:t>
            </w:r>
          </w:p>
        </w:tc>
      </w:tr>
      <w:tr w:rsidR="003E25EF" w:rsidRPr="003E25EF" w14:paraId="670178C9"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2A7AB55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Zhvillimi Ekonomik</w:t>
            </w:r>
          </w:p>
        </w:tc>
        <w:tc>
          <w:tcPr>
            <w:tcW w:w="640" w:type="dxa"/>
            <w:tcBorders>
              <w:top w:val="nil"/>
              <w:left w:val="nil"/>
              <w:bottom w:val="single" w:sz="8" w:space="0" w:color="auto"/>
              <w:right w:val="single" w:sz="8" w:space="0" w:color="auto"/>
            </w:tcBorders>
            <w:shd w:val="clear" w:color="000000" w:fill="FFFFFF"/>
            <w:noWrap/>
            <w:vAlign w:val="center"/>
            <w:hideMark/>
          </w:tcPr>
          <w:p w14:paraId="408BF64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w:t>
            </w:r>
          </w:p>
        </w:tc>
        <w:tc>
          <w:tcPr>
            <w:tcW w:w="1173" w:type="dxa"/>
            <w:tcBorders>
              <w:top w:val="nil"/>
              <w:left w:val="nil"/>
              <w:bottom w:val="single" w:sz="8" w:space="0" w:color="auto"/>
              <w:right w:val="single" w:sz="8" w:space="0" w:color="auto"/>
            </w:tcBorders>
            <w:shd w:val="clear" w:color="auto" w:fill="auto"/>
            <w:noWrap/>
            <w:vAlign w:val="center"/>
            <w:hideMark/>
          </w:tcPr>
          <w:p w14:paraId="54736DD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35,000.00</w:t>
            </w:r>
          </w:p>
        </w:tc>
        <w:tc>
          <w:tcPr>
            <w:tcW w:w="1033" w:type="dxa"/>
            <w:tcBorders>
              <w:top w:val="nil"/>
              <w:left w:val="nil"/>
              <w:bottom w:val="single" w:sz="8" w:space="0" w:color="auto"/>
              <w:right w:val="single" w:sz="8" w:space="0" w:color="auto"/>
            </w:tcBorders>
            <w:shd w:val="clear" w:color="000000" w:fill="FFFFFF"/>
            <w:noWrap/>
            <w:vAlign w:val="center"/>
            <w:hideMark/>
          </w:tcPr>
          <w:p w14:paraId="6B4A84F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10,000.00</w:t>
            </w:r>
          </w:p>
        </w:tc>
        <w:tc>
          <w:tcPr>
            <w:tcW w:w="1039" w:type="dxa"/>
            <w:tcBorders>
              <w:top w:val="nil"/>
              <w:left w:val="nil"/>
              <w:bottom w:val="single" w:sz="8" w:space="0" w:color="auto"/>
              <w:right w:val="single" w:sz="8" w:space="0" w:color="auto"/>
            </w:tcBorders>
            <w:shd w:val="clear" w:color="000000" w:fill="FFFFFF"/>
            <w:noWrap/>
            <w:vAlign w:val="center"/>
            <w:hideMark/>
          </w:tcPr>
          <w:p w14:paraId="24DC9F4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3ED61CB6"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25,000.00</w:t>
            </w:r>
          </w:p>
        </w:tc>
        <w:tc>
          <w:tcPr>
            <w:tcW w:w="1039" w:type="dxa"/>
            <w:tcBorders>
              <w:top w:val="nil"/>
              <w:left w:val="nil"/>
              <w:bottom w:val="single" w:sz="8" w:space="0" w:color="auto"/>
              <w:right w:val="single" w:sz="8" w:space="0" w:color="auto"/>
            </w:tcBorders>
            <w:shd w:val="clear" w:color="000000" w:fill="FFFFFF"/>
            <w:noWrap/>
            <w:vAlign w:val="center"/>
            <w:hideMark/>
          </w:tcPr>
          <w:p w14:paraId="3718506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210,000.00</w:t>
            </w:r>
          </w:p>
        </w:tc>
        <w:tc>
          <w:tcPr>
            <w:tcW w:w="1173" w:type="dxa"/>
            <w:tcBorders>
              <w:top w:val="nil"/>
              <w:left w:val="nil"/>
              <w:bottom w:val="single" w:sz="8" w:space="0" w:color="auto"/>
              <w:right w:val="single" w:sz="8" w:space="0" w:color="auto"/>
            </w:tcBorders>
            <w:shd w:val="clear" w:color="auto" w:fill="auto"/>
            <w:noWrap/>
            <w:vAlign w:val="center"/>
            <w:hideMark/>
          </w:tcPr>
          <w:p w14:paraId="3AD0600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280,000.00</w:t>
            </w:r>
          </w:p>
        </w:tc>
      </w:tr>
      <w:tr w:rsidR="003E25EF" w:rsidRPr="003E25EF" w14:paraId="144C2A7C"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3E839B5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Planifikimi Urban dhe Mjedisi</w:t>
            </w:r>
          </w:p>
        </w:tc>
        <w:tc>
          <w:tcPr>
            <w:tcW w:w="640" w:type="dxa"/>
            <w:tcBorders>
              <w:top w:val="nil"/>
              <w:left w:val="nil"/>
              <w:bottom w:val="single" w:sz="8" w:space="0" w:color="auto"/>
              <w:right w:val="single" w:sz="8" w:space="0" w:color="auto"/>
            </w:tcBorders>
            <w:shd w:val="clear" w:color="000000" w:fill="FFFFFF"/>
            <w:noWrap/>
            <w:vAlign w:val="center"/>
            <w:hideMark/>
          </w:tcPr>
          <w:p w14:paraId="59EB877D"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8</w:t>
            </w:r>
          </w:p>
        </w:tc>
        <w:tc>
          <w:tcPr>
            <w:tcW w:w="1173" w:type="dxa"/>
            <w:tcBorders>
              <w:top w:val="nil"/>
              <w:left w:val="nil"/>
              <w:bottom w:val="single" w:sz="8" w:space="0" w:color="auto"/>
              <w:right w:val="single" w:sz="8" w:space="0" w:color="auto"/>
            </w:tcBorders>
            <w:shd w:val="clear" w:color="auto" w:fill="auto"/>
            <w:noWrap/>
            <w:vAlign w:val="center"/>
            <w:hideMark/>
          </w:tcPr>
          <w:p w14:paraId="3BB99E4D"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85,000.00</w:t>
            </w:r>
          </w:p>
        </w:tc>
        <w:tc>
          <w:tcPr>
            <w:tcW w:w="1033" w:type="dxa"/>
            <w:tcBorders>
              <w:top w:val="nil"/>
              <w:left w:val="nil"/>
              <w:bottom w:val="single" w:sz="8" w:space="0" w:color="auto"/>
              <w:right w:val="single" w:sz="8" w:space="0" w:color="auto"/>
            </w:tcBorders>
            <w:shd w:val="clear" w:color="000000" w:fill="FFFFFF"/>
            <w:noWrap/>
            <w:vAlign w:val="center"/>
            <w:hideMark/>
          </w:tcPr>
          <w:p w14:paraId="5AFACC4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30,000.00</w:t>
            </w:r>
          </w:p>
        </w:tc>
        <w:tc>
          <w:tcPr>
            <w:tcW w:w="1039" w:type="dxa"/>
            <w:tcBorders>
              <w:top w:val="nil"/>
              <w:left w:val="nil"/>
              <w:bottom w:val="single" w:sz="8" w:space="0" w:color="auto"/>
              <w:right w:val="single" w:sz="8" w:space="0" w:color="auto"/>
            </w:tcBorders>
            <w:shd w:val="clear" w:color="000000" w:fill="FFFFFF"/>
            <w:noWrap/>
            <w:vAlign w:val="center"/>
            <w:hideMark/>
          </w:tcPr>
          <w:p w14:paraId="627BDDF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44FF379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0E04035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430,500.00</w:t>
            </w:r>
          </w:p>
        </w:tc>
        <w:tc>
          <w:tcPr>
            <w:tcW w:w="1173" w:type="dxa"/>
            <w:tcBorders>
              <w:top w:val="nil"/>
              <w:left w:val="nil"/>
              <w:bottom w:val="single" w:sz="8" w:space="0" w:color="auto"/>
              <w:right w:val="single" w:sz="8" w:space="0" w:color="auto"/>
            </w:tcBorders>
            <w:shd w:val="clear" w:color="auto" w:fill="auto"/>
            <w:noWrap/>
            <w:vAlign w:val="center"/>
            <w:hideMark/>
          </w:tcPr>
          <w:p w14:paraId="4B0184B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545,500.00</w:t>
            </w:r>
          </w:p>
        </w:tc>
      </w:tr>
      <w:tr w:rsidR="003E25EF" w:rsidRPr="003E25EF" w14:paraId="4B1D5255"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490682A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Shëndetësia dhe Mirëqenia Sociale</w:t>
            </w:r>
          </w:p>
        </w:tc>
        <w:tc>
          <w:tcPr>
            <w:tcW w:w="640" w:type="dxa"/>
            <w:tcBorders>
              <w:top w:val="nil"/>
              <w:left w:val="nil"/>
              <w:bottom w:val="single" w:sz="8" w:space="0" w:color="auto"/>
              <w:right w:val="single" w:sz="8" w:space="0" w:color="auto"/>
            </w:tcBorders>
            <w:shd w:val="clear" w:color="000000" w:fill="FFFFFF"/>
            <w:noWrap/>
            <w:vAlign w:val="center"/>
            <w:hideMark/>
          </w:tcPr>
          <w:p w14:paraId="19CF35E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46</w:t>
            </w:r>
          </w:p>
        </w:tc>
        <w:tc>
          <w:tcPr>
            <w:tcW w:w="1173" w:type="dxa"/>
            <w:tcBorders>
              <w:top w:val="nil"/>
              <w:left w:val="nil"/>
              <w:bottom w:val="single" w:sz="8" w:space="0" w:color="auto"/>
              <w:right w:val="single" w:sz="8" w:space="0" w:color="auto"/>
            </w:tcBorders>
            <w:shd w:val="clear" w:color="000000" w:fill="FFFFFF"/>
            <w:noWrap/>
            <w:vAlign w:val="center"/>
            <w:hideMark/>
          </w:tcPr>
          <w:p w14:paraId="3D54CF9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464,500.00</w:t>
            </w:r>
          </w:p>
        </w:tc>
        <w:tc>
          <w:tcPr>
            <w:tcW w:w="1033" w:type="dxa"/>
            <w:tcBorders>
              <w:top w:val="nil"/>
              <w:left w:val="nil"/>
              <w:bottom w:val="single" w:sz="8" w:space="0" w:color="auto"/>
              <w:right w:val="single" w:sz="8" w:space="0" w:color="auto"/>
            </w:tcBorders>
            <w:shd w:val="clear" w:color="000000" w:fill="FFFFFF"/>
            <w:noWrap/>
            <w:vAlign w:val="center"/>
            <w:hideMark/>
          </w:tcPr>
          <w:p w14:paraId="79ABBAE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70,500.00</w:t>
            </w:r>
          </w:p>
        </w:tc>
        <w:tc>
          <w:tcPr>
            <w:tcW w:w="1039" w:type="dxa"/>
            <w:tcBorders>
              <w:top w:val="nil"/>
              <w:left w:val="nil"/>
              <w:bottom w:val="single" w:sz="8" w:space="0" w:color="auto"/>
              <w:right w:val="single" w:sz="8" w:space="0" w:color="auto"/>
            </w:tcBorders>
            <w:shd w:val="clear" w:color="000000" w:fill="FFFFFF"/>
            <w:noWrap/>
            <w:vAlign w:val="center"/>
            <w:hideMark/>
          </w:tcPr>
          <w:p w14:paraId="4C2EFA5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175" w:type="dxa"/>
            <w:tcBorders>
              <w:top w:val="nil"/>
              <w:left w:val="nil"/>
              <w:bottom w:val="single" w:sz="8" w:space="0" w:color="auto"/>
              <w:right w:val="single" w:sz="8" w:space="0" w:color="auto"/>
            </w:tcBorders>
            <w:shd w:val="clear" w:color="000000" w:fill="FFFFFF"/>
            <w:noWrap/>
            <w:vAlign w:val="center"/>
            <w:hideMark/>
          </w:tcPr>
          <w:p w14:paraId="41472A0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0.00</w:t>
            </w:r>
          </w:p>
        </w:tc>
        <w:tc>
          <w:tcPr>
            <w:tcW w:w="1039" w:type="dxa"/>
            <w:tcBorders>
              <w:top w:val="nil"/>
              <w:left w:val="nil"/>
              <w:bottom w:val="single" w:sz="8" w:space="0" w:color="auto"/>
              <w:right w:val="single" w:sz="8" w:space="0" w:color="auto"/>
            </w:tcBorders>
            <w:shd w:val="clear" w:color="000000" w:fill="FFFFFF"/>
            <w:noWrap/>
            <w:vAlign w:val="center"/>
            <w:hideMark/>
          </w:tcPr>
          <w:p w14:paraId="62245ED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173" w:type="dxa"/>
            <w:tcBorders>
              <w:top w:val="nil"/>
              <w:left w:val="nil"/>
              <w:bottom w:val="single" w:sz="8" w:space="0" w:color="auto"/>
              <w:right w:val="single" w:sz="8" w:space="0" w:color="auto"/>
            </w:tcBorders>
            <w:shd w:val="clear" w:color="auto" w:fill="auto"/>
            <w:noWrap/>
            <w:vAlign w:val="center"/>
            <w:hideMark/>
          </w:tcPr>
          <w:p w14:paraId="2857CB4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565,000.00</w:t>
            </w:r>
          </w:p>
        </w:tc>
      </w:tr>
      <w:tr w:rsidR="003E25EF" w:rsidRPr="003E25EF" w14:paraId="74897D2A"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3EEC58ED"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Administrata e shëndetësisë</w:t>
            </w:r>
          </w:p>
        </w:tc>
        <w:tc>
          <w:tcPr>
            <w:tcW w:w="640" w:type="dxa"/>
            <w:tcBorders>
              <w:top w:val="nil"/>
              <w:left w:val="nil"/>
              <w:bottom w:val="single" w:sz="8" w:space="0" w:color="auto"/>
              <w:right w:val="single" w:sz="8" w:space="0" w:color="auto"/>
            </w:tcBorders>
            <w:shd w:val="clear" w:color="000000" w:fill="FFFFFF"/>
            <w:noWrap/>
            <w:vAlign w:val="center"/>
            <w:hideMark/>
          </w:tcPr>
          <w:p w14:paraId="0C1C51F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w:t>
            </w:r>
          </w:p>
        </w:tc>
        <w:tc>
          <w:tcPr>
            <w:tcW w:w="1173" w:type="dxa"/>
            <w:tcBorders>
              <w:top w:val="nil"/>
              <w:left w:val="nil"/>
              <w:bottom w:val="single" w:sz="8" w:space="0" w:color="auto"/>
              <w:right w:val="single" w:sz="8" w:space="0" w:color="auto"/>
            </w:tcBorders>
            <w:shd w:val="clear" w:color="auto" w:fill="auto"/>
            <w:noWrap/>
            <w:vAlign w:val="center"/>
            <w:hideMark/>
          </w:tcPr>
          <w:p w14:paraId="358150B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14,500.00</w:t>
            </w:r>
          </w:p>
        </w:tc>
        <w:tc>
          <w:tcPr>
            <w:tcW w:w="1033" w:type="dxa"/>
            <w:tcBorders>
              <w:top w:val="nil"/>
              <w:left w:val="nil"/>
              <w:bottom w:val="single" w:sz="8" w:space="0" w:color="auto"/>
              <w:right w:val="single" w:sz="8" w:space="0" w:color="auto"/>
            </w:tcBorders>
            <w:shd w:val="clear" w:color="000000" w:fill="FFFFFF"/>
            <w:noWrap/>
            <w:vAlign w:val="center"/>
            <w:hideMark/>
          </w:tcPr>
          <w:p w14:paraId="3D024A1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500</w:t>
            </w:r>
          </w:p>
        </w:tc>
        <w:tc>
          <w:tcPr>
            <w:tcW w:w="1039" w:type="dxa"/>
            <w:tcBorders>
              <w:top w:val="nil"/>
              <w:left w:val="nil"/>
              <w:bottom w:val="single" w:sz="8" w:space="0" w:color="auto"/>
              <w:right w:val="single" w:sz="8" w:space="0" w:color="auto"/>
            </w:tcBorders>
            <w:shd w:val="clear" w:color="000000" w:fill="FFFFFF"/>
            <w:noWrap/>
            <w:vAlign w:val="bottom"/>
            <w:hideMark/>
          </w:tcPr>
          <w:p w14:paraId="1BE1CE8B" w14:textId="77777777" w:rsidR="003E25EF" w:rsidRPr="003E25EF" w:rsidRDefault="003E25EF" w:rsidP="003E25EF">
            <w:pPr>
              <w:jc w:val="right"/>
              <w:rPr>
                <w:rFonts w:eastAsia="Times New Roman"/>
                <w:color w:val="000000"/>
                <w:sz w:val="22"/>
                <w:szCs w:val="22"/>
                <w:lang w:val="en-US"/>
              </w:rPr>
            </w:pPr>
            <w:r w:rsidRPr="003E25EF">
              <w:rPr>
                <w:rFonts w:eastAsia="Times New Roman"/>
                <w:color w:val="000000"/>
                <w:sz w:val="22"/>
                <w:szCs w:val="22"/>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40BD711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bottom"/>
            <w:hideMark/>
          </w:tcPr>
          <w:p w14:paraId="3EA7EA27" w14:textId="77777777" w:rsidR="003E25EF" w:rsidRPr="003E25EF" w:rsidRDefault="003E25EF" w:rsidP="003E25EF">
            <w:pPr>
              <w:jc w:val="right"/>
              <w:rPr>
                <w:rFonts w:eastAsia="Times New Roman"/>
                <w:color w:val="000000"/>
                <w:sz w:val="22"/>
                <w:szCs w:val="22"/>
                <w:lang w:val="en-US"/>
              </w:rPr>
            </w:pPr>
            <w:r w:rsidRPr="003E25EF">
              <w:rPr>
                <w:rFonts w:eastAsia="Times New Roman"/>
                <w:color w:val="000000"/>
                <w:sz w:val="22"/>
                <w:szCs w:val="22"/>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4ACEA47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r>
      <w:tr w:rsidR="003E25EF" w:rsidRPr="003E25EF" w14:paraId="731926F8"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5993BD13"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Shërbimet e shëndetësisë primare</w:t>
            </w:r>
          </w:p>
        </w:tc>
        <w:tc>
          <w:tcPr>
            <w:tcW w:w="640" w:type="dxa"/>
            <w:tcBorders>
              <w:top w:val="nil"/>
              <w:left w:val="nil"/>
              <w:bottom w:val="single" w:sz="8" w:space="0" w:color="auto"/>
              <w:right w:val="single" w:sz="8" w:space="0" w:color="auto"/>
            </w:tcBorders>
            <w:shd w:val="clear" w:color="000000" w:fill="FFFFFF"/>
            <w:noWrap/>
            <w:vAlign w:val="center"/>
            <w:hideMark/>
          </w:tcPr>
          <w:p w14:paraId="13C975D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45</w:t>
            </w:r>
          </w:p>
        </w:tc>
        <w:tc>
          <w:tcPr>
            <w:tcW w:w="1173" w:type="dxa"/>
            <w:tcBorders>
              <w:top w:val="nil"/>
              <w:left w:val="nil"/>
              <w:bottom w:val="single" w:sz="8" w:space="0" w:color="auto"/>
              <w:right w:val="single" w:sz="8" w:space="0" w:color="auto"/>
            </w:tcBorders>
            <w:shd w:val="clear" w:color="000000" w:fill="FFFFFF"/>
            <w:noWrap/>
            <w:vAlign w:val="center"/>
            <w:hideMark/>
          </w:tcPr>
          <w:p w14:paraId="32B9ACB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450,000.00</w:t>
            </w:r>
          </w:p>
        </w:tc>
        <w:tc>
          <w:tcPr>
            <w:tcW w:w="1033" w:type="dxa"/>
            <w:tcBorders>
              <w:top w:val="nil"/>
              <w:left w:val="nil"/>
              <w:bottom w:val="single" w:sz="8" w:space="0" w:color="auto"/>
              <w:right w:val="single" w:sz="8" w:space="0" w:color="auto"/>
            </w:tcBorders>
            <w:shd w:val="clear" w:color="000000" w:fill="FFFFFF"/>
            <w:noWrap/>
            <w:vAlign w:val="center"/>
            <w:hideMark/>
          </w:tcPr>
          <w:p w14:paraId="1822CD0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70,000.00</w:t>
            </w:r>
          </w:p>
        </w:tc>
        <w:tc>
          <w:tcPr>
            <w:tcW w:w="1039" w:type="dxa"/>
            <w:tcBorders>
              <w:top w:val="nil"/>
              <w:left w:val="nil"/>
              <w:bottom w:val="single" w:sz="8" w:space="0" w:color="auto"/>
              <w:right w:val="single" w:sz="8" w:space="0" w:color="auto"/>
            </w:tcBorders>
            <w:shd w:val="clear" w:color="000000" w:fill="FFFFFF"/>
            <w:noWrap/>
            <w:vAlign w:val="center"/>
            <w:hideMark/>
          </w:tcPr>
          <w:p w14:paraId="0A1F7CE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175" w:type="dxa"/>
            <w:tcBorders>
              <w:top w:val="nil"/>
              <w:left w:val="nil"/>
              <w:bottom w:val="single" w:sz="8" w:space="0" w:color="auto"/>
              <w:right w:val="single" w:sz="8" w:space="0" w:color="auto"/>
            </w:tcBorders>
            <w:shd w:val="clear" w:color="000000" w:fill="FFFFFF"/>
            <w:noWrap/>
            <w:vAlign w:val="center"/>
            <w:hideMark/>
          </w:tcPr>
          <w:p w14:paraId="75066B3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0.00</w:t>
            </w:r>
          </w:p>
        </w:tc>
        <w:tc>
          <w:tcPr>
            <w:tcW w:w="1039" w:type="dxa"/>
            <w:tcBorders>
              <w:top w:val="nil"/>
              <w:left w:val="nil"/>
              <w:bottom w:val="single" w:sz="8" w:space="0" w:color="auto"/>
              <w:right w:val="single" w:sz="8" w:space="0" w:color="auto"/>
            </w:tcBorders>
            <w:shd w:val="clear" w:color="000000" w:fill="FFFFFF"/>
            <w:noWrap/>
            <w:vAlign w:val="center"/>
            <w:hideMark/>
          </w:tcPr>
          <w:p w14:paraId="124C5F5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173" w:type="dxa"/>
            <w:tcBorders>
              <w:top w:val="nil"/>
              <w:left w:val="nil"/>
              <w:bottom w:val="single" w:sz="8" w:space="0" w:color="auto"/>
              <w:right w:val="single" w:sz="8" w:space="0" w:color="auto"/>
            </w:tcBorders>
            <w:shd w:val="clear" w:color="auto" w:fill="auto"/>
            <w:noWrap/>
            <w:vAlign w:val="center"/>
            <w:hideMark/>
          </w:tcPr>
          <w:p w14:paraId="16F293B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550,000.00</w:t>
            </w:r>
          </w:p>
        </w:tc>
      </w:tr>
      <w:tr w:rsidR="003E25EF" w:rsidRPr="003E25EF" w14:paraId="7DCBD2A1"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26F8FC5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Shërbimet sociale</w:t>
            </w:r>
          </w:p>
        </w:tc>
        <w:tc>
          <w:tcPr>
            <w:tcW w:w="640" w:type="dxa"/>
            <w:tcBorders>
              <w:top w:val="nil"/>
              <w:left w:val="nil"/>
              <w:bottom w:val="single" w:sz="8" w:space="0" w:color="auto"/>
              <w:right w:val="single" w:sz="8" w:space="0" w:color="auto"/>
            </w:tcBorders>
            <w:shd w:val="clear" w:color="000000" w:fill="FFFFFF"/>
            <w:noWrap/>
            <w:vAlign w:val="center"/>
            <w:hideMark/>
          </w:tcPr>
          <w:p w14:paraId="38F5866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w:t>
            </w:r>
          </w:p>
        </w:tc>
        <w:tc>
          <w:tcPr>
            <w:tcW w:w="1173" w:type="dxa"/>
            <w:tcBorders>
              <w:top w:val="nil"/>
              <w:left w:val="nil"/>
              <w:bottom w:val="single" w:sz="8" w:space="0" w:color="auto"/>
              <w:right w:val="single" w:sz="8" w:space="0" w:color="auto"/>
            </w:tcBorders>
            <w:shd w:val="clear" w:color="auto" w:fill="auto"/>
            <w:noWrap/>
            <w:vAlign w:val="center"/>
            <w:hideMark/>
          </w:tcPr>
          <w:p w14:paraId="3E30D28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30,000.00</w:t>
            </w:r>
          </w:p>
        </w:tc>
        <w:tc>
          <w:tcPr>
            <w:tcW w:w="1033" w:type="dxa"/>
            <w:tcBorders>
              <w:top w:val="nil"/>
              <w:left w:val="nil"/>
              <w:bottom w:val="single" w:sz="8" w:space="0" w:color="auto"/>
              <w:right w:val="single" w:sz="8" w:space="0" w:color="auto"/>
            </w:tcBorders>
            <w:shd w:val="clear" w:color="000000" w:fill="FFFFFF"/>
            <w:noWrap/>
            <w:vAlign w:val="center"/>
            <w:hideMark/>
          </w:tcPr>
          <w:p w14:paraId="7208C9E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2,500.00</w:t>
            </w:r>
          </w:p>
        </w:tc>
        <w:tc>
          <w:tcPr>
            <w:tcW w:w="1039" w:type="dxa"/>
            <w:tcBorders>
              <w:top w:val="nil"/>
              <w:left w:val="nil"/>
              <w:bottom w:val="single" w:sz="8" w:space="0" w:color="auto"/>
              <w:right w:val="single" w:sz="8" w:space="0" w:color="auto"/>
            </w:tcBorders>
            <w:shd w:val="clear" w:color="000000" w:fill="FFFFFF"/>
            <w:noWrap/>
            <w:vAlign w:val="center"/>
            <w:hideMark/>
          </w:tcPr>
          <w:p w14:paraId="563756D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2,000.00</w:t>
            </w:r>
          </w:p>
        </w:tc>
        <w:tc>
          <w:tcPr>
            <w:tcW w:w="1175" w:type="dxa"/>
            <w:tcBorders>
              <w:top w:val="nil"/>
              <w:left w:val="nil"/>
              <w:bottom w:val="single" w:sz="8" w:space="0" w:color="auto"/>
              <w:right w:val="single" w:sz="8" w:space="0" w:color="auto"/>
            </w:tcBorders>
            <w:shd w:val="clear" w:color="000000" w:fill="FFFFFF"/>
            <w:noWrap/>
            <w:vAlign w:val="center"/>
            <w:hideMark/>
          </w:tcPr>
          <w:p w14:paraId="240C97D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122992A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10,000.00</w:t>
            </w:r>
          </w:p>
        </w:tc>
        <w:tc>
          <w:tcPr>
            <w:tcW w:w="1173" w:type="dxa"/>
            <w:tcBorders>
              <w:top w:val="nil"/>
              <w:left w:val="nil"/>
              <w:bottom w:val="single" w:sz="8" w:space="0" w:color="auto"/>
              <w:right w:val="single" w:sz="8" w:space="0" w:color="auto"/>
            </w:tcBorders>
            <w:shd w:val="clear" w:color="auto" w:fill="auto"/>
            <w:noWrap/>
            <w:vAlign w:val="center"/>
            <w:hideMark/>
          </w:tcPr>
          <w:p w14:paraId="5FEC0D6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44,500.00</w:t>
            </w:r>
          </w:p>
        </w:tc>
      </w:tr>
      <w:tr w:rsidR="003E25EF" w:rsidRPr="003E25EF" w14:paraId="75B791F0"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0F5C67F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Kultura, Rinia dhe Sportet</w:t>
            </w:r>
          </w:p>
        </w:tc>
        <w:tc>
          <w:tcPr>
            <w:tcW w:w="640" w:type="dxa"/>
            <w:tcBorders>
              <w:top w:val="nil"/>
              <w:left w:val="nil"/>
              <w:bottom w:val="single" w:sz="8" w:space="0" w:color="auto"/>
              <w:right w:val="single" w:sz="8" w:space="0" w:color="auto"/>
            </w:tcBorders>
            <w:shd w:val="clear" w:color="000000" w:fill="FFFFFF"/>
            <w:noWrap/>
            <w:vAlign w:val="center"/>
            <w:hideMark/>
          </w:tcPr>
          <w:p w14:paraId="670E5EB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w:t>
            </w:r>
          </w:p>
        </w:tc>
        <w:tc>
          <w:tcPr>
            <w:tcW w:w="1173" w:type="dxa"/>
            <w:tcBorders>
              <w:top w:val="nil"/>
              <w:left w:val="nil"/>
              <w:bottom w:val="single" w:sz="8" w:space="0" w:color="auto"/>
              <w:right w:val="single" w:sz="8" w:space="0" w:color="auto"/>
            </w:tcBorders>
            <w:shd w:val="clear" w:color="auto" w:fill="auto"/>
            <w:noWrap/>
            <w:vAlign w:val="center"/>
            <w:hideMark/>
          </w:tcPr>
          <w:p w14:paraId="2D53FAA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34,000.00</w:t>
            </w:r>
          </w:p>
        </w:tc>
        <w:tc>
          <w:tcPr>
            <w:tcW w:w="1033" w:type="dxa"/>
            <w:tcBorders>
              <w:top w:val="nil"/>
              <w:left w:val="nil"/>
              <w:bottom w:val="single" w:sz="8" w:space="0" w:color="auto"/>
              <w:right w:val="single" w:sz="8" w:space="0" w:color="auto"/>
            </w:tcBorders>
            <w:shd w:val="clear" w:color="000000" w:fill="FFFFFF"/>
            <w:noWrap/>
            <w:vAlign w:val="center"/>
            <w:hideMark/>
          </w:tcPr>
          <w:p w14:paraId="09C3BBA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30,000.00</w:t>
            </w:r>
          </w:p>
        </w:tc>
        <w:tc>
          <w:tcPr>
            <w:tcW w:w="1039" w:type="dxa"/>
            <w:tcBorders>
              <w:top w:val="nil"/>
              <w:left w:val="nil"/>
              <w:bottom w:val="single" w:sz="8" w:space="0" w:color="auto"/>
              <w:right w:val="single" w:sz="8" w:space="0" w:color="auto"/>
            </w:tcBorders>
            <w:shd w:val="clear" w:color="000000" w:fill="FFFFFF"/>
            <w:noWrap/>
            <w:vAlign w:val="center"/>
            <w:hideMark/>
          </w:tcPr>
          <w:p w14:paraId="3502A71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175" w:type="dxa"/>
            <w:tcBorders>
              <w:top w:val="nil"/>
              <w:left w:val="nil"/>
              <w:bottom w:val="single" w:sz="8" w:space="0" w:color="auto"/>
              <w:right w:val="single" w:sz="8" w:space="0" w:color="auto"/>
            </w:tcBorders>
            <w:shd w:val="clear" w:color="000000" w:fill="FFFFFF"/>
            <w:noWrap/>
            <w:vAlign w:val="center"/>
            <w:hideMark/>
          </w:tcPr>
          <w:p w14:paraId="41D2259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35,000.00</w:t>
            </w:r>
          </w:p>
        </w:tc>
        <w:tc>
          <w:tcPr>
            <w:tcW w:w="1039" w:type="dxa"/>
            <w:tcBorders>
              <w:top w:val="nil"/>
              <w:left w:val="nil"/>
              <w:bottom w:val="single" w:sz="8" w:space="0" w:color="auto"/>
              <w:right w:val="single" w:sz="8" w:space="0" w:color="auto"/>
            </w:tcBorders>
            <w:shd w:val="clear" w:color="000000" w:fill="FFFFFF"/>
            <w:noWrap/>
            <w:vAlign w:val="center"/>
            <w:hideMark/>
          </w:tcPr>
          <w:p w14:paraId="35F980E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40,000.00</w:t>
            </w:r>
          </w:p>
        </w:tc>
        <w:tc>
          <w:tcPr>
            <w:tcW w:w="1173" w:type="dxa"/>
            <w:tcBorders>
              <w:top w:val="nil"/>
              <w:left w:val="nil"/>
              <w:bottom w:val="single" w:sz="8" w:space="0" w:color="auto"/>
              <w:right w:val="single" w:sz="8" w:space="0" w:color="auto"/>
            </w:tcBorders>
            <w:shd w:val="clear" w:color="auto" w:fill="auto"/>
            <w:noWrap/>
            <w:vAlign w:val="center"/>
            <w:hideMark/>
          </w:tcPr>
          <w:p w14:paraId="3FD1FBD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154,000.00</w:t>
            </w:r>
          </w:p>
        </w:tc>
      </w:tr>
      <w:tr w:rsidR="003E25EF" w:rsidRPr="003E25EF" w14:paraId="0F40D5AF"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1E66A9C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Arsimi dhe Shkenca</w:t>
            </w:r>
          </w:p>
        </w:tc>
        <w:tc>
          <w:tcPr>
            <w:tcW w:w="640" w:type="dxa"/>
            <w:tcBorders>
              <w:top w:val="nil"/>
              <w:left w:val="nil"/>
              <w:bottom w:val="single" w:sz="8" w:space="0" w:color="auto"/>
              <w:right w:val="single" w:sz="8" w:space="0" w:color="auto"/>
            </w:tcBorders>
            <w:shd w:val="clear" w:color="000000" w:fill="FFFFFF"/>
            <w:noWrap/>
            <w:vAlign w:val="center"/>
            <w:hideMark/>
          </w:tcPr>
          <w:p w14:paraId="638C58C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148</w:t>
            </w:r>
          </w:p>
        </w:tc>
        <w:tc>
          <w:tcPr>
            <w:tcW w:w="1173" w:type="dxa"/>
            <w:tcBorders>
              <w:top w:val="nil"/>
              <w:left w:val="nil"/>
              <w:bottom w:val="single" w:sz="8" w:space="0" w:color="auto"/>
              <w:right w:val="single" w:sz="8" w:space="0" w:color="auto"/>
            </w:tcBorders>
            <w:shd w:val="clear" w:color="000000" w:fill="FFFFFF"/>
            <w:noWrap/>
            <w:vAlign w:val="center"/>
            <w:hideMark/>
          </w:tcPr>
          <w:p w14:paraId="1A361B6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1,400,600.00</w:t>
            </w:r>
          </w:p>
        </w:tc>
        <w:tc>
          <w:tcPr>
            <w:tcW w:w="1033" w:type="dxa"/>
            <w:tcBorders>
              <w:top w:val="nil"/>
              <w:left w:val="nil"/>
              <w:bottom w:val="single" w:sz="8" w:space="0" w:color="auto"/>
              <w:right w:val="single" w:sz="8" w:space="0" w:color="auto"/>
            </w:tcBorders>
            <w:shd w:val="clear" w:color="000000" w:fill="FFFFFF"/>
            <w:noWrap/>
            <w:vAlign w:val="center"/>
            <w:hideMark/>
          </w:tcPr>
          <w:p w14:paraId="28C58A0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158,000.00</w:t>
            </w:r>
          </w:p>
        </w:tc>
        <w:tc>
          <w:tcPr>
            <w:tcW w:w="1039" w:type="dxa"/>
            <w:tcBorders>
              <w:top w:val="nil"/>
              <w:left w:val="nil"/>
              <w:bottom w:val="single" w:sz="8" w:space="0" w:color="auto"/>
              <w:right w:val="single" w:sz="8" w:space="0" w:color="auto"/>
            </w:tcBorders>
            <w:shd w:val="clear" w:color="000000" w:fill="FFFFFF"/>
            <w:noWrap/>
            <w:vAlign w:val="center"/>
            <w:hideMark/>
          </w:tcPr>
          <w:p w14:paraId="3D4DA31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23,000.00</w:t>
            </w:r>
          </w:p>
        </w:tc>
        <w:tc>
          <w:tcPr>
            <w:tcW w:w="1175" w:type="dxa"/>
            <w:tcBorders>
              <w:top w:val="nil"/>
              <w:left w:val="nil"/>
              <w:bottom w:val="single" w:sz="8" w:space="0" w:color="auto"/>
              <w:right w:val="single" w:sz="8" w:space="0" w:color="auto"/>
            </w:tcBorders>
            <w:shd w:val="clear" w:color="000000" w:fill="FFFFFF"/>
            <w:noWrap/>
            <w:vAlign w:val="center"/>
            <w:hideMark/>
          </w:tcPr>
          <w:p w14:paraId="66773E3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40,000.00</w:t>
            </w:r>
          </w:p>
        </w:tc>
        <w:tc>
          <w:tcPr>
            <w:tcW w:w="1039" w:type="dxa"/>
            <w:tcBorders>
              <w:top w:val="nil"/>
              <w:left w:val="nil"/>
              <w:bottom w:val="single" w:sz="8" w:space="0" w:color="auto"/>
              <w:right w:val="single" w:sz="8" w:space="0" w:color="auto"/>
            </w:tcBorders>
            <w:shd w:val="clear" w:color="000000" w:fill="FFFFFF"/>
            <w:noWrap/>
            <w:vAlign w:val="center"/>
            <w:hideMark/>
          </w:tcPr>
          <w:p w14:paraId="079AA40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65,000.00</w:t>
            </w:r>
          </w:p>
        </w:tc>
        <w:tc>
          <w:tcPr>
            <w:tcW w:w="1173" w:type="dxa"/>
            <w:tcBorders>
              <w:top w:val="nil"/>
              <w:left w:val="nil"/>
              <w:bottom w:val="single" w:sz="8" w:space="0" w:color="auto"/>
              <w:right w:val="single" w:sz="8" w:space="0" w:color="auto"/>
            </w:tcBorders>
            <w:shd w:val="clear" w:color="000000" w:fill="FFFFFF"/>
            <w:noWrap/>
            <w:vAlign w:val="center"/>
            <w:hideMark/>
          </w:tcPr>
          <w:p w14:paraId="5293E83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1,686,600.00</w:t>
            </w:r>
          </w:p>
        </w:tc>
      </w:tr>
      <w:tr w:rsidR="003E25EF" w:rsidRPr="003E25EF" w14:paraId="610B6448"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45526188"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Administrata e arsimit</w:t>
            </w:r>
          </w:p>
        </w:tc>
        <w:tc>
          <w:tcPr>
            <w:tcW w:w="640" w:type="dxa"/>
            <w:tcBorders>
              <w:top w:val="nil"/>
              <w:left w:val="nil"/>
              <w:bottom w:val="single" w:sz="8" w:space="0" w:color="auto"/>
              <w:right w:val="single" w:sz="8" w:space="0" w:color="auto"/>
            </w:tcBorders>
            <w:shd w:val="clear" w:color="000000" w:fill="FFFFFF"/>
            <w:noWrap/>
            <w:vAlign w:val="center"/>
            <w:hideMark/>
          </w:tcPr>
          <w:p w14:paraId="047478C6"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w:t>
            </w:r>
          </w:p>
        </w:tc>
        <w:tc>
          <w:tcPr>
            <w:tcW w:w="1173" w:type="dxa"/>
            <w:tcBorders>
              <w:top w:val="nil"/>
              <w:left w:val="nil"/>
              <w:bottom w:val="single" w:sz="8" w:space="0" w:color="auto"/>
              <w:right w:val="single" w:sz="8" w:space="0" w:color="auto"/>
            </w:tcBorders>
            <w:shd w:val="clear" w:color="auto" w:fill="auto"/>
            <w:noWrap/>
            <w:vAlign w:val="center"/>
            <w:hideMark/>
          </w:tcPr>
          <w:p w14:paraId="0349F9A8"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35,600.00</w:t>
            </w:r>
          </w:p>
        </w:tc>
        <w:tc>
          <w:tcPr>
            <w:tcW w:w="1033" w:type="dxa"/>
            <w:tcBorders>
              <w:top w:val="nil"/>
              <w:left w:val="nil"/>
              <w:bottom w:val="single" w:sz="8" w:space="0" w:color="auto"/>
              <w:right w:val="single" w:sz="8" w:space="0" w:color="auto"/>
            </w:tcBorders>
            <w:shd w:val="clear" w:color="000000" w:fill="FFFFFF"/>
            <w:noWrap/>
            <w:vAlign w:val="center"/>
            <w:hideMark/>
          </w:tcPr>
          <w:p w14:paraId="47FB5E9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65,000.00</w:t>
            </w:r>
          </w:p>
        </w:tc>
        <w:tc>
          <w:tcPr>
            <w:tcW w:w="1039" w:type="dxa"/>
            <w:tcBorders>
              <w:top w:val="nil"/>
              <w:left w:val="nil"/>
              <w:bottom w:val="single" w:sz="8" w:space="0" w:color="auto"/>
              <w:right w:val="single" w:sz="8" w:space="0" w:color="auto"/>
            </w:tcBorders>
            <w:shd w:val="clear" w:color="000000" w:fill="FFFFFF"/>
            <w:noWrap/>
            <w:vAlign w:val="center"/>
            <w:hideMark/>
          </w:tcPr>
          <w:p w14:paraId="1167FE4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5" w:type="dxa"/>
            <w:tcBorders>
              <w:top w:val="nil"/>
              <w:left w:val="nil"/>
              <w:bottom w:val="single" w:sz="8" w:space="0" w:color="auto"/>
              <w:right w:val="single" w:sz="8" w:space="0" w:color="auto"/>
            </w:tcBorders>
            <w:shd w:val="clear" w:color="000000" w:fill="FFFFFF"/>
            <w:noWrap/>
            <w:vAlign w:val="center"/>
            <w:hideMark/>
          </w:tcPr>
          <w:p w14:paraId="5D91CDB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40,000.00</w:t>
            </w:r>
          </w:p>
        </w:tc>
        <w:tc>
          <w:tcPr>
            <w:tcW w:w="1039" w:type="dxa"/>
            <w:tcBorders>
              <w:top w:val="nil"/>
              <w:left w:val="nil"/>
              <w:bottom w:val="single" w:sz="8" w:space="0" w:color="auto"/>
              <w:right w:val="single" w:sz="8" w:space="0" w:color="auto"/>
            </w:tcBorders>
            <w:shd w:val="clear" w:color="000000" w:fill="FFFFFF"/>
            <w:noWrap/>
            <w:vAlign w:val="center"/>
            <w:hideMark/>
          </w:tcPr>
          <w:p w14:paraId="3D8DD7F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65,000.00</w:t>
            </w:r>
          </w:p>
        </w:tc>
        <w:tc>
          <w:tcPr>
            <w:tcW w:w="1173" w:type="dxa"/>
            <w:tcBorders>
              <w:top w:val="nil"/>
              <w:left w:val="nil"/>
              <w:bottom w:val="single" w:sz="8" w:space="0" w:color="auto"/>
              <w:right w:val="single" w:sz="8" w:space="0" w:color="auto"/>
            </w:tcBorders>
            <w:shd w:val="clear" w:color="auto" w:fill="auto"/>
            <w:noWrap/>
            <w:vAlign w:val="center"/>
            <w:hideMark/>
          </w:tcPr>
          <w:p w14:paraId="05A333E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205,600.00</w:t>
            </w:r>
          </w:p>
        </w:tc>
      </w:tr>
      <w:tr w:rsidR="003E25EF" w:rsidRPr="003E25EF" w14:paraId="19FC1188"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vAlign w:val="center"/>
            <w:hideMark/>
          </w:tcPr>
          <w:p w14:paraId="0D131AEA"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Arsimi parashkollor dhe çerdhet</w:t>
            </w:r>
          </w:p>
        </w:tc>
        <w:tc>
          <w:tcPr>
            <w:tcW w:w="640" w:type="dxa"/>
            <w:tcBorders>
              <w:top w:val="nil"/>
              <w:left w:val="nil"/>
              <w:bottom w:val="single" w:sz="8" w:space="0" w:color="auto"/>
              <w:right w:val="single" w:sz="8" w:space="0" w:color="auto"/>
            </w:tcBorders>
            <w:shd w:val="clear" w:color="000000" w:fill="FFFFFF"/>
            <w:noWrap/>
            <w:vAlign w:val="center"/>
            <w:hideMark/>
          </w:tcPr>
          <w:p w14:paraId="30FC470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13</w:t>
            </w:r>
          </w:p>
        </w:tc>
        <w:tc>
          <w:tcPr>
            <w:tcW w:w="1173" w:type="dxa"/>
            <w:tcBorders>
              <w:top w:val="nil"/>
              <w:left w:val="nil"/>
              <w:bottom w:val="single" w:sz="8" w:space="0" w:color="auto"/>
              <w:right w:val="single" w:sz="8" w:space="0" w:color="auto"/>
            </w:tcBorders>
            <w:shd w:val="clear" w:color="auto" w:fill="auto"/>
            <w:noWrap/>
            <w:vAlign w:val="center"/>
            <w:hideMark/>
          </w:tcPr>
          <w:p w14:paraId="593E482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115,000.00</w:t>
            </w:r>
          </w:p>
        </w:tc>
        <w:tc>
          <w:tcPr>
            <w:tcW w:w="1033" w:type="dxa"/>
            <w:tcBorders>
              <w:top w:val="nil"/>
              <w:left w:val="nil"/>
              <w:bottom w:val="single" w:sz="8" w:space="0" w:color="auto"/>
              <w:right w:val="single" w:sz="8" w:space="0" w:color="auto"/>
            </w:tcBorders>
            <w:shd w:val="clear" w:color="000000" w:fill="FFFFFF"/>
            <w:noWrap/>
            <w:vAlign w:val="center"/>
            <w:hideMark/>
          </w:tcPr>
          <w:p w14:paraId="45624A1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15,000.00</w:t>
            </w:r>
          </w:p>
        </w:tc>
        <w:tc>
          <w:tcPr>
            <w:tcW w:w="1039" w:type="dxa"/>
            <w:tcBorders>
              <w:top w:val="nil"/>
              <w:left w:val="nil"/>
              <w:bottom w:val="single" w:sz="8" w:space="0" w:color="auto"/>
              <w:right w:val="single" w:sz="8" w:space="0" w:color="auto"/>
            </w:tcBorders>
            <w:shd w:val="clear" w:color="000000" w:fill="FFFFFF"/>
            <w:noWrap/>
            <w:vAlign w:val="center"/>
            <w:hideMark/>
          </w:tcPr>
          <w:p w14:paraId="66C068D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10,000.00</w:t>
            </w:r>
          </w:p>
        </w:tc>
        <w:tc>
          <w:tcPr>
            <w:tcW w:w="1175" w:type="dxa"/>
            <w:tcBorders>
              <w:top w:val="nil"/>
              <w:left w:val="nil"/>
              <w:bottom w:val="single" w:sz="8" w:space="0" w:color="auto"/>
              <w:right w:val="single" w:sz="8" w:space="0" w:color="auto"/>
            </w:tcBorders>
            <w:shd w:val="clear" w:color="000000" w:fill="FFFFFF"/>
            <w:noWrap/>
            <w:vAlign w:val="center"/>
            <w:hideMark/>
          </w:tcPr>
          <w:p w14:paraId="7E829A7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736D381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400EFC91"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140,000.00</w:t>
            </w:r>
          </w:p>
        </w:tc>
      </w:tr>
      <w:tr w:rsidR="003E25EF" w:rsidRPr="003E25EF" w14:paraId="35947613"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noWrap/>
            <w:vAlign w:val="center"/>
            <w:hideMark/>
          </w:tcPr>
          <w:p w14:paraId="7639537D"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Arsimi fillor</w:t>
            </w:r>
          </w:p>
        </w:tc>
        <w:tc>
          <w:tcPr>
            <w:tcW w:w="640" w:type="dxa"/>
            <w:tcBorders>
              <w:top w:val="nil"/>
              <w:left w:val="nil"/>
              <w:bottom w:val="single" w:sz="8" w:space="0" w:color="auto"/>
              <w:right w:val="single" w:sz="8" w:space="0" w:color="auto"/>
            </w:tcBorders>
            <w:shd w:val="clear" w:color="000000" w:fill="FFFFFF"/>
            <w:noWrap/>
            <w:vAlign w:val="center"/>
            <w:hideMark/>
          </w:tcPr>
          <w:p w14:paraId="1044CE6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109</w:t>
            </w:r>
          </w:p>
        </w:tc>
        <w:tc>
          <w:tcPr>
            <w:tcW w:w="1173" w:type="dxa"/>
            <w:tcBorders>
              <w:top w:val="nil"/>
              <w:left w:val="nil"/>
              <w:bottom w:val="single" w:sz="8" w:space="0" w:color="auto"/>
              <w:right w:val="single" w:sz="8" w:space="0" w:color="auto"/>
            </w:tcBorders>
            <w:shd w:val="clear" w:color="auto" w:fill="auto"/>
            <w:noWrap/>
            <w:vAlign w:val="center"/>
            <w:hideMark/>
          </w:tcPr>
          <w:p w14:paraId="3AAE55B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1,025,000.00</w:t>
            </w:r>
          </w:p>
        </w:tc>
        <w:tc>
          <w:tcPr>
            <w:tcW w:w="1033" w:type="dxa"/>
            <w:tcBorders>
              <w:top w:val="nil"/>
              <w:left w:val="nil"/>
              <w:bottom w:val="single" w:sz="8" w:space="0" w:color="auto"/>
              <w:right w:val="single" w:sz="8" w:space="0" w:color="auto"/>
            </w:tcBorders>
            <w:shd w:val="clear" w:color="000000" w:fill="FFFFFF"/>
            <w:noWrap/>
            <w:vAlign w:val="center"/>
            <w:hideMark/>
          </w:tcPr>
          <w:p w14:paraId="4D1A948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70,000.00</w:t>
            </w:r>
          </w:p>
        </w:tc>
        <w:tc>
          <w:tcPr>
            <w:tcW w:w="1039" w:type="dxa"/>
            <w:tcBorders>
              <w:top w:val="nil"/>
              <w:left w:val="nil"/>
              <w:bottom w:val="single" w:sz="8" w:space="0" w:color="auto"/>
              <w:right w:val="single" w:sz="8" w:space="0" w:color="auto"/>
            </w:tcBorders>
            <w:shd w:val="clear" w:color="000000" w:fill="FFFFFF"/>
            <w:noWrap/>
            <w:vAlign w:val="center"/>
            <w:hideMark/>
          </w:tcPr>
          <w:p w14:paraId="0FC123D0"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10,000.00</w:t>
            </w:r>
          </w:p>
        </w:tc>
        <w:tc>
          <w:tcPr>
            <w:tcW w:w="1175" w:type="dxa"/>
            <w:tcBorders>
              <w:top w:val="nil"/>
              <w:left w:val="nil"/>
              <w:bottom w:val="single" w:sz="8" w:space="0" w:color="auto"/>
              <w:right w:val="single" w:sz="8" w:space="0" w:color="auto"/>
            </w:tcBorders>
            <w:shd w:val="clear" w:color="000000" w:fill="FFFFFF"/>
            <w:noWrap/>
            <w:vAlign w:val="center"/>
            <w:hideMark/>
          </w:tcPr>
          <w:p w14:paraId="7F87A67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120952F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0AC152D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1,105,000.00</w:t>
            </w:r>
          </w:p>
        </w:tc>
      </w:tr>
      <w:tr w:rsidR="003E25EF" w:rsidRPr="003E25EF" w14:paraId="5652AAAA"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FFFFFF"/>
            <w:noWrap/>
            <w:vAlign w:val="center"/>
            <w:hideMark/>
          </w:tcPr>
          <w:p w14:paraId="1B827A91"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Arsimi i mesëm</w:t>
            </w:r>
          </w:p>
        </w:tc>
        <w:tc>
          <w:tcPr>
            <w:tcW w:w="640" w:type="dxa"/>
            <w:tcBorders>
              <w:top w:val="nil"/>
              <w:left w:val="nil"/>
              <w:bottom w:val="single" w:sz="8" w:space="0" w:color="auto"/>
              <w:right w:val="single" w:sz="8" w:space="0" w:color="auto"/>
            </w:tcBorders>
            <w:shd w:val="clear" w:color="000000" w:fill="FFFFFF"/>
            <w:noWrap/>
            <w:vAlign w:val="center"/>
            <w:hideMark/>
          </w:tcPr>
          <w:p w14:paraId="77A4C0F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23</w:t>
            </w:r>
          </w:p>
        </w:tc>
        <w:tc>
          <w:tcPr>
            <w:tcW w:w="1173" w:type="dxa"/>
            <w:tcBorders>
              <w:top w:val="nil"/>
              <w:left w:val="nil"/>
              <w:bottom w:val="single" w:sz="8" w:space="0" w:color="auto"/>
              <w:right w:val="single" w:sz="8" w:space="0" w:color="auto"/>
            </w:tcBorders>
            <w:shd w:val="clear" w:color="auto" w:fill="auto"/>
            <w:noWrap/>
            <w:vAlign w:val="center"/>
            <w:hideMark/>
          </w:tcPr>
          <w:p w14:paraId="068C086C"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225,000.00</w:t>
            </w:r>
          </w:p>
        </w:tc>
        <w:tc>
          <w:tcPr>
            <w:tcW w:w="1033" w:type="dxa"/>
            <w:tcBorders>
              <w:top w:val="nil"/>
              <w:left w:val="nil"/>
              <w:bottom w:val="single" w:sz="8" w:space="0" w:color="auto"/>
              <w:right w:val="single" w:sz="8" w:space="0" w:color="auto"/>
            </w:tcBorders>
            <w:shd w:val="clear" w:color="000000" w:fill="FFFFFF"/>
            <w:noWrap/>
            <w:vAlign w:val="center"/>
            <w:hideMark/>
          </w:tcPr>
          <w:p w14:paraId="452BC35E"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8,000.00</w:t>
            </w:r>
          </w:p>
        </w:tc>
        <w:tc>
          <w:tcPr>
            <w:tcW w:w="1039" w:type="dxa"/>
            <w:tcBorders>
              <w:top w:val="nil"/>
              <w:left w:val="nil"/>
              <w:bottom w:val="single" w:sz="8" w:space="0" w:color="auto"/>
              <w:right w:val="single" w:sz="8" w:space="0" w:color="auto"/>
            </w:tcBorders>
            <w:shd w:val="clear" w:color="000000" w:fill="FFFFFF"/>
            <w:noWrap/>
            <w:vAlign w:val="center"/>
            <w:hideMark/>
          </w:tcPr>
          <w:p w14:paraId="3AF2C677"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3,000.00</w:t>
            </w:r>
          </w:p>
        </w:tc>
        <w:tc>
          <w:tcPr>
            <w:tcW w:w="1175" w:type="dxa"/>
            <w:tcBorders>
              <w:top w:val="nil"/>
              <w:left w:val="nil"/>
              <w:bottom w:val="single" w:sz="8" w:space="0" w:color="auto"/>
              <w:right w:val="single" w:sz="8" w:space="0" w:color="auto"/>
            </w:tcBorders>
            <w:shd w:val="clear" w:color="000000" w:fill="FFFFFF"/>
            <w:noWrap/>
            <w:vAlign w:val="center"/>
            <w:hideMark/>
          </w:tcPr>
          <w:p w14:paraId="0EB48A7E"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039" w:type="dxa"/>
            <w:tcBorders>
              <w:top w:val="nil"/>
              <w:left w:val="nil"/>
              <w:bottom w:val="single" w:sz="8" w:space="0" w:color="auto"/>
              <w:right w:val="single" w:sz="8" w:space="0" w:color="auto"/>
            </w:tcBorders>
            <w:shd w:val="clear" w:color="000000" w:fill="FFFFFF"/>
            <w:noWrap/>
            <w:vAlign w:val="center"/>
            <w:hideMark/>
          </w:tcPr>
          <w:p w14:paraId="3F31AD4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0</w:t>
            </w:r>
          </w:p>
        </w:tc>
        <w:tc>
          <w:tcPr>
            <w:tcW w:w="1173" w:type="dxa"/>
            <w:tcBorders>
              <w:top w:val="nil"/>
              <w:left w:val="nil"/>
              <w:bottom w:val="single" w:sz="8" w:space="0" w:color="auto"/>
              <w:right w:val="single" w:sz="8" w:space="0" w:color="auto"/>
            </w:tcBorders>
            <w:shd w:val="clear" w:color="auto" w:fill="auto"/>
            <w:noWrap/>
            <w:vAlign w:val="center"/>
            <w:hideMark/>
          </w:tcPr>
          <w:p w14:paraId="6FD1951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236,000.00</w:t>
            </w:r>
          </w:p>
        </w:tc>
      </w:tr>
      <w:tr w:rsidR="003E25EF" w:rsidRPr="003E25EF" w14:paraId="6585A06C" w14:textId="77777777" w:rsidTr="003E25EF">
        <w:trPr>
          <w:trHeight w:val="315"/>
          <w:jc w:val="center"/>
        </w:trPr>
        <w:tc>
          <w:tcPr>
            <w:tcW w:w="2928" w:type="dxa"/>
            <w:tcBorders>
              <w:top w:val="nil"/>
              <w:left w:val="single" w:sz="8" w:space="0" w:color="auto"/>
              <w:bottom w:val="single" w:sz="8" w:space="0" w:color="auto"/>
              <w:right w:val="single" w:sz="8" w:space="0" w:color="auto"/>
            </w:tcBorders>
            <w:shd w:val="clear" w:color="000000" w:fill="8DB4E2"/>
            <w:noWrap/>
            <w:vAlign w:val="center"/>
            <w:hideMark/>
          </w:tcPr>
          <w:p w14:paraId="3C6A24E2"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TOTALI</w:t>
            </w:r>
          </w:p>
        </w:tc>
        <w:tc>
          <w:tcPr>
            <w:tcW w:w="640" w:type="dxa"/>
            <w:tcBorders>
              <w:top w:val="nil"/>
              <w:left w:val="nil"/>
              <w:bottom w:val="single" w:sz="8" w:space="0" w:color="auto"/>
              <w:right w:val="single" w:sz="8" w:space="0" w:color="auto"/>
            </w:tcBorders>
            <w:shd w:val="clear" w:color="000000" w:fill="8DB4E2"/>
            <w:noWrap/>
            <w:vAlign w:val="center"/>
            <w:hideMark/>
          </w:tcPr>
          <w:p w14:paraId="4F15C5DF"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273</w:t>
            </w:r>
          </w:p>
        </w:tc>
        <w:tc>
          <w:tcPr>
            <w:tcW w:w="1173" w:type="dxa"/>
            <w:tcBorders>
              <w:top w:val="nil"/>
              <w:left w:val="nil"/>
              <w:bottom w:val="single" w:sz="8" w:space="0" w:color="auto"/>
              <w:right w:val="single" w:sz="8" w:space="0" w:color="auto"/>
            </w:tcBorders>
            <w:shd w:val="clear" w:color="000000" w:fill="8DB4E2"/>
            <w:noWrap/>
            <w:vAlign w:val="center"/>
            <w:hideMark/>
          </w:tcPr>
          <w:p w14:paraId="1154D8B4"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2,673,136.00</w:t>
            </w:r>
          </w:p>
        </w:tc>
        <w:tc>
          <w:tcPr>
            <w:tcW w:w="1033" w:type="dxa"/>
            <w:tcBorders>
              <w:top w:val="nil"/>
              <w:left w:val="nil"/>
              <w:bottom w:val="single" w:sz="8" w:space="0" w:color="auto"/>
              <w:right w:val="single" w:sz="8" w:space="0" w:color="auto"/>
            </w:tcBorders>
            <w:shd w:val="clear" w:color="000000" w:fill="8DB4E2"/>
            <w:noWrap/>
            <w:vAlign w:val="center"/>
            <w:hideMark/>
          </w:tcPr>
          <w:p w14:paraId="7F0A18F3"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588,000.00</w:t>
            </w:r>
          </w:p>
        </w:tc>
        <w:tc>
          <w:tcPr>
            <w:tcW w:w="1039" w:type="dxa"/>
            <w:tcBorders>
              <w:top w:val="nil"/>
              <w:left w:val="nil"/>
              <w:bottom w:val="single" w:sz="8" w:space="0" w:color="auto"/>
              <w:right w:val="single" w:sz="8" w:space="0" w:color="auto"/>
            </w:tcBorders>
            <w:shd w:val="clear" w:color="000000" w:fill="8DB4E2"/>
            <w:noWrap/>
            <w:vAlign w:val="center"/>
            <w:hideMark/>
          </w:tcPr>
          <w:p w14:paraId="416C1EE2"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rPr>
              <w:t>115,000.00</w:t>
            </w:r>
          </w:p>
        </w:tc>
        <w:tc>
          <w:tcPr>
            <w:tcW w:w="1175" w:type="dxa"/>
            <w:tcBorders>
              <w:top w:val="nil"/>
              <w:left w:val="nil"/>
              <w:bottom w:val="single" w:sz="8" w:space="0" w:color="auto"/>
              <w:right w:val="single" w:sz="8" w:space="0" w:color="auto"/>
            </w:tcBorders>
            <w:shd w:val="clear" w:color="000000" w:fill="8DB4E2"/>
            <w:noWrap/>
            <w:vAlign w:val="center"/>
            <w:hideMark/>
          </w:tcPr>
          <w:p w14:paraId="6BE9A0A3"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rPr>
              <w:t>185,000.00</w:t>
            </w:r>
          </w:p>
        </w:tc>
        <w:tc>
          <w:tcPr>
            <w:tcW w:w="1039" w:type="dxa"/>
            <w:tcBorders>
              <w:top w:val="nil"/>
              <w:left w:val="nil"/>
              <w:bottom w:val="single" w:sz="8" w:space="0" w:color="auto"/>
              <w:right w:val="single" w:sz="8" w:space="0" w:color="auto"/>
            </w:tcBorders>
            <w:shd w:val="clear" w:color="000000" w:fill="8DB4E2"/>
            <w:noWrap/>
            <w:vAlign w:val="center"/>
            <w:hideMark/>
          </w:tcPr>
          <w:p w14:paraId="7CC47390"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896,000.00</w:t>
            </w:r>
          </w:p>
        </w:tc>
        <w:tc>
          <w:tcPr>
            <w:tcW w:w="1173" w:type="dxa"/>
            <w:tcBorders>
              <w:top w:val="nil"/>
              <w:left w:val="nil"/>
              <w:bottom w:val="single" w:sz="8" w:space="0" w:color="auto"/>
              <w:right w:val="single" w:sz="8" w:space="0" w:color="auto"/>
            </w:tcBorders>
            <w:shd w:val="clear" w:color="000000" w:fill="8DB4E2"/>
            <w:noWrap/>
            <w:vAlign w:val="center"/>
            <w:hideMark/>
          </w:tcPr>
          <w:p w14:paraId="17926050" w14:textId="77777777" w:rsidR="003E25EF" w:rsidRPr="003E25EF" w:rsidRDefault="003E25EF" w:rsidP="003E25EF">
            <w:pPr>
              <w:jc w:val="center"/>
              <w:rPr>
                <w:rFonts w:eastAsia="Times New Roman"/>
                <w:b/>
                <w:bCs/>
                <w:color w:val="000000"/>
                <w:sz w:val="20"/>
                <w:szCs w:val="20"/>
                <w:lang w:val="en-US"/>
              </w:rPr>
            </w:pPr>
            <w:r w:rsidRPr="003E25EF">
              <w:rPr>
                <w:rFonts w:eastAsia="Times New Roman"/>
                <w:b/>
                <w:bCs/>
                <w:color w:val="000000"/>
                <w:sz w:val="20"/>
                <w:szCs w:val="20"/>
                <w:lang w:val="en-US"/>
              </w:rPr>
              <w:t>4,457,136.00</w:t>
            </w:r>
          </w:p>
        </w:tc>
      </w:tr>
    </w:tbl>
    <w:p w14:paraId="25D1D8F4" w14:textId="77777777" w:rsidR="0051481F" w:rsidRPr="0051481F" w:rsidRDefault="0051481F" w:rsidP="00994601">
      <w:pPr>
        <w:autoSpaceDE w:val="0"/>
        <w:autoSpaceDN w:val="0"/>
        <w:adjustRightInd w:val="0"/>
        <w:spacing w:line="360" w:lineRule="auto"/>
        <w:jc w:val="both"/>
        <w:rPr>
          <w:sz w:val="20"/>
          <w:szCs w:val="20"/>
          <w:lang w:val="en-US"/>
        </w:rPr>
      </w:pPr>
    </w:p>
    <w:p w14:paraId="312F2D0D" w14:textId="7B9D8494" w:rsidR="003C7703" w:rsidRDefault="003C7703" w:rsidP="00CD5133">
      <w:pPr>
        <w:spacing w:line="360" w:lineRule="auto"/>
        <w:jc w:val="both"/>
        <w:rPr>
          <w:color w:val="FF0000"/>
          <w:sz w:val="20"/>
          <w:szCs w:val="20"/>
        </w:rPr>
      </w:pPr>
    </w:p>
    <w:p w14:paraId="64F41E4B" w14:textId="043B1F42" w:rsidR="0051481F" w:rsidRDefault="0051481F" w:rsidP="00CD5133">
      <w:pPr>
        <w:spacing w:line="360" w:lineRule="auto"/>
        <w:jc w:val="both"/>
        <w:rPr>
          <w:color w:val="FF0000"/>
          <w:sz w:val="20"/>
          <w:szCs w:val="20"/>
        </w:rPr>
      </w:pPr>
    </w:p>
    <w:p w14:paraId="6B2ACBB0" w14:textId="63D51F4A" w:rsidR="0051481F" w:rsidRDefault="0051481F" w:rsidP="00CD5133">
      <w:pPr>
        <w:spacing w:line="360" w:lineRule="auto"/>
        <w:jc w:val="both"/>
        <w:rPr>
          <w:color w:val="FF0000"/>
          <w:sz w:val="20"/>
          <w:szCs w:val="20"/>
        </w:rPr>
      </w:pPr>
    </w:p>
    <w:p w14:paraId="021E3992" w14:textId="5C9347CA" w:rsidR="0051481F" w:rsidRDefault="0051481F" w:rsidP="00CD5133">
      <w:pPr>
        <w:spacing w:line="360" w:lineRule="auto"/>
        <w:jc w:val="both"/>
        <w:rPr>
          <w:color w:val="FF0000"/>
          <w:sz w:val="20"/>
          <w:szCs w:val="20"/>
        </w:rPr>
      </w:pPr>
    </w:p>
    <w:p w14:paraId="1936019B" w14:textId="47E84D08" w:rsidR="0051481F" w:rsidRDefault="0051481F" w:rsidP="00CD5133">
      <w:pPr>
        <w:spacing w:line="360" w:lineRule="auto"/>
        <w:jc w:val="both"/>
        <w:rPr>
          <w:color w:val="FF0000"/>
          <w:sz w:val="20"/>
          <w:szCs w:val="20"/>
        </w:rPr>
      </w:pPr>
    </w:p>
    <w:p w14:paraId="35E00ED0" w14:textId="6FA51268" w:rsidR="0051481F" w:rsidRDefault="0051481F" w:rsidP="00CD5133">
      <w:pPr>
        <w:spacing w:line="360" w:lineRule="auto"/>
        <w:jc w:val="both"/>
        <w:rPr>
          <w:color w:val="FF0000"/>
          <w:sz w:val="20"/>
          <w:szCs w:val="20"/>
        </w:rPr>
      </w:pPr>
    </w:p>
    <w:p w14:paraId="2AC01F9C" w14:textId="5F763290" w:rsidR="0051481F" w:rsidRDefault="0051481F" w:rsidP="00CD5133">
      <w:pPr>
        <w:spacing w:line="360" w:lineRule="auto"/>
        <w:jc w:val="both"/>
        <w:rPr>
          <w:color w:val="FF0000"/>
          <w:sz w:val="20"/>
          <w:szCs w:val="20"/>
        </w:rPr>
      </w:pPr>
    </w:p>
    <w:p w14:paraId="547EB23A" w14:textId="1B8834D6" w:rsidR="003E25EF" w:rsidRDefault="003E25EF" w:rsidP="00CD5133">
      <w:pPr>
        <w:spacing w:line="360" w:lineRule="auto"/>
        <w:jc w:val="both"/>
        <w:rPr>
          <w:color w:val="FF0000"/>
          <w:sz w:val="20"/>
          <w:szCs w:val="20"/>
        </w:rPr>
      </w:pPr>
    </w:p>
    <w:p w14:paraId="535FC072" w14:textId="1B66B2ED" w:rsidR="003E25EF" w:rsidRDefault="003E25EF" w:rsidP="00CD5133">
      <w:pPr>
        <w:spacing w:line="360" w:lineRule="auto"/>
        <w:jc w:val="both"/>
        <w:rPr>
          <w:color w:val="FF0000"/>
          <w:sz w:val="20"/>
          <w:szCs w:val="20"/>
        </w:rPr>
      </w:pPr>
    </w:p>
    <w:p w14:paraId="4DEAFBF3" w14:textId="77777777" w:rsidR="003E25EF" w:rsidRDefault="003E25EF" w:rsidP="00CD5133">
      <w:pPr>
        <w:spacing w:line="360" w:lineRule="auto"/>
        <w:jc w:val="both"/>
        <w:rPr>
          <w:color w:val="FF0000"/>
          <w:sz w:val="20"/>
          <w:szCs w:val="20"/>
        </w:rPr>
      </w:pPr>
    </w:p>
    <w:p w14:paraId="5FF46405" w14:textId="3DADFE4A" w:rsidR="0051481F" w:rsidRDefault="0051481F" w:rsidP="00CD5133">
      <w:pPr>
        <w:spacing w:line="360" w:lineRule="auto"/>
        <w:jc w:val="both"/>
        <w:rPr>
          <w:color w:val="FF0000"/>
          <w:sz w:val="20"/>
          <w:szCs w:val="20"/>
        </w:rPr>
      </w:pPr>
    </w:p>
    <w:p w14:paraId="09E3ACE6" w14:textId="77777777" w:rsidR="0051481F" w:rsidRPr="0051481F" w:rsidRDefault="0051481F" w:rsidP="00CD5133">
      <w:pPr>
        <w:spacing w:line="360" w:lineRule="auto"/>
        <w:jc w:val="both"/>
        <w:rPr>
          <w:color w:val="FF0000"/>
          <w:sz w:val="20"/>
          <w:szCs w:val="20"/>
        </w:rPr>
      </w:pPr>
    </w:p>
    <w:p w14:paraId="2F5CC4B1" w14:textId="44A910EA" w:rsidR="0051481F" w:rsidRDefault="00072F76" w:rsidP="0051481F">
      <w:pPr>
        <w:autoSpaceDE w:val="0"/>
        <w:autoSpaceDN w:val="0"/>
        <w:adjustRightInd w:val="0"/>
        <w:jc w:val="center"/>
        <w:rPr>
          <w:b/>
          <w:bCs/>
          <w:i/>
          <w:iCs/>
          <w:sz w:val="20"/>
          <w:szCs w:val="20"/>
        </w:rPr>
      </w:pPr>
      <w:r>
        <w:rPr>
          <w:b/>
          <w:bCs/>
          <w:i/>
          <w:iCs/>
          <w:sz w:val="20"/>
          <w:szCs w:val="20"/>
          <w:lang w:val="en-US"/>
        </w:rPr>
        <w:t>6.4</w:t>
      </w:r>
      <w:r w:rsidR="0051481F" w:rsidRPr="0051481F">
        <w:rPr>
          <w:b/>
          <w:bCs/>
          <w:i/>
          <w:iCs/>
          <w:sz w:val="20"/>
          <w:szCs w:val="20"/>
          <w:lang w:val="en-US"/>
        </w:rPr>
        <w:t xml:space="preserve"> </w:t>
      </w:r>
      <w:r w:rsidR="0051481F" w:rsidRPr="0051481F">
        <w:rPr>
          <w:b/>
          <w:bCs/>
          <w:i/>
          <w:iCs/>
          <w:sz w:val="20"/>
          <w:szCs w:val="20"/>
        </w:rPr>
        <w:t>Plani i ndarjeve buxhetore të shpenzimeve totale për vitin 202</w:t>
      </w:r>
      <w:r w:rsidR="0051481F">
        <w:rPr>
          <w:b/>
          <w:bCs/>
          <w:i/>
          <w:iCs/>
          <w:sz w:val="20"/>
          <w:szCs w:val="20"/>
        </w:rPr>
        <w:t>8</w:t>
      </w:r>
    </w:p>
    <w:p w14:paraId="3A978B5A" w14:textId="62C9C92B" w:rsidR="00F17A18" w:rsidRDefault="00F17A18" w:rsidP="0051481F">
      <w:pPr>
        <w:autoSpaceDE w:val="0"/>
        <w:autoSpaceDN w:val="0"/>
        <w:adjustRightInd w:val="0"/>
        <w:jc w:val="center"/>
        <w:rPr>
          <w:b/>
          <w:bCs/>
          <w:i/>
          <w:iCs/>
          <w:sz w:val="20"/>
          <w:szCs w:val="20"/>
        </w:rPr>
      </w:pPr>
    </w:p>
    <w:tbl>
      <w:tblPr>
        <w:tblStyle w:val="GridTable1Light-Accent1"/>
        <w:tblW w:w="10485" w:type="dxa"/>
        <w:jc w:val="center"/>
        <w:tblLook w:val="04A0" w:firstRow="1" w:lastRow="0" w:firstColumn="1" w:lastColumn="0" w:noHBand="0" w:noVBand="1"/>
      </w:tblPr>
      <w:tblGrid>
        <w:gridCol w:w="2640"/>
        <w:gridCol w:w="780"/>
        <w:gridCol w:w="1266"/>
        <w:gridCol w:w="1236"/>
        <w:gridCol w:w="1237"/>
        <w:gridCol w:w="1361"/>
        <w:gridCol w:w="1216"/>
        <w:gridCol w:w="1266"/>
      </w:tblGrid>
      <w:tr w:rsidR="003E25EF" w:rsidRPr="003E25EF" w14:paraId="38D4C8C5" w14:textId="77777777" w:rsidTr="003E25EF">
        <w:trPr>
          <w:cnfStyle w:val="100000000000" w:firstRow="1" w:lastRow="0" w:firstColumn="0" w:lastColumn="0" w:oddVBand="0" w:evenVBand="0" w:oddHBand="0"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423CFDE0" w14:textId="77777777" w:rsidR="003E25EF" w:rsidRPr="003E25EF" w:rsidRDefault="003E25EF" w:rsidP="003E25EF">
            <w:pPr>
              <w:rPr>
                <w:rFonts w:eastAsia="Times New Roman"/>
                <w:color w:val="000000"/>
                <w:sz w:val="20"/>
                <w:szCs w:val="20"/>
                <w:lang w:val="en-US"/>
              </w:rPr>
            </w:pPr>
            <w:r w:rsidRPr="003E25EF">
              <w:rPr>
                <w:rFonts w:eastAsia="Times New Roman"/>
                <w:color w:val="000000"/>
                <w:sz w:val="20"/>
                <w:szCs w:val="20"/>
                <w:lang w:val="en-US"/>
              </w:rPr>
              <w:t>Përshkrimi</w:t>
            </w:r>
          </w:p>
        </w:tc>
        <w:tc>
          <w:tcPr>
            <w:tcW w:w="780" w:type="dxa"/>
            <w:noWrap/>
            <w:hideMark/>
          </w:tcPr>
          <w:p w14:paraId="38E4600E" w14:textId="77777777" w:rsidR="003E25EF" w:rsidRPr="003E25EF" w:rsidRDefault="003E25EF" w:rsidP="003E25EF">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Stafi</w:t>
            </w:r>
          </w:p>
        </w:tc>
        <w:tc>
          <w:tcPr>
            <w:tcW w:w="1266" w:type="dxa"/>
            <w:hideMark/>
          </w:tcPr>
          <w:p w14:paraId="2C45BF38" w14:textId="77777777" w:rsidR="003E25EF" w:rsidRPr="003E25EF" w:rsidRDefault="003E25EF" w:rsidP="003E25E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Pagat dhe shtesat</w:t>
            </w:r>
          </w:p>
        </w:tc>
        <w:tc>
          <w:tcPr>
            <w:tcW w:w="1236" w:type="dxa"/>
            <w:hideMark/>
          </w:tcPr>
          <w:p w14:paraId="0AC5A1C9" w14:textId="77777777" w:rsidR="003E25EF" w:rsidRPr="003E25EF" w:rsidRDefault="003E25EF" w:rsidP="003E25E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 xml:space="preserve"> Mallrat dhe shërbimet </w:t>
            </w:r>
          </w:p>
        </w:tc>
        <w:tc>
          <w:tcPr>
            <w:tcW w:w="1237" w:type="dxa"/>
            <w:hideMark/>
          </w:tcPr>
          <w:p w14:paraId="5ADC58B6" w14:textId="77777777" w:rsidR="003E25EF" w:rsidRPr="003E25EF" w:rsidRDefault="003E25EF" w:rsidP="003E25E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Shpenzimet komunale</w:t>
            </w:r>
          </w:p>
        </w:tc>
        <w:tc>
          <w:tcPr>
            <w:tcW w:w="1361" w:type="dxa"/>
            <w:hideMark/>
          </w:tcPr>
          <w:p w14:paraId="52441CE7" w14:textId="77777777" w:rsidR="003E25EF" w:rsidRPr="003E25EF" w:rsidRDefault="003E25EF" w:rsidP="003E25E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Subvencionet dhe transferet</w:t>
            </w:r>
          </w:p>
        </w:tc>
        <w:tc>
          <w:tcPr>
            <w:tcW w:w="1216" w:type="dxa"/>
            <w:hideMark/>
          </w:tcPr>
          <w:p w14:paraId="1A159B25" w14:textId="77777777" w:rsidR="003E25EF" w:rsidRPr="003E25EF" w:rsidRDefault="003E25EF" w:rsidP="003E25E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Shpenzimet kapitale</w:t>
            </w:r>
          </w:p>
        </w:tc>
        <w:tc>
          <w:tcPr>
            <w:tcW w:w="749" w:type="dxa"/>
            <w:hideMark/>
          </w:tcPr>
          <w:p w14:paraId="49ED8A05" w14:textId="77777777" w:rsidR="003E25EF" w:rsidRPr="003E25EF" w:rsidRDefault="003E25EF" w:rsidP="003E25EF">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 xml:space="preserve"> Total 2028 </w:t>
            </w:r>
          </w:p>
        </w:tc>
      </w:tr>
      <w:tr w:rsidR="003E25EF" w:rsidRPr="003E25EF" w14:paraId="04242BA5"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626F71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Zyra e Kryetarit</w:t>
            </w:r>
          </w:p>
        </w:tc>
        <w:tc>
          <w:tcPr>
            <w:tcW w:w="780" w:type="dxa"/>
            <w:noWrap/>
            <w:hideMark/>
          </w:tcPr>
          <w:p w14:paraId="2FE14EA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11</w:t>
            </w:r>
          </w:p>
        </w:tc>
        <w:tc>
          <w:tcPr>
            <w:tcW w:w="1266" w:type="dxa"/>
            <w:noWrap/>
            <w:hideMark/>
          </w:tcPr>
          <w:p w14:paraId="7192F95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145,000.00</w:t>
            </w:r>
          </w:p>
        </w:tc>
        <w:tc>
          <w:tcPr>
            <w:tcW w:w="1236" w:type="dxa"/>
            <w:noWrap/>
            <w:hideMark/>
          </w:tcPr>
          <w:p w14:paraId="2E75546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40,000.00</w:t>
            </w:r>
          </w:p>
        </w:tc>
        <w:tc>
          <w:tcPr>
            <w:tcW w:w="1237" w:type="dxa"/>
            <w:noWrap/>
            <w:hideMark/>
          </w:tcPr>
          <w:p w14:paraId="6634CC5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128EF66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40,000.00</w:t>
            </w:r>
          </w:p>
        </w:tc>
        <w:tc>
          <w:tcPr>
            <w:tcW w:w="1216" w:type="dxa"/>
            <w:noWrap/>
            <w:hideMark/>
          </w:tcPr>
          <w:p w14:paraId="1190738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6DAC401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225,000.00</w:t>
            </w:r>
          </w:p>
        </w:tc>
      </w:tr>
      <w:tr w:rsidR="003E25EF" w:rsidRPr="003E25EF" w14:paraId="27C61564"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7AAB18B4"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Zyra e Kuvendit Komunal</w:t>
            </w:r>
          </w:p>
        </w:tc>
        <w:tc>
          <w:tcPr>
            <w:tcW w:w="780" w:type="dxa"/>
            <w:noWrap/>
            <w:hideMark/>
          </w:tcPr>
          <w:p w14:paraId="10DFA15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w:t>
            </w:r>
          </w:p>
        </w:tc>
        <w:tc>
          <w:tcPr>
            <w:tcW w:w="1266" w:type="dxa"/>
            <w:noWrap/>
            <w:hideMark/>
          </w:tcPr>
          <w:p w14:paraId="6E3D221A"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175,000.00</w:t>
            </w:r>
          </w:p>
        </w:tc>
        <w:tc>
          <w:tcPr>
            <w:tcW w:w="1236" w:type="dxa"/>
            <w:noWrap/>
            <w:hideMark/>
          </w:tcPr>
          <w:p w14:paraId="3A5232B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17,500.00</w:t>
            </w:r>
          </w:p>
        </w:tc>
        <w:tc>
          <w:tcPr>
            <w:tcW w:w="1237" w:type="dxa"/>
            <w:noWrap/>
            <w:hideMark/>
          </w:tcPr>
          <w:p w14:paraId="7E6F4B7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0EB044D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1B4ECAB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38C2E48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192,500.00</w:t>
            </w:r>
          </w:p>
        </w:tc>
      </w:tr>
      <w:tr w:rsidR="003E25EF" w:rsidRPr="003E25EF" w14:paraId="55941C50"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752F6AF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Administrata dhe Personeli</w:t>
            </w:r>
          </w:p>
        </w:tc>
        <w:tc>
          <w:tcPr>
            <w:tcW w:w="780" w:type="dxa"/>
            <w:noWrap/>
            <w:hideMark/>
          </w:tcPr>
          <w:p w14:paraId="3726F36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14</w:t>
            </w:r>
          </w:p>
        </w:tc>
        <w:tc>
          <w:tcPr>
            <w:tcW w:w="1266" w:type="dxa"/>
            <w:noWrap/>
            <w:hideMark/>
          </w:tcPr>
          <w:p w14:paraId="6C53708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135,000.00</w:t>
            </w:r>
          </w:p>
        </w:tc>
        <w:tc>
          <w:tcPr>
            <w:tcW w:w="1236" w:type="dxa"/>
            <w:noWrap/>
            <w:hideMark/>
          </w:tcPr>
          <w:p w14:paraId="5810F64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90,000.00</w:t>
            </w:r>
          </w:p>
        </w:tc>
        <w:tc>
          <w:tcPr>
            <w:tcW w:w="1237" w:type="dxa"/>
            <w:noWrap/>
            <w:hideMark/>
          </w:tcPr>
          <w:p w14:paraId="1DC42EB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56,000.00</w:t>
            </w:r>
          </w:p>
        </w:tc>
        <w:tc>
          <w:tcPr>
            <w:tcW w:w="1361" w:type="dxa"/>
            <w:noWrap/>
            <w:hideMark/>
          </w:tcPr>
          <w:p w14:paraId="0A405203" w14:textId="77777777" w:rsidR="003E25EF" w:rsidRPr="003E25EF" w:rsidRDefault="003E25EF" w:rsidP="003E25EF">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3E25EF">
              <w:rPr>
                <w:rFonts w:eastAsia="Times New Roman"/>
                <w:color w:val="000000"/>
                <w:sz w:val="22"/>
                <w:szCs w:val="22"/>
                <w:lang w:val="en-US"/>
              </w:rPr>
              <w:t>0</w:t>
            </w:r>
          </w:p>
        </w:tc>
        <w:tc>
          <w:tcPr>
            <w:tcW w:w="1216" w:type="dxa"/>
            <w:noWrap/>
            <w:hideMark/>
          </w:tcPr>
          <w:p w14:paraId="6096ED6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191F01C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281,000.00</w:t>
            </w:r>
          </w:p>
        </w:tc>
      </w:tr>
      <w:tr w:rsidR="003E25EF" w:rsidRPr="003E25EF" w14:paraId="089573FC"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2E0F0DEB"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Buxheti dhe Financat</w:t>
            </w:r>
          </w:p>
        </w:tc>
        <w:tc>
          <w:tcPr>
            <w:tcW w:w="780" w:type="dxa"/>
            <w:noWrap/>
            <w:hideMark/>
          </w:tcPr>
          <w:p w14:paraId="1295B69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8</w:t>
            </w:r>
          </w:p>
        </w:tc>
        <w:tc>
          <w:tcPr>
            <w:tcW w:w="1266" w:type="dxa"/>
            <w:noWrap/>
            <w:hideMark/>
          </w:tcPr>
          <w:p w14:paraId="148A2D2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85,000.00</w:t>
            </w:r>
          </w:p>
        </w:tc>
        <w:tc>
          <w:tcPr>
            <w:tcW w:w="1236" w:type="dxa"/>
            <w:noWrap/>
            <w:hideMark/>
          </w:tcPr>
          <w:p w14:paraId="13F3CFE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4,000.00</w:t>
            </w:r>
          </w:p>
        </w:tc>
        <w:tc>
          <w:tcPr>
            <w:tcW w:w="1237" w:type="dxa"/>
            <w:noWrap/>
            <w:hideMark/>
          </w:tcPr>
          <w:p w14:paraId="0B7C498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3A1DB41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2093578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4F90FF0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89,000.00</w:t>
            </w:r>
          </w:p>
        </w:tc>
      </w:tr>
      <w:tr w:rsidR="003E25EF" w:rsidRPr="003E25EF" w14:paraId="229C75F0" w14:textId="77777777" w:rsidTr="003E25EF">
        <w:trPr>
          <w:trHeight w:val="52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688F515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Shërbimet Publike dhe Emergjenca</w:t>
            </w:r>
          </w:p>
        </w:tc>
        <w:tc>
          <w:tcPr>
            <w:tcW w:w="780" w:type="dxa"/>
            <w:noWrap/>
            <w:hideMark/>
          </w:tcPr>
          <w:p w14:paraId="5D30DC7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11</w:t>
            </w:r>
          </w:p>
        </w:tc>
        <w:tc>
          <w:tcPr>
            <w:tcW w:w="1266" w:type="dxa"/>
            <w:noWrap/>
            <w:hideMark/>
          </w:tcPr>
          <w:p w14:paraId="3687656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110,000.00</w:t>
            </w:r>
          </w:p>
        </w:tc>
        <w:tc>
          <w:tcPr>
            <w:tcW w:w="1236" w:type="dxa"/>
            <w:noWrap/>
            <w:hideMark/>
          </w:tcPr>
          <w:p w14:paraId="0348F60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125,000.00</w:t>
            </w:r>
          </w:p>
        </w:tc>
        <w:tc>
          <w:tcPr>
            <w:tcW w:w="1237" w:type="dxa"/>
            <w:noWrap/>
            <w:hideMark/>
          </w:tcPr>
          <w:p w14:paraId="211368C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6,000.00</w:t>
            </w:r>
          </w:p>
        </w:tc>
        <w:tc>
          <w:tcPr>
            <w:tcW w:w="1361" w:type="dxa"/>
            <w:noWrap/>
            <w:hideMark/>
          </w:tcPr>
          <w:p w14:paraId="00A8366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15,000.00</w:t>
            </w:r>
          </w:p>
        </w:tc>
        <w:tc>
          <w:tcPr>
            <w:tcW w:w="1216" w:type="dxa"/>
            <w:noWrap/>
            <w:hideMark/>
          </w:tcPr>
          <w:p w14:paraId="503CB5A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130,000.00</w:t>
            </w:r>
          </w:p>
        </w:tc>
        <w:tc>
          <w:tcPr>
            <w:tcW w:w="749" w:type="dxa"/>
            <w:noWrap/>
            <w:hideMark/>
          </w:tcPr>
          <w:p w14:paraId="4412DC5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386,000.00</w:t>
            </w:r>
          </w:p>
        </w:tc>
      </w:tr>
      <w:tr w:rsidR="003E25EF" w:rsidRPr="003E25EF" w14:paraId="368D17B4"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67653AB9"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Zyra Komunale për Komunitete</w:t>
            </w:r>
          </w:p>
        </w:tc>
        <w:tc>
          <w:tcPr>
            <w:tcW w:w="780" w:type="dxa"/>
            <w:noWrap/>
            <w:hideMark/>
          </w:tcPr>
          <w:p w14:paraId="318AB07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w:t>
            </w:r>
          </w:p>
        </w:tc>
        <w:tc>
          <w:tcPr>
            <w:tcW w:w="1266" w:type="dxa"/>
            <w:noWrap/>
            <w:hideMark/>
          </w:tcPr>
          <w:p w14:paraId="309F7B6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10,000.00</w:t>
            </w:r>
          </w:p>
        </w:tc>
        <w:tc>
          <w:tcPr>
            <w:tcW w:w="1236" w:type="dxa"/>
            <w:noWrap/>
            <w:hideMark/>
          </w:tcPr>
          <w:p w14:paraId="714CDEA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500</w:t>
            </w:r>
          </w:p>
        </w:tc>
        <w:tc>
          <w:tcPr>
            <w:tcW w:w="1237" w:type="dxa"/>
            <w:noWrap/>
            <w:hideMark/>
          </w:tcPr>
          <w:p w14:paraId="2D0773A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11ECC19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42CB4AE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0C04FDE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10,500.00</w:t>
            </w:r>
          </w:p>
        </w:tc>
      </w:tr>
      <w:tr w:rsidR="003E25EF" w:rsidRPr="003E25EF" w14:paraId="0DE599D8" w14:textId="77777777" w:rsidTr="003E25EF">
        <w:trPr>
          <w:trHeight w:val="52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5DD3223D"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Bujqësia, Pylltaria dhe Zhvillimi Rural</w:t>
            </w:r>
          </w:p>
        </w:tc>
        <w:tc>
          <w:tcPr>
            <w:tcW w:w="780" w:type="dxa"/>
            <w:noWrap/>
            <w:hideMark/>
          </w:tcPr>
          <w:p w14:paraId="07D573C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w:t>
            </w:r>
          </w:p>
        </w:tc>
        <w:tc>
          <w:tcPr>
            <w:tcW w:w="1266" w:type="dxa"/>
            <w:noWrap/>
            <w:hideMark/>
          </w:tcPr>
          <w:p w14:paraId="22C839B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16,000.00</w:t>
            </w:r>
          </w:p>
        </w:tc>
        <w:tc>
          <w:tcPr>
            <w:tcW w:w="1236" w:type="dxa"/>
            <w:noWrap/>
            <w:hideMark/>
          </w:tcPr>
          <w:p w14:paraId="765A1A4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2,000.00</w:t>
            </w:r>
          </w:p>
        </w:tc>
        <w:tc>
          <w:tcPr>
            <w:tcW w:w="1237" w:type="dxa"/>
            <w:noWrap/>
            <w:hideMark/>
          </w:tcPr>
          <w:p w14:paraId="79B02ED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770144A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30,000.00</w:t>
            </w:r>
          </w:p>
        </w:tc>
        <w:tc>
          <w:tcPr>
            <w:tcW w:w="1216" w:type="dxa"/>
            <w:noWrap/>
            <w:hideMark/>
          </w:tcPr>
          <w:p w14:paraId="06B4433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4C84636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48,000.00</w:t>
            </w:r>
          </w:p>
        </w:tc>
      </w:tr>
      <w:tr w:rsidR="003E25EF" w:rsidRPr="003E25EF" w14:paraId="4AA9E7F5"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3C4BB4E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Zhvillimi Ekonomik</w:t>
            </w:r>
          </w:p>
        </w:tc>
        <w:tc>
          <w:tcPr>
            <w:tcW w:w="780" w:type="dxa"/>
            <w:noWrap/>
            <w:hideMark/>
          </w:tcPr>
          <w:p w14:paraId="3F670B8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w:t>
            </w:r>
          </w:p>
        </w:tc>
        <w:tc>
          <w:tcPr>
            <w:tcW w:w="1266" w:type="dxa"/>
            <w:noWrap/>
            <w:hideMark/>
          </w:tcPr>
          <w:p w14:paraId="6F323A8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38,000.00</w:t>
            </w:r>
          </w:p>
        </w:tc>
        <w:tc>
          <w:tcPr>
            <w:tcW w:w="1236" w:type="dxa"/>
            <w:noWrap/>
            <w:hideMark/>
          </w:tcPr>
          <w:p w14:paraId="74FCD40A"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10,000.00</w:t>
            </w:r>
          </w:p>
        </w:tc>
        <w:tc>
          <w:tcPr>
            <w:tcW w:w="1237" w:type="dxa"/>
            <w:noWrap/>
            <w:hideMark/>
          </w:tcPr>
          <w:p w14:paraId="225F730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42CD977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25,000.00</w:t>
            </w:r>
          </w:p>
        </w:tc>
        <w:tc>
          <w:tcPr>
            <w:tcW w:w="1216" w:type="dxa"/>
            <w:noWrap/>
            <w:hideMark/>
          </w:tcPr>
          <w:p w14:paraId="6438464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210,000.00</w:t>
            </w:r>
          </w:p>
        </w:tc>
        <w:tc>
          <w:tcPr>
            <w:tcW w:w="749" w:type="dxa"/>
            <w:noWrap/>
            <w:hideMark/>
          </w:tcPr>
          <w:p w14:paraId="5DEC3B4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283,000.00</w:t>
            </w:r>
          </w:p>
        </w:tc>
      </w:tr>
      <w:tr w:rsidR="003E25EF" w:rsidRPr="003E25EF" w14:paraId="7CABC648"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73347672"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Planifikimi Urban dhe Mjedisi</w:t>
            </w:r>
          </w:p>
        </w:tc>
        <w:tc>
          <w:tcPr>
            <w:tcW w:w="780" w:type="dxa"/>
            <w:noWrap/>
            <w:hideMark/>
          </w:tcPr>
          <w:p w14:paraId="3EB0E87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8</w:t>
            </w:r>
          </w:p>
        </w:tc>
        <w:tc>
          <w:tcPr>
            <w:tcW w:w="1266" w:type="dxa"/>
            <w:noWrap/>
            <w:hideMark/>
          </w:tcPr>
          <w:p w14:paraId="23D2797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89,000.00</w:t>
            </w:r>
          </w:p>
        </w:tc>
        <w:tc>
          <w:tcPr>
            <w:tcW w:w="1236" w:type="dxa"/>
            <w:noWrap/>
            <w:hideMark/>
          </w:tcPr>
          <w:p w14:paraId="5C8B97F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30,000.00</w:t>
            </w:r>
          </w:p>
        </w:tc>
        <w:tc>
          <w:tcPr>
            <w:tcW w:w="1237" w:type="dxa"/>
            <w:noWrap/>
            <w:hideMark/>
          </w:tcPr>
          <w:p w14:paraId="72519341"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3E8B0B1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773643F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468,491.00</w:t>
            </w:r>
          </w:p>
        </w:tc>
        <w:tc>
          <w:tcPr>
            <w:tcW w:w="749" w:type="dxa"/>
            <w:noWrap/>
            <w:hideMark/>
          </w:tcPr>
          <w:p w14:paraId="77D9E17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587,491.00</w:t>
            </w:r>
          </w:p>
        </w:tc>
      </w:tr>
      <w:tr w:rsidR="003E25EF" w:rsidRPr="003E25EF" w14:paraId="136D0895" w14:textId="77777777" w:rsidTr="003E25EF">
        <w:trPr>
          <w:trHeight w:val="52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64E2A493"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Shëndetësia dhe Mirëqenia Sociale</w:t>
            </w:r>
          </w:p>
        </w:tc>
        <w:tc>
          <w:tcPr>
            <w:tcW w:w="780" w:type="dxa"/>
            <w:noWrap/>
            <w:hideMark/>
          </w:tcPr>
          <w:p w14:paraId="65D0954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46</w:t>
            </w:r>
          </w:p>
        </w:tc>
        <w:tc>
          <w:tcPr>
            <w:tcW w:w="1266" w:type="dxa"/>
            <w:noWrap/>
            <w:hideMark/>
          </w:tcPr>
          <w:p w14:paraId="0DFCE5D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501,000.00</w:t>
            </w:r>
          </w:p>
        </w:tc>
        <w:tc>
          <w:tcPr>
            <w:tcW w:w="1236" w:type="dxa"/>
            <w:noWrap/>
            <w:hideMark/>
          </w:tcPr>
          <w:p w14:paraId="3A0A69C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70,500.00</w:t>
            </w:r>
          </w:p>
        </w:tc>
        <w:tc>
          <w:tcPr>
            <w:tcW w:w="1237" w:type="dxa"/>
            <w:noWrap/>
            <w:hideMark/>
          </w:tcPr>
          <w:p w14:paraId="3C880C9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15,000.00</w:t>
            </w:r>
          </w:p>
        </w:tc>
        <w:tc>
          <w:tcPr>
            <w:tcW w:w="1361" w:type="dxa"/>
            <w:noWrap/>
            <w:hideMark/>
          </w:tcPr>
          <w:p w14:paraId="4A580A3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0.00</w:t>
            </w:r>
          </w:p>
        </w:tc>
        <w:tc>
          <w:tcPr>
            <w:tcW w:w="1216" w:type="dxa"/>
            <w:noWrap/>
            <w:hideMark/>
          </w:tcPr>
          <w:p w14:paraId="2E8DE35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10,000.00</w:t>
            </w:r>
          </w:p>
        </w:tc>
        <w:tc>
          <w:tcPr>
            <w:tcW w:w="749" w:type="dxa"/>
            <w:noWrap/>
            <w:hideMark/>
          </w:tcPr>
          <w:p w14:paraId="14581D6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596,500.00</w:t>
            </w:r>
          </w:p>
        </w:tc>
      </w:tr>
      <w:tr w:rsidR="003E25EF" w:rsidRPr="003E25EF" w14:paraId="1D75175C"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58EF01E3"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Administrata e shëndetësisë</w:t>
            </w:r>
          </w:p>
        </w:tc>
        <w:tc>
          <w:tcPr>
            <w:tcW w:w="780" w:type="dxa"/>
            <w:noWrap/>
            <w:hideMark/>
          </w:tcPr>
          <w:p w14:paraId="64283F6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w:t>
            </w:r>
          </w:p>
        </w:tc>
        <w:tc>
          <w:tcPr>
            <w:tcW w:w="1266" w:type="dxa"/>
            <w:noWrap/>
            <w:hideMark/>
          </w:tcPr>
          <w:p w14:paraId="771609E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16,000.00</w:t>
            </w:r>
          </w:p>
        </w:tc>
        <w:tc>
          <w:tcPr>
            <w:tcW w:w="1236" w:type="dxa"/>
            <w:noWrap/>
            <w:hideMark/>
          </w:tcPr>
          <w:p w14:paraId="2386731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500</w:t>
            </w:r>
          </w:p>
        </w:tc>
        <w:tc>
          <w:tcPr>
            <w:tcW w:w="1237" w:type="dxa"/>
            <w:noWrap/>
            <w:hideMark/>
          </w:tcPr>
          <w:p w14:paraId="77FA8F46" w14:textId="77777777" w:rsidR="003E25EF" w:rsidRPr="003E25EF" w:rsidRDefault="003E25EF" w:rsidP="003E25EF">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3E25EF">
              <w:rPr>
                <w:rFonts w:eastAsia="Times New Roman"/>
                <w:color w:val="000000"/>
                <w:sz w:val="22"/>
                <w:szCs w:val="22"/>
                <w:lang w:val="en-US"/>
              </w:rPr>
              <w:t>0</w:t>
            </w:r>
          </w:p>
        </w:tc>
        <w:tc>
          <w:tcPr>
            <w:tcW w:w="1361" w:type="dxa"/>
            <w:noWrap/>
            <w:hideMark/>
          </w:tcPr>
          <w:p w14:paraId="625760AC" w14:textId="77777777" w:rsidR="003E25EF" w:rsidRPr="003E25EF" w:rsidRDefault="003E25EF" w:rsidP="003E25EF">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3E25EF">
              <w:rPr>
                <w:rFonts w:eastAsia="Times New Roman"/>
                <w:color w:val="000000"/>
                <w:sz w:val="22"/>
                <w:szCs w:val="22"/>
                <w:lang w:val="en-US"/>
              </w:rPr>
              <w:t>0</w:t>
            </w:r>
          </w:p>
        </w:tc>
        <w:tc>
          <w:tcPr>
            <w:tcW w:w="1216" w:type="dxa"/>
            <w:noWrap/>
            <w:hideMark/>
          </w:tcPr>
          <w:p w14:paraId="4D248438" w14:textId="77777777" w:rsidR="003E25EF" w:rsidRPr="003E25EF" w:rsidRDefault="003E25EF" w:rsidP="003E25EF">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3E25EF">
              <w:rPr>
                <w:rFonts w:eastAsia="Times New Roman"/>
                <w:color w:val="000000"/>
                <w:sz w:val="22"/>
                <w:szCs w:val="22"/>
                <w:lang w:val="en-US"/>
              </w:rPr>
              <w:t>0</w:t>
            </w:r>
          </w:p>
        </w:tc>
        <w:tc>
          <w:tcPr>
            <w:tcW w:w="749" w:type="dxa"/>
            <w:noWrap/>
            <w:hideMark/>
          </w:tcPr>
          <w:p w14:paraId="0CF13B1A"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16,500.00</w:t>
            </w:r>
          </w:p>
        </w:tc>
      </w:tr>
      <w:tr w:rsidR="003E25EF" w:rsidRPr="003E25EF" w14:paraId="3BF9DCD8" w14:textId="77777777" w:rsidTr="003E25EF">
        <w:trPr>
          <w:trHeight w:val="52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300DDFC4"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Shërbimet e shëndetësisë primare</w:t>
            </w:r>
          </w:p>
        </w:tc>
        <w:tc>
          <w:tcPr>
            <w:tcW w:w="780" w:type="dxa"/>
            <w:noWrap/>
            <w:hideMark/>
          </w:tcPr>
          <w:p w14:paraId="1F4E36A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45</w:t>
            </w:r>
          </w:p>
        </w:tc>
        <w:tc>
          <w:tcPr>
            <w:tcW w:w="1266" w:type="dxa"/>
            <w:noWrap/>
            <w:hideMark/>
          </w:tcPr>
          <w:p w14:paraId="16934CF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485,000.00</w:t>
            </w:r>
          </w:p>
        </w:tc>
        <w:tc>
          <w:tcPr>
            <w:tcW w:w="1236" w:type="dxa"/>
            <w:noWrap/>
            <w:hideMark/>
          </w:tcPr>
          <w:p w14:paraId="2BFD086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70,000.00</w:t>
            </w:r>
          </w:p>
        </w:tc>
        <w:tc>
          <w:tcPr>
            <w:tcW w:w="1237" w:type="dxa"/>
            <w:noWrap/>
            <w:hideMark/>
          </w:tcPr>
          <w:p w14:paraId="2537713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15,000.00</w:t>
            </w:r>
          </w:p>
        </w:tc>
        <w:tc>
          <w:tcPr>
            <w:tcW w:w="1361" w:type="dxa"/>
            <w:noWrap/>
            <w:hideMark/>
          </w:tcPr>
          <w:p w14:paraId="5AFF2E1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0A98CDE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10,000.00</w:t>
            </w:r>
          </w:p>
        </w:tc>
        <w:tc>
          <w:tcPr>
            <w:tcW w:w="749" w:type="dxa"/>
            <w:noWrap/>
            <w:hideMark/>
          </w:tcPr>
          <w:p w14:paraId="2320CA3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580,000.00</w:t>
            </w:r>
          </w:p>
        </w:tc>
      </w:tr>
      <w:tr w:rsidR="003E25EF" w:rsidRPr="003E25EF" w14:paraId="1E456739"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7B9A2DE5"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Shërbimet sociale</w:t>
            </w:r>
          </w:p>
        </w:tc>
        <w:tc>
          <w:tcPr>
            <w:tcW w:w="780" w:type="dxa"/>
            <w:noWrap/>
            <w:hideMark/>
          </w:tcPr>
          <w:p w14:paraId="64DFABD1"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w:t>
            </w:r>
          </w:p>
        </w:tc>
        <w:tc>
          <w:tcPr>
            <w:tcW w:w="1266" w:type="dxa"/>
            <w:noWrap/>
            <w:hideMark/>
          </w:tcPr>
          <w:p w14:paraId="73CF540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33,000.00</w:t>
            </w:r>
          </w:p>
        </w:tc>
        <w:tc>
          <w:tcPr>
            <w:tcW w:w="1236" w:type="dxa"/>
            <w:noWrap/>
            <w:hideMark/>
          </w:tcPr>
          <w:p w14:paraId="73D882D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2,500.00</w:t>
            </w:r>
          </w:p>
        </w:tc>
        <w:tc>
          <w:tcPr>
            <w:tcW w:w="1237" w:type="dxa"/>
            <w:noWrap/>
            <w:hideMark/>
          </w:tcPr>
          <w:p w14:paraId="54203F5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3,000.00</w:t>
            </w:r>
          </w:p>
        </w:tc>
        <w:tc>
          <w:tcPr>
            <w:tcW w:w="1361" w:type="dxa"/>
            <w:noWrap/>
            <w:hideMark/>
          </w:tcPr>
          <w:p w14:paraId="742B6A6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409D3A1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5,000.00</w:t>
            </w:r>
          </w:p>
        </w:tc>
        <w:tc>
          <w:tcPr>
            <w:tcW w:w="749" w:type="dxa"/>
            <w:noWrap/>
            <w:hideMark/>
          </w:tcPr>
          <w:p w14:paraId="6ACB8F4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43,500.00</w:t>
            </w:r>
          </w:p>
        </w:tc>
      </w:tr>
      <w:tr w:rsidR="003E25EF" w:rsidRPr="003E25EF" w14:paraId="6E9D32DA"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6795BF0F"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Kultura, Rinia dhe Sportet</w:t>
            </w:r>
          </w:p>
        </w:tc>
        <w:tc>
          <w:tcPr>
            <w:tcW w:w="780" w:type="dxa"/>
            <w:noWrap/>
            <w:hideMark/>
          </w:tcPr>
          <w:p w14:paraId="76CF9BF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w:t>
            </w:r>
          </w:p>
        </w:tc>
        <w:tc>
          <w:tcPr>
            <w:tcW w:w="1266" w:type="dxa"/>
            <w:noWrap/>
            <w:hideMark/>
          </w:tcPr>
          <w:p w14:paraId="159FDDDA"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36,000.00</w:t>
            </w:r>
          </w:p>
        </w:tc>
        <w:tc>
          <w:tcPr>
            <w:tcW w:w="1236" w:type="dxa"/>
            <w:noWrap/>
            <w:hideMark/>
          </w:tcPr>
          <w:p w14:paraId="310EBCC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30,000.00</w:t>
            </w:r>
          </w:p>
        </w:tc>
        <w:tc>
          <w:tcPr>
            <w:tcW w:w="1237" w:type="dxa"/>
            <w:noWrap/>
            <w:hideMark/>
          </w:tcPr>
          <w:p w14:paraId="1D6DDEB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15,000.00</w:t>
            </w:r>
          </w:p>
        </w:tc>
        <w:tc>
          <w:tcPr>
            <w:tcW w:w="1361" w:type="dxa"/>
            <w:noWrap/>
            <w:hideMark/>
          </w:tcPr>
          <w:p w14:paraId="1B04D41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35,000.00</w:t>
            </w:r>
          </w:p>
        </w:tc>
        <w:tc>
          <w:tcPr>
            <w:tcW w:w="1216" w:type="dxa"/>
            <w:noWrap/>
            <w:hideMark/>
          </w:tcPr>
          <w:p w14:paraId="23493B2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45,000.00</w:t>
            </w:r>
          </w:p>
        </w:tc>
        <w:tc>
          <w:tcPr>
            <w:tcW w:w="749" w:type="dxa"/>
            <w:noWrap/>
            <w:hideMark/>
          </w:tcPr>
          <w:p w14:paraId="4B6EA42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161,000.00</w:t>
            </w:r>
          </w:p>
        </w:tc>
      </w:tr>
      <w:tr w:rsidR="003E25EF" w:rsidRPr="003E25EF" w14:paraId="106FB12A"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1FB4D39A"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Arsimi dhe Shkenca</w:t>
            </w:r>
          </w:p>
        </w:tc>
        <w:tc>
          <w:tcPr>
            <w:tcW w:w="780" w:type="dxa"/>
            <w:noWrap/>
            <w:hideMark/>
          </w:tcPr>
          <w:p w14:paraId="77267EE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148</w:t>
            </w:r>
          </w:p>
        </w:tc>
        <w:tc>
          <w:tcPr>
            <w:tcW w:w="1266" w:type="dxa"/>
            <w:noWrap/>
            <w:hideMark/>
          </w:tcPr>
          <w:p w14:paraId="1ADF5A7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1,448,000.00</w:t>
            </w:r>
          </w:p>
        </w:tc>
        <w:tc>
          <w:tcPr>
            <w:tcW w:w="1236" w:type="dxa"/>
            <w:noWrap/>
            <w:hideMark/>
          </w:tcPr>
          <w:p w14:paraId="059DFBC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158,000.00</w:t>
            </w:r>
          </w:p>
        </w:tc>
        <w:tc>
          <w:tcPr>
            <w:tcW w:w="1237" w:type="dxa"/>
            <w:noWrap/>
            <w:hideMark/>
          </w:tcPr>
          <w:p w14:paraId="18D0701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28,000.00</w:t>
            </w:r>
          </w:p>
        </w:tc>
        <w:tc>
          <w:tcPr>
            <w:tcW w:w="1361" w:type="dxa"/>
            <w:noWrap/>
            <w:hideMark/>
          </w:tcPr>
          <w:p w14:paraId="0F67D1D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40,000.00</w:t>
            </w:r>
          </w:p>
        </w:tc>
        <w:tc>
          <w:tcPr>
            <w:tcW w:w="1216" w:type="dxa"/>
            <w:noWrap/>
            <w:hideMark/>
          </w:tcPr>
          <w:p w14:paraId="1CE99ED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95,000.00</w:t>
            </w:r>
          </w:p>
        </w:tc>
        <w:tc>
          <w:tcPr>
            <w:tcW w:w="749" w:type="dxa"/>
            <w:noWrap/>
            <w:hideMark/>
          </w:tcPr>
          <w:p w14:paraId="497E618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1,769,000.00</w:t>
            </w:r>
          </w:p>
        </w:tc>
      </w:tr>
      <w:tr w:rsidR="003E25EF" w:rsidRPr="003E25EF" w14:paraId="311E3846"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27EC522E"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Administrata e arsimit</w:t>
            </w:r>
          </w:p>
        </w:tc>
        <w:tc>
          <w:tcPr>
            <w:tcW w:w="780" w:type="dxa"/>
            <w:noWrap/>
            <w:hideMark/>
          </w:tcPr>
          <w:p w14:paraId="301971D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w:t>
            </w:r>
          </w:p>
        </w:tc>
        <w:tc>
          <w:tcPr>
            <w:tcW w:w="1266" w:type="dxa"/>
            <w:noWrap/>
            <w:hideMark/>
          </w:tcPr>
          <w:p w14:paraId="5B31621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38,000.00</w:t>
            </w:r>
          </w:p>
        </w:tc>
        <w:tc>
          <w:tcPr>
            <w:tcW w:w="1236" w:type="dxa"/>
            <w:noWrap/>
            <w:hideMark/>
          </w:tcPr>
          <w:p w14:paraId="108C87B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65,000.00</w:t>
            </w:r>
          </w:p>
        </w:tc>
        <w:tc>
          <w:tcPr>
            <w:tcW w:w="1237" w:type="dxa"/>
            <w:noWrap/>
            <w:hideMark/>
          </w:tcPr>
          <w:p w14:paraId="7A3F20EA"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361" w:type="dxa"/>
            <w:noWrap/>
            <w:hideMark/>
          </w:tcPr>
          <w:p w14:paraId="62DE9C01"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40,000.00</w:t>
            </w:r>
          </w:p>
        </w:tc>
        <w:tc>
          <w:tcPr>
            <w:tcW w:w="1216" w:type="dxa"/>
            <w:noWrap/>
            <w:hideMark/>
          </w:tcPr>
          <w:p w14:paraId="1113BAE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95,000.00</w:t>
            </w:r>
          </w:p>
        </w:tc>
        <w:tc>
          <w:tcPr>
            <w:tcW w:w="749" w:type="dxa"/>
            <w:noWrap/>
            <w:hideMark/>
          </w:tcPr>
          <w:p w14:paraId="3CF57F3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238,000.00</w:t>
            </w:r>
          </w:p>
        </w:tc>
      </w:tr>
      <w:tr w:rsidR="003E25EF" w:rsidRPr="003E25EF" w14:paraId="3E83A569" w14:textId="77777777" w:rsidTr="003E25EF">
        <w:trPr>
          <w:trHeight w:val="525"/>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6F61A05B"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Arsimi parashkollor dhe çerdhet</w:t>
            </w:r>
          </w:p>
        </w:tc>
        <w:tc>
          <w:tcPr>
            <w:tcW w:w="780" w:type="dxa"/>
            <w:noWrap/>
            <w:hideMark/>
          </w:tcPr>
          <w:p w14:paraId="0F51B57A"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13</w:t>
            </w:r>
          </w:p>
        </w:tc>
        <w:tc>
          <w:tcPr>
            <w:tcW w:w="1266" w:type="dxa"/>
            <w:noWrap/>
            <w:hideMark/>
          </w:tcPr>
          <w:p w14:paraId="4CABCAE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120,000.00</w:t>
            </w:r>
          </w:p>
        </w:tc>
        <w:tc>
          <w:tcPr>
            <w:tcW w:w="1236" w:type="dxa"/>
            <w:noWrap/>
            <w:hideMark/>
          </w:tcPr>
          <w:p w14:paraId="7593177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15,000.00</w:t>
            </w:r>
          </w:p>
        </w:tc>
        <w:tc>
          <w:tcPr>
            <w:tcW w:w="1237" w:type="dxa"/>
            <w:noWrap/>
            <w:hideMark/>
          </w:tcPr>
          <w:p w14:paraId="26F8287E"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10,000.00</w:t>
            </w:r>
          </w:p>
        </w:tc>
        <w:tc>
          <w:tcPr>
            <w:tcW w:w="1361" w:type="dxa"/>
            <w:noWrap/>
            <w:hideMark/>
          </w:tcPr>
          <w:p w14:paraId="193631C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4F208E7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2F071A2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145,000.00</w:t>
            </w:r>
          </w:p>
        </w:tc>
      </w:tr>
      <w:tr w:rsidR="003E25EF" w:rsidRPr="003E25EF" w14:paraId="78E9628E"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noWrap/>
            <w:hideMark/>
          </w:tcPr>
          <w:p w14:paraId="5B6D730D"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Arsimi fillor</w:t>
            </w:r>
          </w:p>
        </w:tc>
        <w:tc>
          <w:tcPr>
            <w:tcW w:w="780" w:type="dxa"/>
            <w:noWrap/>
            <w:hideMark/>
          </w:tcPr>
          <w:p w14:paraId="10E3A59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109</w:t>
            </w:r>
          </w:p>
        </w:tc>
        <w:tc>
          <w:tcPr>
            <w:tcW w:w="1266" w:type="dxa"/>
            <w:noWrap/>
            <w:hideMark/>
          </w:tcPr>
          <w:p w14:paraId="08558DD2"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1,045,000.00</w:t>
            </w:r>
          </w:p>
        </w:tc>
        <w:tc>
          <w:tcPr>
            <w:tcW w:w="1236" w:type="dxa"/>
            <w:noWrap/>
            <w:hideMark/>
          </w:tcPr>
          <w:p w14:paraId="552E6896"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70,000.00</w:t>
            </w:r>
          </w:p>
        </w:tc>
        <w:tc>
          <w:tcPr>
            <w:tcW w:w="1237" w:type="dxa"/>
            <w:noWrap/>
            <w:hideMark/>
          </w:tcPr>
          <w:p w14:paraId="706F1E4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14,000.00</w:t>
            </w:r>
          </w:p>
        </w:tc>
        <w:tc>
          <w:tcPr>
            <w:tcW w:w="1361" w:type="dxa"/>
            <w:noWrap/>
            <w:hideMark/>
          </w:tcPr>
          <w:p w14:paraId="71E97730"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248E4DC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024A569C"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1,129,000.00</w:t>
            </w:r>
          </w:p>
        </w:tc>
      </w:tr>
      <w:tr w:rsidR="003E25EF" w:rsidRPr="003E25EF" w14:paraId="0BC84CD1"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C76D128" w14:textId="77777777" w:rsidR="003E25EF" w:rsidRPr="003E25EF" w:rsidRDefault="003E25EF" w:rsidP="003E25EF">
            <w:pPr>
              <w:jc w:val="center"/>
              <w:rPr>
                <w:rFonts w:eastAsia="Times New Roman"/>
                <w:i/>
                <w:iCs/>
                <w:color w:val="000000"/>
                <w:sz w:val="20"/>
                <w:szCs w:val="20"/>
                <w:lang w:val="en-US"/>
              </w:rPr>
            </w:pPr>
            <w:r w:rsidRPr="003E25EF">
              <w:rPr>
                <w:rFonts w:eastAsia="Times New Roman"/>
                <w:i/>
                <w:iCs/>
                <w:color w:val="000000"/>
                <w:sz w:val="20"/>
                <w:szCs w:val="20"/>
                <w:lang w:val="en-US"/>
              </w:rPr>
              <w:t>Arsimi i mesëm</w:t>
            </w:r>
          </w:p>
        </w:tc>
        <w:tc>
          <w:tcPr>
            <w:tcW w:w="780" w:type="dxa"/>
            <w:noWrap/>
            <w:hideMark/>
          </w:tcPr>
          <w:p w14:paraId="6542C7C4"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23</w:t>
            </w:r>
          </w:p>
        </w:tc>
        <w:tc>
          <w:tcPr>
            <w:tcW w:w="1266" w:type="dxa"/>
            <w:noWrap/>
            <w:hideMark/>
          </w:tcPr>
          <w:p w14:paraId="4DF69B0B"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245,000.00</w:t>
            </w:r>
          </w:p>
        </w:tc>
        <w:tc>
          <w:tcPr>
            <w:tcW w:w="1236" w:type="dxa"/>
            <w:noWrap/>
            <w:hideMark/>
          </w:tcPr>
          <w:p w14:paraId="08A6E3F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8,000.00</w:t>
            </w:r>
          </w:p>
        </w:tc>
        <w:tc>
          <w:tcPr>
            <w:tcW w:w="1237" w:type="dxa"/>
            <w:noWrap/>
            <w:hideMark/>
          </w:tcPr>
          <w:p w14:paraId="058454F3"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4,000.00</w:t>
            </w:r>
          </w:p>
        </w:tc>
        <w:tc>
          <w:tcPr>
            <w:tcW w:w="1361" w:type="dxa"/>
            <w:noWrap/>
            <w:hideMark/>
          </w:tcPr>
          <w:p w14:paraId="40BB9611"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1216" w:type="dxa"/>
            <w:noWrap/>
            <w:hideMark/>
          </w:tcPr>
          <w:p w14:paraId="7778CEF5"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0</w:t>
            </w:r>
          </w:p>
        </w:tc>
        <w:tc>
          <w:tcPr>
            <w:tcW w:w="749" w:type="dxa"/>
            <w:noWrap/>
            <w:hideMark/>
          </w:tcPr>
          <w:p w14:paraId="70A88377"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3E25EF">
              <w:rPr>
                <w:rFonts w:eastAsia="Times New Roman"/>
                <w:color w:val="000000"/>
                <w:sz w:val="20"/>
                <w:szCs w:val="20"/>
                <w:lang w:val="en-US"/>
              </w:rPr>
              <w:t>257,000.00</w:t>
            </w:r>
          </w:p>
        </w:tc>
      </w:tr>
      <w:tr w:rsidR="003E25EF" w:rsidRPr="003E25EF" w14:paraId="1E6C040D" w14:textId="77777777" w:rsidTr="003E25EF">
        <w:trPr>
          <w:trHeight w:val="315"/>
          <w:jc w:val="center"/>
        </w:trPr>
        <w:tc>
          <w:tcPr>
            <w:cnfStyle w:val="001000000000" w:firstRow="0" w:lastRow="0" w:firstColumn="1" w:lastColumn="0" w:oddVBand="0" w:evenVBand="0" w:oddHBand="0" w:evenHBand="0" w:firstRowFirstColumn="0" w:firstRowLastColumn="0" w:lastRowFirstColumn="0" w:lastRowLastColumn="0"/>
            <w:tcW w:w="2640" w:type="dxa"/>
            <w:noWrap/>
            <w:hideMark/>
          </w:tcPr>
          <w:p w14:paraId="1E37A6A6" w14:textId="77777777" w:rsidR="003E25EF" w:rsidRPr="003E25EF" w:rsidRDefault="003E25EF" w:rsidP="003E25EF">
            <w:pPr>
              <w:jc w:val="center"/>
              <w:rPr>
                <w:rFonts w:eastAsia="Times New Roman"/>
                <w:color w:val="000000"/>
                <w:sz w:val="20"/>
                <w:szCs w:val="20"/>
                <w:lang w:val="en-US"/>
              </w:rPr>
            </w:pPr>
            <w:r w:rsidRPr="003E25EF">
              <w:rPr>
                <w:rFonts w:eastAsia="Times New Roman"/>
                <w:color w:val="000000"/>
                <w:sz w:val="20"/>
                <w:szCs w:val="20"/>
                <w:lang w:val="en-US"/>
              </w:rPr>
              <w:t>TOTALI</w:t>
            </w:r>
          </w:p>
        </w:tc>
        <w:tc>
          <w:tcPr>
            <w:tcW w:w="780" w:type="dxa"/>
            <w:noWrap/>
            <w:hideMark/>
          </w:tcPr>
          <w:p w14:paraId="5800F50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273</w:t>
            </w:r>
          </w:p>
        </w:tc>
        <w:tc>
          <w:tcPr>
            <w:tcW w:w="1266" w:type="dxa"/>
            <w:noWrap/>
            <w:hideMark/>
          </w:tcPr>
          <w:p w14:paraId="37C54618"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2,821,000.00</w:t>
            </w:r>
          </w:p>
        </w:tc>
        <w:tc>
          <w:tcPr>
            <w:tcW w:w="1236" w:type="dxa"/>
            <w:noWrap/>
            <w:hideMark/>
          </w:tcPr>
          <w:p w14:paraId="261EC8C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580,000.00</w:t>
            </w:r>
          </w:p>
        </w:tc>
        <w:tc>
          <w:tcPr>
            <w:tcW w:w="1237" w:type="dxa"/>
            <w:noWrap/>
            <w:hideMark/>
          </w:tcPr>
          <w:p w14:paraId="060A689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123,000.00</w:t>
            </w:r>
          </w:p>
        </w:tc>
        <w:tc>
          <w:tcPr>
            <w:tcW w:w="1361" w:type="dxa"/>
            <w:noWrap/>
            <w:hideMark/>
          </w:tcPr>
          <w:p w14:paraId="585C50CF"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185,000.00</w:t>
            </w:r>
          </w:p>
        </w:tc>
        <w:tc>
          <w:tcPr>
            <w:tcW w:w="1216" w:type="dxa"/>
            <w:noWrap/>
            <w:hideMark/>
          </w:tcPr>
          <w:p w14:paraId="6895061D"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963,491.00</w:t>
            </w:r>
          </w:p>
        </w:tc>
        <w:tc>
          <w:tcPr>
            <w:tcW w:w="749" w:type="dxa"/>
            <w:noWrap/>
            <w:hideMark/>
          </w:tcPr>
          <w:p w14:paraId="38187C79" w14:textId="77777777" w:rsidR="003E25EF" w:rsidRPr="003E25EF" w:rsidRDefault="003E25EF" w:rsidP="003E25E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val="en-US"/>
              </w:rPr>
            </w:pPr>
            <w:r w:rsidRPr="003E25EF">
              <w:rPr>
                <w:rFonts w:eastAsia="Times New Roman"/>
                <w:b/>
                <w:bCs/>
                <w:color w:val="000000"/>
                <w:sz w:val="20"/>
                <w:szCs w:val="20"/>
                <w:lang w:val="en-US"/>
              </w:rPr>
              <w:t>4,672,491.00</w:t>
            </w:r>
          </w:p>
        </w:tc>
      </w:tr>
    </w:tbl>
    <w:p w14:paraId="72376FC7" w14:textId="77777777" w:rsidR="00F17A18" w:rsidRPr="0051481F" w:rsidRDefault="00F17A18" w:rsidP="0051481F">
      <w:pPr>
        <w:autoSpaceDE w:val="0"/>
        <w:autoSpaceDN w:val="0"/>
        <w:adjustRightInd w:val="0"/>
        <w:jc w:val="center"/>
        <w:rPr>
          <w:b/>
          <w:bCs/>
          <w:i/>
          <w:iCs/>
          <w:sz w:val="20"/>
          <w:szCs w:val="20"/>
        </w:rPr>
      </w:pPr>
    </w:p>
    <w:p w14:paraId="47F9DB28" w14:textId="6060EA94" w:rsidR="003C7703" w:rsidRDefault="003C7703" w:rsidP="00CD5133">
      <w:pPr>
        <w:spacing w:line="360" w:lineRule="auto"/>
        <w:jc w:val="both"/>
        <w:rPr>
          <w:color w:val="FF0000"/>
          <w:sz w:val="20"/>
          <w:szCs w:val="20"/>
        </w:rPr>
      </w:pPr>
    </w:p>
    <w:p w14:paraId="01142854" w14:textId="7D5BDBF4" w:rsidR="001103CB" w:rsidRDefault="001103CB" w:rsidP="00CD5133">
      <w:pPr>
        <w:spacing w:line="360" w:lineRule="auto"/>
        <w:jc w:val="both"/>
        <w:rPr>
          <w:color w:val="FF0000"/>
          <w:sz w:val="20"/>
          <w:szCs w:val="20"/>
        </w:rPr>
      </w:pPr>
    </w:p>
    <w:p w14:paraId="48121DBF" w14:textId="7A0C025F" w:rsidR="001103CB" w:rsidRDefault="001103CB" w:rsidP="00CD5133">
      <w:pPr>
        <w:spacing w:line="360" w:lineRule="auto"/>
        <w:jc w:val="both"/>
        <w:rPr>
          <w:color w:val="FF0000"/>
          <w:sz w:val="20"/>
          <w:szCs w:val="20"/>
        </w:rPr>
      </w:pPr>
    </w:p>
    <w:p w14:paraId="39C3FC7C" w14:textId="2EB9F232" w:rsidR="001103CB" w:rsidRDefault="001103CB" w:rsidP="00CD5133">
      <w:pPr>
        <w:spacing w:line="360" w:lineRule="auto"/>
        <w:jc w:val="both"/>
        <w:rPr>
          <w:color w:val="FF0000"/>
          <w:sz w:val="20"/>
          <w:szCs w:val="20"/>
        </w:rPr>
      </w:pPr>
    </w:p>
    <w:p w14:paraId="2E8D3724" w14:textId="7A8924C9" w:rsidR="001103CB" w:rsidRDefault="001103CB" w:rsidP="00CD5133">
      <w:pPr>
        <w:spacing w:line="360" w:lineRule="auto"/>
        <w:jc w:val="both"/>
        <w:rPr>
          <w:color w:val="FF0000"/>
          <w:sz w:val="20"/>
          <w:szCs w:val="20"/>
        </w:rPr>
      </w:pPr>
    </w:p>
    <w:p w14:paraId="7A552282" w14:textId="2F19E038" w:rsidR="001103CB" w:rsidRDefault="001103CB" w:rsidP="00CD5133">
      <w:pPr>
        <w:spacing w:line="360" w:lineRule="auto"/>
        <w:jc w:val="both"/>
        <w:rPr>
          <w:color w:val="FF0000"/>
          <w:sz w:val="20"/>
          <w:szCs w:val="20"/>
        </w:rPr>
      </w:pPr>
    </w:p>
    <w:p w14:paraId="0EBB9C17" w14:textId="4E5FC65E" w:rsidR="001103CB" w:rsidRDefault="001103CB" w:rsidP="00CD5133">
      <w:pPr>
        <w:spacing w:line="360" w:lineRule="auto"/>
        <w:jc w:val="both"/>
        <w:rPr>
          <w:color w:val="FF0000"/>
          <w:sz w:val="20"/>
          <w:szCs w:val="20"/>
        </w:rPr>
      </w:pPr>
    </w:p>
    <w:p w14:paraId="4B49DDD6" w14:textId="6BD044D7" w:rsidR="001103CB" w:rsidRDefault="001103CB" w:rsidP="00CD5133">
      <w:pPr>
        <w:spacing w:line="360" w:lineRule="auto"/>
        <w:jc w:val="both"/>
        <w:rPr>
          <w:color w:val="FF0000"/>
          <w:sz w:val="20"/>
          <w:szCs w:val="20"/>
        </w:rPr>
      </w:pPr>
    </w:p>
    <w:p w14:paraId="25CC1E78" w14:textId="77777777" w:rsidR="001103CB" w:rsidRDefault="001103CB" w:rsidP="001103CB">
      <w:pPr>
        <w:pStyle w:val="ListParagraph"/>
        <w:numPr>
          <w:ilvl w:val="0"/>
          <w:numId w:val="19"/>
        </w:numPr>
        <w:spacing w:line="360" w:lineRule="auto"/>
        <w:jc w:val="both"/>
        <w:rPr>
          <w:sz w:val="22"/>
          <w:szCs w:val="20"/>
        </w:rPr>
        <w:sectPr w:rsidR="001103CB" w:rsidSect="00CB3F65">
          <w:pgSz w:w="12240" w:h="15840"/>
          <w:pgMar w:top="1440" w:right="1440" w:bottom="1440" w:left="1440" w:header="720" w:footer="720" w:gutter="0"/>
          <w:cols w:space="720"/>
          <w:docGrid w:linePitch="360"/>
        </w:sectPr>
      </w:pPr>
    </w:p>
    <w:p w14:paraId="2FEDCDBD" w14:textId="175EAAD3" w:rsidR="001103CB" w:rsidRPr="001103CB" w:rsidRDefault="001103CB" w:rsidP="001103CB">
      <w:pPr>
        <w:pStyle w:val="ListParagraph"/>
        <w:numPr>
          <w:ilvl w:val="0"/>
          <w:numId w:val="19"/>
        </w:numPr>
        <w:spacing w:line="360" w:lineRule="auto"/>
        <w:jc w:val="center"/>
        <w:rPr>
          <w:sz w:val="22"/>
          <w:szCs w:val="20"/>
        </w:rPr>
      </w:pPr>
      <w:r w:rsidRPr="001103CB">
        <w:rPr>
          <w:sz w:val="22"/>
          <w:szCs w:val="20"/>
        </w:rPr>
        <w:t>Financimi i investimeve kapitale komunale për vitet 2026-2028</w:t>
      </w:r>
    </w:p>
    <w:p w14:paraId="4980CCB2" w14:textId="6D39A439" w:rsidR="001103CB" w:rsidRDefault="001103CB" w:rsidP="001103CB">
      <w:pPr>
        <w:spacing w:line="360" w:lineRule="auto"/>
        <w:jc w:val="both"/>
        <w:rPr>
          <w:sz w:val="20"/>
          <w:szCs w:val="20"/>
        </w:rPr>
      </w:pPr>
    </w:p>
    <w:tbl>
      <w:tblPr>
        <w:tblW w:w="12914" w:type="dxa"/>
        <w:tblLook w:val="04A0" w:firstRow="1" w:lastRow="0" w:firstColumn="1" w:lastColumn="0" w:noHBand="0" w:noVBand="1"/>
      </w:tblPr>
      <w:tblGrid>
        <w:gridCol w:w="960"/>
        <w:gridCol w:w="5693"/>
        <w:gridCol w:w="1275"/>
        <w:gridCol w:w="1418"/>
        <w:gridCol w:w="1206"/>
        <w:gridCol w:w="2126"/>
        <w:gridCol w:w="236"/>
      </w:tblGrid>
      <w:tr w:rsidR="00E401A0" w:rsidRPr="00E401A0" w14:paraId="454AEF76" w14:textId="77777777" w:rsidTr="00E401A0">
        <w:trPr>
          <w:gridAfter w:val="1"/>
          <w:wAfter w:w="236" w:type="dxa"/>
          <w:trHeight w:val="1185"/>
        </w:trPr>
        <w:tc>
          <w:tcPr>
            <w:tcW w:w="960" w:type="dxa"/>
            <w:vMerge w:val="restart"/>
            <w:tcBorders>
              <w:top w:val="single" w:sz="8" w:space="0" w:color="B4C6E7"/>
              <w:left w:val="single" w:sz="8" w:space="0" w:color="B4C6E7"/>
              <w:bottom w:val="single" w:sz="8" w:space="0" w:color="B4C6E7"/>
              <w:right w:val="single" w:sz="8" w:space="0" w:color="B4C6E7"/>
            </w:tcBorders>
            <w:shd w:val="clear" w:color="auto" w:fill="auto"/>
            <w:noWrap/>
            <w:vAlign w:val="center"/>
            <w:hideMark/>
          </w:tcPr>
          <w:p w14:paraId="02FC255C" w14:textId="77777777" w:rsidR="00E401A0" w:rsidRPr="00E401A0" w:rsidRDefault="00E401A0" w:rsidP="00E401A0">
            <w:pPr>
              <w:rPr>
                <w:rFonts w:eastAsia="Times New Roman"/>
                <w:color w:val="000000"/>
                <w:sz w:val="22"/>
                <w:szCs w:val="22"/>
                <w:lang w:val="en-US"/>
              </w:rPr>
            </w:pPr>
            <w:r w:rsidRPr="00E401A0">
              <w:rPr>
                <w:rFonts w:eastAsia="Times New Roman"/>
                <w:color w:val="000000"/>
                <w:sz w:val="22"/>
                <w:szCs w:val="22"/>
              </w:rPr>
              <w:t xml:space="preserve">Nr </w:t>
            </w:r>
          </w:p>
        </w:tc>
        <w:tc>
          <w:tcPr>
            <w:tcW w:w="5693" w:type="dxa"/>
            <w:vMerge w:val="restart"/>
            <w:tcBorders>
              <w:top w:val="single" w:sz="8" w:space="0" w:color="B4C6E7"/>
              <w:left w:val="single" w:sz="8" w:space="0" w:color="B4C6E7"/>
              <w:bottom w:val="single" w:sz="8" w:space="0" w:color="B4C6E7"/>
              <w:right w:val="single" w:sz="8" w:space="0" w:color="B4C6E7"/>
            </w:tcBorders>
            <w:shd w:val="clear" w:color="auto" w:fill="auto"/>
            <w:noWrap/>
            <w:vAlign w:val="center"/>
            <w:hideMark/>
          </w:tcPr>
          <w:p w14:paraId="1E31FE0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 xml:space="preserve"> Përshkrimi  </w:t>
            </w:r>
          </w:p>
        </w:tc>
        <w:tc>
          <w:tcPr>
            <w:tcW w:w="1275" w:type="dxa"/>
            <w:vMerge w:val="restart"/>
            <w:tcBorders>
              <w:top w:val="single" w:sz="8" w:space="0" w:color="B4C6E7"/>
              <w:left w:val="single" w:sz="8" w:space="0" w:color="B4C6E7"/>
              <w:bottom w:val="single" w:sz="8" w:space="0" w:color="B4C6E7"/>
              <w:right w:val="single" w:sz="8" w:space="0" w:color="B4C6E7"/>
            </w:tcBorders>
            <w:shd w:val="clear" w:color="auto" w:fill="auto"/>
            <w:vAlign w:val="center"/>
            <w:hideMark/>
          </w:tcPr>
          <w:p w14:paraId="7EEA666C" w14:textId="77777777" w:rsidR="00E401A0" w:rsidRPr="00E401A0" w:rsidRDefault="00E401A0" w:rsidP="00E401A0">
            <w:pPr>
              <w:rPr>
                <w:rFonts w:eastAsia="Times New Roman"/>
                <w:color w:val="000000"/>
                <w:sz w:val="22"/>
                <w:szCs w:val="22"/>
                <w:lang w:val="en-US"/>
              </w:rPr>
            </w:pPr>
            <w:r w:rsidRPr="00E401A0">
              <w:rPr>
                <w:rFonts w:eastAsia="Times New Roman"/>
                <w:color w:val="000000"/>
                <w:sz w:val="22"/>
                <w:szCs w:val="22"/>
              </w:rPr>
              <w:t xml:space="preserve"> Planifikimi 2026 </w:t>
            </w:r>
          </w:p>
        </w:tc>
        <w:tc>
          <w:tcPr>
            <w:tcW w:w="1418" w:type="dxa"/>
            <w:vMerge w:val="restart"/>
            <w:tcBorders>
              <w:top w:val="single" w:sz="8" w:space="0" w:color="B4C6E7"/>
              <w:left w:val="single" w:sz="8" w:space="0" w:color="B4C6E7"/>
              <w:bottom w:val="single" w:sz="8" w:space="0" w:color="B4C6E7"/>
              <w:right w:val="single" w:sz="8" w:space="0" w:color="B4C6E7"/>
            </w:tcBorders>
            <w:shd w:val="clear" w:color="auto" w:fill="auto"/>
            <w:vAlign w:val="center"/>
            <w:hideMark/>
          </w:tcPr>
          <w:p w14:paraId="016829F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 xml:space="preserve"> Vlerësimi 2027 </w:t>
            </w:r>
          </w:p>
        </w:tc>
        <w:tc>
          <w:tcPr>
            <w:tcW w:w="1206" w:type="dxa"/>
            <w:vMerge w:val="restart"/>
            <w:tcBorders>
              <w:top w:val="single" w:sz="8" w:space="0" w:color="B4C6E7"/>
              <w:left w:val="single" w:sz="8" w:space="0" w:color="B4C6E7"/>
              <w:bottom w:val="single" w:sz="8" w:space="0" w:color="B4C6E7"/>
              <w:right w:val="single" w:sz="8" w:space="0" w:color="B4C6E7"/>
            </w:tcBorders>
            <w:shd w:val="clear" w:color="auto" w:fill="auto"/>
            <w:vAlign w:val="center"/>
            <w:hideMark/>
          </w:tcPr>
          <w:p w14:paraId="141E651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 xml:space="preserve"> Vlerësimi 2028 </w:t>
            </w:r>
          </w:p>
        </w:tc>
        <w:tc>
          <w:tcPr>
            <w:tcW w:w="2126" w:type="dxa"/>
            <w:vMerge w:val="restart"/>
            <w:tcBorders>
              <w:top w:val="single" w:sz="8" w:space="0" w:color="B4C6E7"/>
              <w:left w:val="single" w:sz="8" w:space="0" w:color="B4C6E7"/>
              <w:bottom w:val="single" w:sz="8" w:space="0" w:color="B4C6E7"/>
              <w:right w:val="single" w:sz="8" w:space="0" w:color="B4C6E7"/>
            </w:tcBorders>
            <w:shd w:val="clear" w:color="auto" w:fill="auto"/>
            <w:vAlign w:val="center"/>
            <w:hideMark/>
          </w:tcPr>
          <w:p w14:paraId="6D17CE1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 xml:space="preserve"> Shpenzime totale 2026-2028 </w:t>
            </w:r>
          </w:p>
        </w:tc>
      </w:tr>
      <w:tr w:rsidR="00E401A0" w:rsidRPr="00E401A0" w14:paraId="669B1467" w14:textId="77777777" w:rsidTr="00E401A0">
        <w:trPr>
          <w:trHeight w:val="315"/>
        </w:trPr>
        <w:tc>
          <w:tcPr>
            <w:tcW w:w="960" w:type="dxa"/>
            <w:vMerge/>
            <w:tcBorders>
              <w:top w:val="single" w:sz="8" w:space="0" w:color="B4C6E7"/>
              <w:left w:val="single" w:sz="8" w:space="0" w:color="B4C6E7"/>
              <w:bottom w:val="single" w:sz="8" w:space="0" w:color="B4C6E7"/>
              <w:right w:val="single" w:sz="8" w:space="0" w:color="B4C6E7"/>
            </w:tcBorders>
            <w:vAlign w:val="center"/>
            <w:hideMark/>
          </w:tcPr>
          <w:p w14:paraId="66D157A8" w14:textId="77777777" w:rsidR="00E401A0" w:rsidRPr="00E401A0" w:rsidRDefault="00E401A0" w:rsidP="00E401A0">
            <w:pPr>
              <w:rPr>
                <w:rFonts w:eastAsia="Times New Roman"/>
                <w:color w:val="000000"/>
                <w:sz w:val="22"/>
                <w:szCs w:val="22"/>
                <w:lang w:val="en-US"/>
              </w:rPr>
            </w:pPr>
          </w:p>
        </w:tc>
        <w:tc>
          <w:tcPr>
            <w:tcW w:w="5693" w:type="dxa"/>
            <w:vMerge/>
            <w:tcBorders>
              <w:top w:val="single" w:sz="8" w:space="0" w:color="B4C6E7"/>
              <w:left w:val="single" w:sz="8" w:space="0" w:color="B4C6E7"/>
              <w:bottom w:val="single" w:sz="8" w:space="0" w:color="B4C6E7"/>
              <w:right w:val="single" w:sz="8" w:space="0" w:color="B4C6E7"/>
            </w:tcBorders>
            <w:vAlign w:val="center"/>
            <w:hideMark/>
          </w:tcPr>
          <w:p w14:paraId="081CC76A" w14:textId="77777777" w:rsidR="00E401A0" w:rsidRPr="00E401A0" w:rsidRDefault="00E401A0" w:rsidP="00E401A0">
            <w:pPr>
              <w:rPr>
                <w:rFonts w:eastAsia="Times New Roman"/>
                <w:color w:val="000000"/>
                <w:sz w:val="22"/>
                <w:szCs w:val="22"/>
                <w:lang w:val="en-US"/>
              </w:rPr>
            </w:pPr>
          </w:p>
        </w:tc>
        <w:tc>
          <w:tcPr>
            <w:tcW w:w="1275" w:type="dxa"/>
            <w:vMerge/>
            <w:tcBorders>
              <w:top w:val="single" w:sz="8" w:space="0" w:color="B4C6E7"/>
              <w:left w:val="single" w:sz="8" w:space="0" w:color="B4C6E7"/>
              <w:bottom w:val="single" w:sz="8" w:space="0" w:color="B4C6E7"/>
              <w:right w:val="single" w:sz="8" w:space="0" w:color="B4C6E7"/>
            </w:tcBorders>
            <w:vAlign w:val="center"/>
            <w:hideMark/>
          </w:tcPr>
          <w:p w14:paraId="531AD8E4" w14:textId="77777777" w:rsidR="00E401A0" w:rsidRPr="00E401A0" w:rsidRDefault="00E401A0" w:rsidP="00E401A0">
            <w:pPr>
              <w:rPr>
                <w:rFonts w:eastAsia="Times New Roman"/>
                <w:color w:val="000000"/>
                <w:sz w:val="22"/>
                <w:szCs w:val="22"/>
                <w:lang w:val="en-US"/>
              </w:rPr>
            </w:pPr>
          </w:p>
        </w:tc>
        <w:tc>
          <w:tcPr>
            <w:tcW w:w="1418" w:type="dxa"/>
            <w:vMerge/>
            <w:tcBorders>
              <w:top w:val="single" w:sz="8" w:space="0" w:color="B4C6E7"/>
              <w:left w:val="single" w:sz="8" w:space="0" w:color="B4C6E7"/>
              <w:bottom w:val="single" w:sz="8" w:space="0" w:color="B4C6E7"/>
              <w:right w:val="single" w:sz="8" w:space="0" w:color="B4C6E7"/>
            </w:tcBorders>
            <w:vAlign w:val="center"/>
            <w:hideMark/>
          </w:tcPr>
          <w:p w14:paraId="47FF8330" w14:textId="77777777" w:rsidR="00E401A0" w:rsidRPr="00E401A0" w:rsidRDefault="00E401A0" w:rsidP="00E401A0">
            <w:pPr>
              <w:rPr>
                <w:rFonts w:eastAsia="Times New Roman"/>
                <w:color w:val="000000"/>
                <w:sz w:val="22"/>
                <w:szCs w:val="22"/>
                <w:lang w:val="en-US"/>
              </w:rPr>
            </w:pPr>
          </w:p>
        </w:tc>
        <w:tc>
          <w:tcPr>
            <w:tcW w:w="1206" w:type="dxa"/>
            <w:vMerge/>
            <w:tcBorders>
              <w:top w:val="single" w:sz="8" w:space="0" w:color="B4C6E7"/>
              <w:left w:val="single" w:sz="8" w:space="0" w:color="B4C6E7"/>
              <w:bottom w:val="single" w:sz="8" w:space="0" w:color="B4C6E7"/>
              <w:right w:val="single" w:sz="8" w:space="0" w:color="B4C6E7"/>
            </w:tcBorders>
            <w:vAlign w:val="center"/>
            <w:hideMark/>
          </w:tcPr>
          <w:p w14:paraId="3058928B" w14:textId="77777777" w:rsidR="00E401A0" w:rsidRPr="00E401A0" w:rsidRDefault="00E401A0" w:rsidP="00E401A0">
            <w:pPr>
              <w:rPr>
                <w:rFonts w:eastAsia="Times New Roman"/>
                <w:color w:val="000000"/>
                <w:sz w:val="22"/>
                <w:szCs w:val="22"/>
                <w:lang w:val="en-US"/>
              </w:rPr>
            </w:pPr>
          </w:p>
        </w:tc>
        <w:tc>
          <w:tcPr>
            <w:tcW w:w="2126" w:type="dxa"/>
            <w:vMerge/>
            <w:tcBorders>
              <w:top w:val="single" w:sz="8" w:space="0" w:color="B4C6E7"/>
              <w:left w:val="single" w:sz="8" w:space="0" w:color="B4C6E7"/>
              <w:bottom w:val="single" w:sz="8" w:space="0" w:color="B4C6E7"/>
              <w:right w:val="single" w:sz="8" w:space="0" w:color="B4C6E7"/>
            </w:tcBorders>
            <w:vAlign w:val="center"/>
            <w:hideMark/>
          </w:tcPr>
          <w:p w14:paraId="50FAAA9F" w14:textId="77777777" w:rsidR="00E401A0" w:rsidRPr="00E401A0" w:rsidRDefault="00E401A0" w:rsidP="00E401A0">
            <w:pPr>
              <w:rPr>
                <w:rFonts w:eastAsia="Times New Roman"/>
                <w:color w:val="000000"/>
                <w:sz w:val="22"/>
                <w:szCs w:val="22"/>
                <w:lang w:val="en-US"/>
              </w:rPr>
            </w:pPr>
          </w:p>
        </w:tc>
        <w:tc>
          <w:tcPr>
            <w:tcW w:w="236" w:type="dxa"/>
            <w:tcBorders>
              <w:top w:val="nil"/>
              <w:left w:val="nil"/>
              <w:bottom w:val="nil"/>
              <w:right w:val="nil"/>
            </w:tcBorders>
            <w:shd w:val="clear" w:color="auto" w:fill="auto"/>
            <w:noWrap/>
            <w:vAlign w:val="bottom"/>
            <w:hideMark/>
          </w:tcPr>
          <w:p w14:paraId="3B708495" w14:textId="77777777" w:rsidR="00E401A0" w:rsidRPr="00E401A0" w:rsidRDefault="00E401A0" w:rsidP="00E401A0">
            <w:pPr>
              <w:jc w:val="center"/>
              <w:rPr>
                <w:rFonts w:eastAsia="Times New Roman"/>
                <w:color w:val="000000"/>
                <w:sz w:val="22"/>
                <w:szCs w:val="22"/>
                <w:lang w:val="en-US"/>
              </w:rPr>
            </w:pPr>
          </w:p>
        </w:tc>
      </w:tr>
      <w:tr w:rsidR="00E401A0" w:rsidRPr="00E401A0" w14:paraId="77CDE80F"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66AB02C" w14:textId="25C3BE7D" w:rsidR="00E401A0" w:rsidRPr="00E401A0" w:rsidRDefault="00E401A0" w:rsidP="00E401A0">
            <w:pPr>
              <w:jc w:val="center"/>
              <w:rPr>
                <w:rFonts w:eastAsia="Times New Roman"/>
                <w:color w:val="000000"/>
                <w:sz w:val="22"/>
                <w:szCs w:val="22"/>
                <w:lang w:val="en-US"/>
              </w:rPr>
            </w:pPr>
          </w:p>
        </w:tc>
        <w:tc>
          <w:tcPr>
            <w:tcW w:w="5693" w:type="dxa"/>
            <w:tcBorders>
              <w:top w:val="nil"/>
              <w:left w:val="nil"/>
              <w:bottom w:val="single" w:sz="8" w:space="0" w:color="B4C6E7"/>
              <w:right w:val="single" w:sz="8" w:space="0" w:color="B4C6E7"/>
            </w:tcBorders>
            <w:shd w:val="clear" w:color="auto" w:fill="auto"/>
            <w:noWrap/>
            <w:vAlign w:val="center"/>
            <w:hideMark/>
          </w:tcPr>
          <w:p w14:paraId="25F57262" w14:textId="1061C669"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Hani i Elezit - 659</w:t>
            </w:r>
          </w:p>
        </w:tc>
        <w:tc>
          <w:tcPr>
            <w:tcW w:w="1275" w:type="dxa"/>
            <w:tcBorders>
              <w:top w:val="nil"/>
              <w:left w:val="nil"/>
              <w:bottom w:val="single" w:sz="8" w:space="0" w:color="B4C6E7"/>
              <w:right w:val="single" w:sz="8" w:space="0" w:color="B4C6E7"/>
            </w:tcBorders>
            <w:shd w:val="clear" w:color="auto" w:fill="auto"/>
            <w:noWrap/>
            <w:vAlign w:val="center"/>
            <w:hideMark/>
          </w:tcPr>
          <w:p w14:paraId="5431F0B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868,120.00</w:t>
            </w:r>
          </w:p>
        </w:tc>
        <w:tc>
          <w:tcPr>
            <w:tcW w:w="1418" w:type="dxa"/>
            <w:tcBorders>
              <w:top w:val="nil"/>
              <w:left w:val="nil"/>
              <w:bottom w:val="single" w:sz="8" w:space="0" w:color="B4C6E7"/>
              <w:right w:val="single" w:sz="8" w:space="0" w:color="B4C6E7"/>
            </w:tcBorders>
            <w:shd w:val="clear" w:color="auto" w:fill="auto"/>
            <w:noWrap/>
            <w:vAlign w:val="center"/>
            <w:hideMark/>
          </w:tcPr>
          <w:p w14:paraId="1AED8C62"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896,000.00</w:t>
            </w:r>
          </w:p>
        </w:tc>
        <w:tc>
          <w:tcPr>
            <w:tcW w:w="1206" w:type="dxa"/>
            <w:tcBorders>
              <w:top w:val="nil"/>
              <w:left w:val="nil"/>
              <w:bottom w:val="single" w:sz="8" w:space="0" w:color="B4C6E7"/>
              <w:right w:val="single" w:sz="8" w:space="0" w:color="B4C6E7"/>
            </w:tcBorders>
            <w:shd w:val="clear" w:color="auto" w:fill="auto"/>
            <w:noWrap/>
            <w:vAlign w:val="center"/>
            <w:hideMark/>
          </w:tcPr>
          <w:p w14:paraId="262F398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963,491.00</w:t>
            </w:r>
          </w:p>
        </w:tc>
        <w:tc>
          <w:tcPr>
            <w:tcW w:w="2126" w:type="dxa"/>
            <w:tcBorders>
              <w:top w:val="nil"/>
              <w:left w:val="nil"/>
              <w:bottom w:val="single" w:sz="8" w:space="0" w:color="B4C6E7"/>
              <w:right w:val="single" w:sz="8" w:space="0" w:color="B4C6E7"/>
            </w:tcBorders>
            <w:shd w:val="clear" w:color="auto" w:fill="auto"/>
            <w:noWrap/>
            <w:vAlign w:val="center"/>
            <w:hideMark/>
          </w:tcPr>
          <w:p w14:paraId="7CBEFD81"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2,727,611.00</w:t>
            </w:r>
          </w:p>
        </w:tc>
        <w:tc>
          <w:tcPr>
            <w:tcW w:w="236" w:type="dxa"/>
            <w:vAlign w:val="center"/>
            <w:hideMark/>
          </w:tcPr>
          <w:p w14:paraId="46103BAB" w14:textId="77777777" w:rsidR="00E401A0" w:rsidRPr="00E401A0" w:rsidRDefault="00E401A0" w:rsidP="00E401A0">
            <w:pPr>
              <w:rPr>
                <w:rFonts w:eastAsia="Times New Roman"/>
                <w:sz w:val="20"/>
                <w:szCs w:val="20"/>
                <w:lang w:val="en-US"/>
              </w:rPr>
            </w:pPr>
          </w:p>
        </w:tc>
      </w:tr>
      <w:tr w:rsidR="00E401A0" w:rsidRPr="00E401A0" w14:paraId="0E042BD6"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14C7898" w14:textId="12055E5F" w:rsidR="00E401A0" w:rsidRPr="00E401A0" w:rsidRDefault="00E401A0" w:rsidP="00E401A0">
            <w:pPr>
              <w:jc w:val="center"/>
              <w:rPr>
                <w:rFonts w:eastAsia="Times New Roman"/>
                <w:b/>
                <w:bCs/>
                <w:color w:val="000000"/>
                <w:sz w:val="22"/>
                <w:szCs w:val="22"/>
                <w:lang w:val="en-US"/>
              </w:rPr>
            </w:pPr>
          </w:p>
        </w:tc>
        <w:tc>
          <w:tcPr>
            <w:tcW w:w="5693" w:type="dxa"/>
            <w:tcBorders>
              <w:top w:val="nil"/>
              <w:left w:val="nil"/>
              <w:bottom w:val="single" w:sz="8" w:space="0" w:color="B4C6E7"/>
              <w:right w:val="single" w:sz="8" w:space="0" w:color="B4C6E7"/>
            </w:tcBorders>
            <w:shd w:val="clear" w:color="auto" w:fill="auto"/>
            <w:noWrap/>
            <w:vAlign w:val="center"/>
            <w:hideMark/>
          </w:tcPr>
          <w:p w14:paraId="5DBB1D7C" w14:textId="358A949F"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SHPENZIMET KAPITALE TOTALE</w:t>
            </w:r>
          </w:p>
        </w:tc>
        <w:tc>
          <w:tcPr>
            <w:tcW w:w="1275" w:type="dxa"/>
            <w:tcBorders>
              <w:top w:val="nil"/>
              <w:left w:val="nil"/>
              <w:bottom w:val="single" w:sz="8" w:space="0" w:color="B4C6E7"/>
              <w:right w:val="single" w:sz="8" w:space="0" w:color="B4C6E7"/>
            </w:tcBorders>
            <w:shd w:val="clear" w:color="auto" w:fill="auto"/>
            <w:noWrap/>
            <w:vAlign w:val="center"/>
            <w:hideMark/>
          </w:tcPr>
          <w:p w14:paraId="6E66F5B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868,120.00</w:t>
            </w:r>
          </w:p>
        </w:tc>
        <w:tc>
          <w:tcPr>
            <w:tcW w:w="1418" w:type="dxa"/>
            <w:tcBorders>
              <w:top w:val="nil"/>
              <w:left w:val="nil"/>
              <w:bottom w:val="single" w:sz="8" w:space="0" w:color="B4C6E7"/>
              <w:right w:val="single" w:sz="8" w:space="0" w:color="B4C6E7"/>
            </w:tcBorders>
            <w:shd w:val="clear" w:color="auto" w:fill="auto"/>
            <w:noWrap/>
            <w:vAlign w:val="center"/>
            <w:hideMark/>
          </w:tcPr>
          <w:p w14:paraId="7EED34E2"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896,000.00</w:t>
            </w:r>
          </w:p>
        </w:tc>
        <w:tc>
          <w:tcPr>
            <w:tcW w:w="1206" w:type="dxa"/>
            <w:tcBorders>
              <w:top w:val="nil"/>
              <w:left w:val="nil"/>
              <w:bottom w:val="single" w:sz="8" w:space="0" w:color="B4C6E7"/>
              <w:right w:val="single" w:sz="8" w:space="0" w:color="B4C6E7"/>
            </w:tcBorders>
            <w:shd w:val="clear" w:color="auto" w:fill="auto"/>
            <w:noWrap/>
            <w:vAlign w:val="center"/>
            <w:hideMark/>
          </w:tcPr>
          <w:p w14:paraId="6D12C65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963,491.00</w:t>
            </w:r>
          </w:p>
        </w:tc>
        <w:tc>
          <w:tcPr>
            <w:tcW w:w="2126" w:type="dxa"/>
            <w:tcBorders>
              <w:top w:val="nil"/>
              <w:left w:val="nil"/>
              <w:bottom w:val="single" w:sz="8" w:space="0" w:color="B4C6E7"/>
              <w:right w:val="single" w:sz="8" w:space="0" w:color="B4C6E7"/>
            </w:tcBorders>
            <w:shd w:val="clear" w:color="auto" w:fill="auto"/>
            <w:noWrap/>
            <w:vAlign w:val="center"/>
            <w:hideMark/>
          </w:tcPr>
          <w:p w14:paraId="0450351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2,727,611.00</w:t>
            </w:r>
          </w:p>
        </w:tc>
        <w:tc>
          <w:tcPr>
            <w:tcW w:w="236" w:type="dxa"/>
            <w:vAlign w:val="center"/>
            <w:hideMark/>
          </w:tcPr>
          <w:p w14:paraId="1411E829" w14:textId="77777777" w:rsidR="00E401A0" w:rsidRPr="00E401A0" w:rsidRDefault="00E401A0" w:rsidP="00E401A0">
            <w:pPr>
              <w:rPr>
                <w:rFonts w:eastAsia="Times New Roman"/>
                <w:sz w:val="20"/>
                <w:szCs w:val="20"/>
                <w:lang w:val="en-US"/>
              </w:rPr>
            </w:pPr>
          </w:p>
        </w:tc>
      </w:tr>
      <w:tr w:rsidR="00E401A0" w:rsidRPr="00E401A0" w14:paraId="0B7F9F51"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51127A6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180</w:t>
            </w:r>
          </w:p>
        </w:tc>
        <w:tc>
          <w:tcPr>
            <w:tcW w:w="5693" w:type="dxa"/>
            <w:tcBorders>
              <w:top w:val="nil"/>
              <w:left w:val="nil"/>
              <w:bottom w:val="single" w:sz="8" w:space="0" w:color="B4C6E7"/>
              <w:right w:val="single" w:sz="8" w:space="0" w:color="B4C6E7"/>
            </w:tcBorders>
            <w:shd w:val="clear" w:color="auto" w:fill="auto"/>
            <w:noWrap/>
            <w:vAlign w:val="center"/>
            <w:hideMark/>
          </w:tcPr>
          <w:p w14:paraId="4CEE63BC" w14:textId="2D0C0012"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Shërbimet publike dhe emergjenca</w:t>
            </w:r>
          </w:p>
        </w:tc>
        <w:tc>
          <w:tcPr>
            <w:tcW w:w="1275" w:type="dxa"/>
            <w:tcBorders>
              <w:top w:val="nil"/>
              <w:left w:val="nil"/>
              <w:bottom w:val="single" w:sz="8" w:space="0" w:color="B4C6E7"/>
              <w:right w:val="single" w:sz="8" w:space="0" w:color="B4C6E7"/>
            </w:tcBorders>
            <w:shd w:val="clear" w:color="auto" w:fill="auto"/>
            <w:noWrap/>
            <w:vAlign w:val="center"/>
            <w:hideMark/>
          </w:tcPr>
          <w:p w14:paraId="7075047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125,500.00</w:t>
            </w:r>
          </w:p>
        </w:tc>
        <w:tc>
          <w:tcPr>
            <w:tcW w:w="1418" w:type="dxa"/>
            <w:tcBorders>
              <w:top w:val="nil"/>
              <w:left w:val="nil"/>
              <w:bottom w:val="single" w:sz="8" w:space="0" w:color="B4C6E7"/>
              <w:right w:val="single" w:sz="8" w:space="0" w:color="B4C6E7"/>
            </w:tcBorders>
            <w:shd w:val="clear" w:color="auto" w:fill="auto"/>
            <w:noWrap/>
            <w:vAlign w:val="center"/>
            <w:hideMark/>
          </w:tcPr>
          <w:p w14:paraId="5439ACB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125,500.00</w:t>
            </w:r>
          </w:p>
        </w:tc>
        <w:tc>
          <w:tcPr>
            <w:tcW w:w="1206" w:type="dxa"/>
            <w:tcBorders>
              <w:top w:val="nil"/>
              <w:left w:val="nil"/>
              <w:bottom w:val="single" w:sz="8" w:space="0" w:color="B4C6E7"/>
              <w:right w:val="single" w:sz="8" w:space="0" w:color="B4C6E7"/>
            </w:tcBorders>
            <w:shd w:val="clear" w:color="auto" w:fill="auto"/>
            <w:noWrap/>
            <w:vAlign w:val="center"/>
            <w:hideMark/>
          </w:tcPr>
          <w:p w14:paraId="43A3ADA4"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130,000.00</w:t>
            </w:r>
          </w:p>
        </w:tc>
        <w:tc>
          <w:tcPr>
            <w:tcW w:w="2126" w:type="dxa"/>
            <w:tcBorders>
              <w:top w:val="nil"/>
              <w:left w:val="nil"/>
              <w:bottom w:val="single" w:sz="8" w:space="0" w:color="B4C6E7"/>
              <w:right w:val="single" w:sz="8" w:space="0" w:color="B4C6E7"/>
            </w:tcBorders>
            <w:shd w:val="clear" w:color="auto" w:fill="auto"/>
            <w:noWrap/>
            <w:vAlign w:val="center"/>
            <w:hideMark/>
          </w:tcPr>
          <w:p w14:paraId="79493927"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381,000.00</w:t>
            </w:r>
          </w:p>
        </w:tc>
        <w:tc>
          <w:tcPr>
            <w:tcW w:w="236" w:type="dxa"/>
            <w:vAlign w:val="center"/>
            <w:hideMark/>
          </w:tcPr>
          <w:p w14:paraId="09227F70" w14:textId="77777777" w:rsidR="00E401A0" w:rsidRPr="00E401A0" w:rsidRDefault="00E401A0" w:rsidP="00E401A0">
            <w:pPr>
              <w:rPr>
                <w:rFonts w:eastAsia="Times New Roman"/>
                <w:sz w:val="20"/>
                <w:szCs w:val="20"/>
                <w:lang w:val="en-US"/>
              </w:rPr>
            </w:pPr>
          </w:p>
        </w:tc>
      </w:tr>
      <w:tr w:rsidR="00E401A0" w:rsidRPr="00E401A0" w14:paraId="773969A2"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A0F9FA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18,444</w:t>
            </w:r>
          </w:p>
        </w:tc>
        <w:tc>
          <w:tcPr>
            <w:tcW w:w="5693" w:type="dxa"/>
            <w:tcBorders>
              <w:top w:val="nil"/>
              <w:left w:val="nil"/>
              <w:bottom w:val="single" w:sz="8" w:space="0" w:color="B4C6E7"/>
              <w:right w:val="single" w:sz="8" w:space="0" w:color="B4C6E7"/>
            </w:tcBorders>
            <w:shd w:val="clear" w:color="auto" w:fill="auto"/>
            <w:noWrap/>
            <w:vAlign w:val="center"/>
            <w:hideMark/>
          </w:tcPr>
          <w:p w14:paraId="046D5AA3" w14:textId="74212E84"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Parandalimi dhe inspektimi i zjarreve</w:t>
            </w:r>
          </w:p>
        </w:tc>
        <w:tc>
          <w:tcPr>
            <w:tcW w:w="1275" w:type="dxa"/>
            <w:tcBorders>
              <w:top w:val="nil"/>
              <w:left w:val="nil"/>
              <w:bottom w:val="single" w:sz="8" w:space="0" w:color="B4C6E7"/>
              <w:right w:val="single" w:sz="8" w:space="0" w:color="B4C6E7"/>
            </w:tcBorders>
            <w:shd w:val="clear" w:color="auto" w:fill="auto"/>
            <w:noWrap/>
            <w:vAlign w:val="center"/>
            <w:hideMark/>
          </w:tcPr>
          <w:p w14:paraId="723AC7D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125,500.00</w:t>
            </w:r>
          </w:p>
        </w:tc>
        <w:tc>
          <w:tcPr>
            <w:tcW w:w="1418" w:type="dxa"/>
            <w:tcBorders>
              <w:top w:val="nil"/>
              <w:left w:val="nil"/>
              <w:bottom w:val="single" w:sz="8" w:space="0" w:color="B4C6E7"/>
              <w:right w:val="single" w:sz="8" w:space="0" w:color="B4C6E7"/>
            </w:tcBorders>
            <w:shd w:val="clear" w:color="auto" w:fill="auto"/>
            <w:noWrap/>
            <w:vAlign w:val="center"/>
            <w:hideMark/>
          </w:tcPr>
          <w:p w14:paraId="5410D4B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125,500.00</w:t>
            </w:r>
          </w:p>
        </w:tc>
        <w:tc>
          <w:tcPr>
            <w:tcW w:w="1206" w:type="dxa"/>
            <w:tcBorders>
              <w:top w:val="nil"/>
              <w:left w:val="nil"/>
              <w:bottom w:val="single" w:sz="8" w:space="0" w:color="B4C6E7"/>
              <w:right w:val="single" w:sz="8" w:space="0" w:color="B4C6E7"/>
            </w:tcBorders>
            <w:shd w:val="clear" w:color="auto" w:fill="auto"/>
            <w:noWrap/>
            <w:vAlign w:val="center"/>
            <w:hideMark/>
          </w:tcPr>
          <w:p w14:paraId="24BDACC7"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130,000.00</w:t>
            </w:r>
          </w:p>
        </w:tc>
        <w:tc>
          <w:tcPr>
            <w:tcW w:w="2126" w:type="dxa"/>
            <w:tcBorders>
              <w:top w:val="nil"/>
              <w:left w:val="nil"/>
              <w:bottom w:val="single" w:sz="8" w:space="0" w:color="B4C6E7"/>
              <w:right w:val="single" w:sz="8" w:space="0" w:color="B4C6E7"/>
            </w:tcBorders>
            <w:shd w:val="clear" w:color="auto" w:fill="auto"/>
            <w:noWrap/>
            <w:vAlign w:val="center"/>
            <w:hideMark/>
          </w:tcPr>
          <w:p w14:paraId="1B9A1387"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381,000.00</w:t>
            </w:r>
          </w:p>
        </w:tc>
        <w:tc>
          <w:tcPr>
            <w:tcW w:w="236" w:type="dxa"/>
            <w:vAlign w:val="center"/>
            <w:hideMark/>
          </w:tcPr>
          <w:p w14:paraId="00EBF598" w14:textId="77777777" w:rsidR="00E401A0" w:rsidRPr="00E401A0" w:rsidRDefault="00E401A0" w:rsidP="00E401A0">
            <w:pPr>
              <w:rPr>
                <w:rFonts w:eastAsia="Times New Roman"/>
                <w:sz w:val="20"/>
                <w:szCs w:val="20"/>
                <w:lang w:val="en-US"/>
              </w:rPr>
            </w:pPr>
          </w:p>
        </w:tc>
      </w:tr>
      <w:tr w:rsidR="00E401A0" w:rsidRPr="00E401A0" w14:paraId="56F404F0" w14:textId="77777777" w:rsidTr="00E401A0">
        <w:trPr>
          <w:trHeight w:val="12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0966C81"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w:t>
            </w:r>
          </w:p>
        </w:tc>
        <w:tc>
          <w:tcPr>
            <w:tcW w:w="5693" w:type="dxa"/>
            <w:tcBorders>
              <w:top w:val="nil"/>
              <w:left w:val="nil"/>
              <w:bottom w:val="single" w:sz="8" w:space="0" w:color="B4C6E7"/>
              <w:right w:val="single" w:sz="8" w:space="0" w:color="B4C6E7"/>
            </w:tcBorders>
            <w:shd w:val="clear" w:color="auto" w:fill="auto"/>
            <w:vAlign w:val="center"/>
            <w:hideMark/>
          </w:tcPr>
          <w:p w14:paraId="55CD7198" w14:textId="53B70A61"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rrjetit elektrik nëntokësor në zonën urbane të Hanit të Elezit (Rr.Dëshmorët e Kombit, Rr.Xhemsedin Suma, Rr.Nuri Bushi, Rr.Imri Curri)</w:t>
            </w:r>
          </w:p>
        </w:tc>
        <w:tc>
          <w:tcPr>
            <w:tcW w:w="1275" w:type="dxa"/>
            <w:tcBorders>
              <w:top w:val="nil"/>
              <w:left w:val="nil"/>
              <w:bottom w:val="single" w:sz="8" w:space="0" w:color="B4C6E7"/>
              <w:right w:val="single" w:sz="8" w:space="0" w:color="B4C6E7"/>
            </w:tcBorders>
            <w:shd w:val="clear" w:color="auto" w:fill="auto"/>
            <w:noWrap/>
            <w:vAlign w:val="center"/>
            <w:hideMark/>
          </w:tcPr>
          <w:p w14:paraId="458BC13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1D81260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7E9C2DA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2126" w:type="dxa"/>
            <w:tcBorders>
              <w:top w:val="nil"/>
              <w:left w:val="nil"/>
              <w:bottom w:val="single" w:sz="8" w:space="0" w:color="B4C6E7"/>
              <w:right w:val="single" w:sz="8" w:space="0" w:color="B4C6E7"/>
            </w:tcBorders>
            <w:shd w:val="clear" w:color="auto" w:fill="auto"/>
            <w:noWrap/>
            <w:vAlign w:val="center"/>
            <w:hideMark/>
          </w:tcPr>
          <w:p w14:paraId="48908DC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40,000.00</w:t>
            </w:r>
          </w:p>
        </w:tc>
        <w:tc>
          <w:tcPr>
            <w:tcW w:w="236" w:type="dxa"/>
            <w:vAlign w:val="center"/>
            <w:hideMark/>
          </w:tcPr>
          <w:p w14:paraId="6C9CD068" w14:textId="77777777" w:rsidR="00E401A0" w:rsidRPr="00E401A0" w:rsidRDefault="00E401A0" w:rsidP="00E401A0">
            <w:pPr>
              <w:rPr>
                <w:rFonts w:eastAsia="Times New Roman"/>
                <w:sz w:val="20"/>
                <w:szCs w:val="20"/>
                <w:lang w:val="en-US"/>
              </w:rPr>
            </w:pPr>
          </w:p>
        </w:tc>
      </w:tr>
      <w:tr w:rsidR="00E401A0" w:rsidRPr="00E401A0" w14:paraId="7456C4E9"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A6E5F6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w:t>
            </w:r>
          </w:p>
        </w:tc>
        <w:tc>
          <w:tcPr>
            <w:tcW w:w="5693" w:type="dxa"/>
            <w:tcBorders>
              <w:top w:val="nil"/>
              <w:left w:val="nil"/>
              <w:bottom w:val="single" w:sz="8" w:space="0" w:color="B4C6E7"/>
              <w:right w:val="single" w:sz="8" w:space="0" w:color="B4C6E7"/>
            </w:tcBorders>
            <w:shd w:val="clear" w:color="auto" w:fill="auto"/>
            <w:vAlign w:val="center"/>
            <w:hideMark/>
          </w:tcPr>
          <w:p w14:paraId="274EC1B2" w14:textId="59742EE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Ndriçimi publik në fshatrat: Pustenik, Dimcë, Gorancë, Krivenik, Seçishtë, Rezhancë, Paldenicë, Dermjak</w:t>
            </w:r>
          </w:p>
        </w:tc>
        <w:tc>
          <w:tcPr>
            <w:tcW w:w="1275" w:type="dxa"/>
            <w:tcBorders>
              <w:top w:val="nil"/>
              <w:left w:val="nil"/>
              <w:bottom w:val="single" w:sz="8" w:space="0" w:color="B4C6E7"/>
              <w:right w:val="single" w:sz="8" w:space="0" w:color="B4C6E7"/>
            </w:tcBorders>
            <w:shd w:val="clear" w:color="auto" w:fill="auto"/>
            <w:noWrap/>
            <w:vAlign w:val="center"/>
            <w:hideMark/>
          </w:tcPr>
          <w:p w14:paraId="136983E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418" w:type="dxa"/>
            <w:tcBorders>
              <w:top w:val="nil"/>
              <w:left w:val="nil"/>
              <w:bottom w:val="single" w:sz="8" w:space="0" w:color="B4C6E7"/>
              <w:right w:val="single" w:sz="8" w:space="0" w:color="B4C6E7"/>
            </w:tcBorders>
            <w:shd w:val="clear" w:color="auto" w:fill="auto"/>
            <w:noWrap/>
            <w:vAlign w:val="center"/>
            <w:hideMark/>
          </w:tcPr>
          <w:p w14:paraId="51F5541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1206" w:type="dxa"/>
            <w:tcBorders>
              <w:top w:val="nil"/>
              <w:left w:val="nil"/>
              <w:bottom w:val="single" w:sz="8" w:space="0" w:color="B4C6E7"/>
              <w:right w:val="single" w:sz="8" w:space="0" w:color="B4C6E7"/>
            </w:tcBorders>
            <w:shd w:val="clear" w:color="auto" w:fill="auto"/>
            <w:noWrap/>
            <w:vAlign w:val="center"/>
            <w:hideMark/>
          </w:tcPr>
          <w:p w14:paraId="4BA89C4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2126" w:type="dxa"/>
            <w:tcBorders>
              <w:top w:val="nil"/>
              <w:left w:val="nil"/>
              <w:bottom w:val="single" w:sz="8" w:space="0" w:color="B4C6E7"/>
              <w:right w:val="single" w:sz="8" w:space="0" w:color="B4C6E7"/>
            </w:tcBorders>
            <w:shd w:val="clear" w:color="auto" w:fill="auto"/>
            <w:noWrap/>
            <w:vAlign w:val="center"/>
            <w:hideMark/>
          </w:tcPr>
          <w:p w14:paraId="1E80FF8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55,000.00</w:t>
            </w:r>
          </w:p>
        </w:tc>
        <w:tc>
          <w:tcPr>
            <w:tcW w:w="236" w:type="dxa"/>
            <w:vAlign w:val="center"/>
            <w:hideMark/>
          </w:tcPr>
          <w:p w14:paraId="55D8AC4C" w14:textId="77777777" w:rsidR="00E401A0" w:rsidRPr="00E401A0" w:rsidRDefault="00E401A0" w:rsidP="00E401A0">
            <w:pPr>
              <w:rPr>
                <w:rFonts w:eastAsia="Times New Roman"/>
                <w:sz w:val="20"/>
                <w:szCs w:val="20"/>
                <w:lang w:val="en-US"/>
              </w:rPr>
            </w:pPr>
          </w:p>
        </w:tc>
      </w:tr>
      <w:tr w:rsidR="00E401A0" w:rsidRPr="00E401A0" w14:paraId="35A384F9" w14:textId="77777777" w:rsidTr="00E401A0">
        <w:trPr>
          <w:trHeight w:val="12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FCD0EA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w:t>
            </w:r>
          </w:p>
        </w:tc>
        <w:tc>
          <w:tcPr>
            <w:tcW w:w="5693" w:type="dxa"/>
            <w:tcBorders>
              <w:top w:val="nil"/>
              <w:left w:val="nil"/>
              <w:bottom w:val="single" w:sz="8" w:space="0" w:color="B4C6E7"/>
              <w:right w:val="single" w:sz="8" w:space="0" w:color="B4C6E7"/>
            </w:tcBorders>
            <w:shd w:val="clear" w:color="auto" w:fill="auto"/>
            <w:vAlign w:val="center"/>
            <w:hideMark/>
          </w:tcPr>
          <w:p w14:paraId="38B85884" w14:textId="7EE102CB"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kanalizimeve në Han të Elezit në Rr. Isa Berisha dhe zonat rurale në fshatrat: Paldenicë, Seçishtë, Pustenik, Gorancë, Dermjak, Krivenik, Dimcë</w:t>
            </w:r>
          </w:p>
        </w:tc>
        <w:tc>
          <w:tcPr>
            <w:tcW w:w="1275" w:type="dxa"/>
            <w:tcBorders>
              <w:top w:val="nil"/>
              <w:left w:val="nil"/>
              <w:bottom w:val="single" w:sz="8" w:space="0" w:color="B4C6E7"/>
              <w:right w:val="single" w:sz="8" w:space="0" w:color="B4C6E7"/>
            </w:tcBorders>
            <w:shd w:val="clear" w:color="auto" w:fill="auto"/>
            <w:noWrap/>
            <w:vAlign w:val="center"/>
            <w:hideMark/>
          </w:tcPr>
          <w:p w14:paraId="132881B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14061BE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1206" w:type="dxa"/>
            <w:tcBorders>
              <w:top w:val="nil"/>
              <w:left w:val="nil"/>
              <w:bottom w:val="single" w:sz="8" w:space="0" w:color="B4C6E7"/>
              <w:right w:val="single" w:sz="8" w:space="0" w:color="B4C6E7"/>
            </w:tcBorders>
            <w:shd w:val="clear" w:color="auto" w:fill="auto"/>
            <w:noWrap/>
            <w:vAlign w:val="center"/>
            <w:hideMark/>
          </w:tcPr>
          <w:p w14:paraId="496A655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35,000.00</w:t>
            </w:r>
          </w:p>
        </w:tc>
        <w:tc>
          <w:tcPr>
            <w:tcW w:w="2126" w:type="dxa"/>
            <w:tcBorders>
              <w:top w:val="nil"/>
              <w:left w:val="nil"/>
              <w:bottom w:val="single" w:sz="8" w:space="0" w:color="B4C6E7"/>
              <w:right w:val="single" w:sz="8" w:space="0" w:color="B4C6E7"/>
            </w:tcBorders>
            <w:shd w:val="clear" w:color="auto" w:fill="auto"/>
            <w:noWrap/>
            <w:vAlign w:val="center"/>
            <w:hideMark/>
          </w:tcPr>
          <w:p w14:paraId="11BF437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70,000.00</w:t>
            </w:r>
          </w:p>
        </w:tc>
        <w:tc>
          <w:tcPr>
            <w:tcW w:w="236" w:type="dxa"/>
            <w:vAlign w:val="center"/>
            <w:hideMark/>
          </w:tcPr>
          <w:p w14:paraId="718C7CFA" w14:textId="77777777" w:rsidR="00E401A0" w:rsidRPr="00E401A0" w:rsidRDefault="00E401A0" w:rsidP="00E401A0">
            <w:pPr>
              <w:rPr>
                <w:rFonts w:eastAsia="Times New Roman"/>
                <w:sz w:val="20"/>
                <w:szCs w:val="20"/>
                <w:lang w:val="en-US"/>
              </w:rPr>
            </w:pPr>
          </w:p>
        </w:tc>
      </w:tr>
      <w:tr w:rsidR="00E401A0" w:rsidRPr="00E401A0" w14:paraId="2C023EDE"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5D310B90"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w:t>
            </w:r>
          </w:p>
        </w:tc>
        <w:tc>
          <w:tcPr>
            <w:tcW w:w="5693" w:type="dxa"/>
            <w:tcBorders>
              <w:top w:val="nil"/>
              <w:left w:val="nil"/>
              <w:bottom w:val="single" w:sz="8" w:space="0" w:color="B4C6E7"/>
              <w:right w:val="single" w:sz="8" w:space="0" w:color="B4C6E7"/>
            </w:tcBorders>
            <w:shd w:val="clear" w:color="auto" w:fill="auto"/>
            <w:vAlign w:val="center"/>
            <w:hideMark/>
          </w:tcPr>
          <w:p w14:paraId="3D957B9D" w14:textId="27C9C3EB"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Riparimi i rrugëve dhe trotuareve në Han të Elezit dhe në fshatrat: Paldenicë, Seçishtë, Dimcë, Rezhancë, Krivenik</w:t>
            </w:r>
          </w:p>
        </w:tc>
        <w:tc>
          <w:tcPr>
            <w:tcW w:w="1275" w:type="dxa"/>
            <w:tcBorders>
              <w:top w:val="nil"/>
              <w:left w:val="nil"/>
              <w:bottom w:val="single" w:sz="8" w:space="0" w:color="B4C6E7"/>
              <w:right w:val="single" w:sz="8" w:space="0" w:color="B4C6E7"/>
            </w:tcBorders>
            <w:shd w:val="clear" w:color="auto" w:fill="auto"/>
            <w:noWrap/>
            <w:vAlign w:val="center"/>
            <w:hideMark/>
          </w:tcPr>
          <w:p w14:paraId="2AB409E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57EBE06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0F0C4C8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2126" w:type="dxa"/>
            <w:tcBorders>
              <w:top w:val="nil"/>
              <w:left w:val="nil"/>
              <w:bottom w:val="single" w:sz="8" w:space="0" w:color="B4C6E7"/>
              <w:right w:val="single" w:sz="8" w:space="0" w:color="B4C6E7"/>
            </w:tcBorders>
            <w:shd w:val="clear" w:color="auto" w:fill="auto"/>
            <w:noWrap/>
            <w:vAlign w:val="center"/>
            <w:hideMark/>
          </w:tcPr>
          <w:p w14:paraId="65DF7AC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40,000.00</w:t>
            </w:r>
          </w:p>
        </w:tc>
        <w:tc>
          <w:tcPr>
            <w:tcW w:w="236" w:type="dxa"/>
            <w:vAlign w:val="center"/>
            <w:hideMark/>
          </w:tcPr>
          <w:p w14:paraId="4975170E" w14:textId="77777777" w:rsidR="00E401A0" w:rsidRPr="00E401A0" w:rsidRDefault="00E401A0" w:rsidP="00E401A0">
            <w:pPr>
              <w:rPr>
                <w:rFonts w:eastAsia="Times New Roman"/>
                <w:sz w:val="20"/>
                <w:szCs w:val="20"/>
                <w:lang w:val="en-US"/>
              </w:rPr>
            </w:pPr>
          </w:p>
        </w:tc>
      </w:tr>
      <w:tr w:rsidR="00E401A0" w:rsidRPr="00E401A0" w14:paraId="36B2511D"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D3288C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5</w:t>
            </w:r>
          </w:p>
        </w:tc>
        <w:tc>
          <w:tcPr>
            <w:tcW w:w="5693" w:type="dxa"/>
            <w:tcBorders>
              <w:top w:val="nil"/>
              <w:left w:val="nil"/>
              <w:bottom w:val="single" w:sz="8" w:space="0" w:color="B4C6E7"/>
              <w:right w:val="single" w:sz="8" w:space="0" w:color="B4C6E7"/>
            </w:tcBorders>
            <w:shd w:val="clear" w:color="auto" w:fill="auto"/>
            <w:vAlign w:val="center"/>
            <w:hideMark/>
          </w:tcPr>
          <w:p w14:paraId="46B590EF" w14:textId="4BDCE38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Shtimi i kapaciteteve të ujit në Lagjen e Re dhe në Han të Elezit</w:t>
            </w:r>
          </w:p>
        </w:tc>
        <w:tc>
          <w:tcPr>
            <w:tcW w:w="1275" w:type="dxa"/>
            <w:tcBorders>
              <w:top w:val="nil"/>
              <w:left w:val="nil"/>
              <w:bottom w:val="single" w:sz="8" w:space="0" w:color="B4C6E7"/>
              <w:right w:val="single" w:sz="8" w:space="0" w:color="B4C6E7"/>
            </w:tcBorders>
            <w:shd w:val="clear" w:color="auto" w:fill="auto"/>
            <w:noWrap/>
            <w:vAlign w:val="center"/>
            <w:hideMark/>
          </w:tcPr>
          <w:p w14:paraId="3E85F07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418" w:type="dxa"/>
            <w:tcBorders>
              <w:top w:val="nil"/>
              <w:left w:val="nil"/>
              <w:bottom w:val="single" w:sz="8" w:space="0" w:color="B4C6E7"/>
              <w:right w:val="single" w:sz="8" w:space="0" w:color="B4C6E7"/>
            </w:tcBorders>
            <w:shd w:val="clear" w:color="auto" w:fill="auto"/>
            <w:noWrap/>
            <w:vAlign w:val="center"/>
            <w:hideMark/>
          </w:tcPr>
          <w:p w14:paraId="33672F0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18839D3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0C33555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55,000.00</w:t>
            </w:r>
          </w:p>
        </w:tc>
        <w:tc>
          <w:tcPr>
            <w:tcW w:w="236" w:type="dxa"/>
            <w:vAlign w:val="center"/>
            <w:hideMark/>
          </w:tcPr>
          <w:p w14:paraId="285DEF4E" w14:textId="77777777" w:rsidR="00E401A0" w:rsidRPr="00E401A0" w:rsidRDefault="00E401A0" w:rsidP="00E401A0">
            <w:pPr>
              <w:rPr>
                <w:rFonts w:eastAsia="Times New Roman"/>
                <w:sz w:val="20"/>
                <w:szCs w:val="20"/>
                <w:lang w:val="en-US"/>
              </w:rPr>
            </w:pPr>
          </w:p>
        </w:tc>
      </w:tr>
      <w:tr w:rsidR="00E401A0" w:rsidRPr="00E401A0" w14:paraId="4C91FE86"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1DE8DD7"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6</w:t>
            </w:r>
          </w:p>
        </w:tc>
        <w:tc>
          <w:tcPr>
            <w:tcW w:w="5693" w:type="dxa"/>
            <w:tcBorders>
              <w:top w:val="nil"/>
              <w:left w:val="nil"/>
              <w:bottom w:val="single" w:sz="8" w:space="0" w:color="B4C6E7"/>
              <w:right w:val="single" w:sz="8" w:space="0" w:color="B4C6E7"/>
            </w:tcBorders>
            <w:shd w:val="clear" w:color="auto" w:fill="auto"/>
            <w:noWrap/>
            <w:vAlign w:val="center"/>
            <w:hideMark/>
          </w:tcPr>
          <w:p w14:paraId="01F455D0" w14:textId="5B36DF11"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(ngritja e deponisë) për mbetje të ngurta (inerte)</w:t>
            </w:r>
          </w:p>
        </w:tc>
        <w:tc>
          <w:tcPr>
            <w:tcW w:w="1275" w:type="dxa"/>
            <w:tcBorders>
              <w:top w:val="nil"/>
              <w:left w:val="nil"/>
              <w:bottom w:val="single" w:sz="8" w:space="0" w:color="B4C6E7"/>
              <w:right w:val="single" w:sz="8" w:space="0" w:color="B4C6E7"/>
            </w:tcBorders>
            <w:shd w:val="clear" w:color="auto" w:fill="auto"/>
            <w:noWrap/>
            <w:vAlign w:val="center"/>
            <w:hideMark/>
          </w:tcPr>
          <w:p w14:paraId="158CC4D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418" w:type="dxa"/>
            <w:tcBorders>
              <w:top w:val="nil"/>
              <w:left w:val="nil"/>
              <w:bottom w:val="single" w:sz="8" w:space="0" w:color="B4C6E7"/>
              <w:right w:val="single" w:sz="8" w:space="0" w:color="B4C6E7"/>
            </w:tcBorders>
            <w:shd w:val="clear" w:color="auto" w:fill="auto"/>
            <w:noWrap/>
            <w:vAlign w:val="center"/>
            <w:hideMark/>
          </w:tcPr>
          <w:p w14:paraId="5468090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1206" w:type="dxa"/>
            <w:tcBorders>
              <w:top w:val="nil"/>
              <w:left w:val="nil"/>
              <w:bottom w:val="single" w:sz="8" w:space="0" w:color="B4C6E7"/>
              <w:right w:val="single" w:sz="8" w:space="0" w:color="B4C6E7"/>
            </w:tcBorders>
            <w:shd w:val="clear" w:color="auto" w:fill="auto"/>
            <w:noWrap/>
            <w:vAlign w:val="center"/>
            <w:hideMark/>
          </w:tcPr>
          <w:p w14:paraId="362F46B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126" w:type="dxa"/>
            <w:tcBorders>
              <w:top w:val="nil"/>
              <w:left w:val="nil"/>
              <w:bottom w:val="single" w:sz="8" w:space="0" w:color="B4C6E7"/>
              <w:right w:val="single" w:sz="8" w:space="0" w:color="B4C6E7"/>
            </w:tcBorders>
            <w:shd w:val="clear" w:color="auto" w:fill="auto"/>
            <w:noWrap/>
            <w:vAlign w:val="center"/>
            <w:hideMark/>
          </w:tcPr>
          <w:p w14:paraId="4EB9511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60,000.00</w:t>
            </w:r>
          </w:p>
        </w:tc>
        <w:tc>
          <w:tcPr>
            <w:tcW w:w="236" w:type="dxa"/>
            <w:vAlign w:val="center"/>
            <w:hideMark/>
          </w:tcPr>
          <w:p w14:paraId="3667F0E9" w14:textId="77777777" w:rsidR="00E401A0" w:rsidRPr="00E401A0" w:rsidRDefault="00E401A0" w:rsidP="00E401A0">
            <w:pPr>
              <w:rPr>
                <w:rFonts w:eastAsia="Times New Roman"/>
                <w:sz w:val="20"/>
                <w:szCs w:val="20"/>
                <w:lang w:val="en-US"/>
              </w:rPr>
            </w:pPr>
          </w:p>
        </w:tc>
      </w:tr>
      <w:tr w:rsidR="00E401A0" w:rsidRPr="00E401A0" w14:paraId="7FDD4F42"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7DE3964"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7</w:t>
            </w:r>
          </w:p>
        </w:tc>
        <w:tc>
          <w:tcPr>
            <w:tcW w:w="5693" w:type="dxa"/>
            <w:tcBorders>
              <w:top w:val="nil"/>
              <w:left w:val="nil"/>
              <w:bottom w:val="single" w:sz="8" w:space="0" w:color="B4C6E7"/>
              <w:right w:val="single" w:sz="8" w:space="0" w:color="B4C6E7"/>
            </w:tcBorders>
            <w:shd w:val="clear" w:color="auto" w:fill="auto"/>
            <w:noWrap/>
            <w:vAlign w:val="center"/>
            <w:hideMark/>
          </w:tcPr>
          <w:p w14:paraId="434C7B95" w14:textId="3C7B795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rezervuarit të ujit në fshatin Seçishtë</w:t>
            </w:r>
          </w:p>
        </w:tc>
        <w:tc>
          <w:tcPr>
            <w:tcW w:w="1275" w:type="dxa"/>
            <w:tcBorders>
              <w:top w:val="nil"/>
              <w:left w:val="nil"/>
              <w:bottom w:val="single" w:sz="8" w:space="0" w:color="B4C6E7"/>
              <w:right w:val="single" w:sz="8" w:space="0" w:color="B4C6E7"/>
            </w:tcBorders>
            <w:shd w:val="clear" w:color="auto" w:fill="auto"/>
            <w:noWrap/>
            <w:vAlign w:val="center"/>
            <w:hideMark/>
          </w:tcPr>
          <w:p w14:paraId="682DDD3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428B8761" w14:textId="5A758C5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1206" w:type="dxa"/>
            <w:tcBorders>
              <w:top w:val="nil"/>
              <w:left w:val="nil"/>
              <w:bottom w:val="single" w:sz="8" w:space="0" w:color="B4C6E7"/>
              <w:right w:val="single" w:sz="8" w:space="0" w:color="B4C6E7"/>
            </w:tcBorders>
            <w:shd w:val="clear" w:color="auto" w:fill="auto"/>
            <w:noWrap/>
            <w:vAlign w:val="center"/>
            <w:hideMark/>
          </w:tcPr>
          <w:p w14:paraId="7DD56143" w14:textId="331A1D3E"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2126" w:type="dxa"/>
            <w:tcBorders>
              <w:top w:val="nil"/>
              <w:left w:val="nil"/>
              <w:bottom w:val="single" w:sz="8" w:space="0" w:color="B4C6E7"/>
              <w:right w:val="single" w:sz="8" w:space="0" w:color="B4C6E7"/>
            </w:tcBorders>
            <w:shd w:val="clear" w:color="auto" w:fill="auto"/>
            <w:noWrap/>
            <w:vAlign w:val="center"/>
            <w:hideMark/>
          </w:tcPr>
          <w:p w14:paraId="7E013D0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36" w:type="dxa"/>
            <w:vAlign w:val="center"/>
            <w:hideMark/>
          </w:tcPr>
          <w:p w14:paraId="1090035A" w14:textId="77777777" w:rsidR="00E401A0" w:rsidRPr="00E401A0" w:rsidRDefault="00E401A0" w:rsidP="00E401A0">
            <w:pPr>
              <w:rPr>
                <w:rFonts w:eastAsia="Times New Roman"/>
                <w:sz w:val="20"/>
                <w:szCs w:val="20"/>
                <w:lang w:val="en-US"/>
              </w:rPr>
            </w:pPr>
          </w:p>
        </w:tc>
      </w:tr>
      <w:tr w:rsidR="00E401A0" w:rsidRPr="00E401A0" w14:paraId="5BE819B8"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836A6B0"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w:t>
            </w:r>
          </w:p>
        </w:tc>
        <w:tc>
          <w:tcPr>
            <w:tcW w:w="5693" w:type="dxa"/>
            <w:tcBorders>
              <w:top w:val="nil"/>
              <w:left w:val="nil"/>
              <w:bottom w:val="single" w:sz="8" w:space="0" w:color="B4C6E7"/>
              <w:right w:val="single" w:sz="8" w:space="0" w:color="B4C6E7"/>
            </w:tcBorders>
            <w:shd w:val="clear" w:color="auto" w:fill="auto"/>
            <w:vAlign w:val="center"/>
            <w:hideMark/>
          </w:tcPr>
          <w:p w14:paraId="13A596C4" w14:textId="441FE933"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krojeve publike në Han të Elezit dhe në fshatrat: Dromjak, Seçishtë, Krivenik, Dimcë, Paldenicë, Pustenik dhe Rezhancë</w:t>
            </w:r>
          </w:p>
        </w:tc>
        <w:tc>
          <w:tcPr>
            <w:tcW w:w="1275" w:type="dxa"/>
            <w:tcBorders>
              <w:top w:val="nil"/>
              <w:left w:val="nil"/>
              <w:bottom w:val="single" w:sz="8" w:space="0" w:color="B4C6E7"/>
              <w:right w:val="single" w:sz="8" w:space="0" w:color="B4C6E7"/>
            </w:tcBorders>
            <w:shd w:val="clear" w:color="auto" w:fill="auto"/>
            <w:noWrap/>
            <w:vAlign w:val="center"/>
            <w:hideMark/>
          </w:tcPr>
          <w:p w14:paraId="5295951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4F85CD40" w14:textId="60AC8F4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1206" w:type="dxa"/>
            <w:tcBorders>
              <w:top w:val="nil"/>
              <w:left w:val="nil"/>
              <w:bottom w:val="single" w:sz="8" w:space="0" w:color="B4C6E7"/>
              <w:right w:val="single" w:sz="8" w:space="0" w:color="B4C6E7"/>
            </w:tcBorders>
            <w:shd w:val="clear" w:color="auto" w:fill="auto"/>
            <w:noWrap/>
            <w:vAlign w:val="center"/>
            <w:hideMark/>
          </w:tcPr>
          <w:p w14:paraId="5B20030A" w14:textId="1058F4C5"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2126" w:type="dxa"/>
            <w:tcBorders>
              <w:top w:val="nil"/>
              <w:left w:val="nil"/>
              <w:bottom w:val="single" w:sz="8" w:space="0" w:color="B4C6E7"/>
              <w:right w:val="single" w:sz="8" w:space="0" w:color="B4C6E7"/>
            </w:tcBorders>
            <w:shd w:val="clear" w:color="auto" w:fill="auto"/>
            <w:noWrap/>
            <w:vAlign w:val="center"/>
            <w:hideMark/>
          </w:tcPr>
          <w:p w14:paraId="76217AF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236" w:type="dxa"/>
            <w:vAlign w:val="center"/>
            <w:hideMark/>
          </w:tcPr>
          <w:p w14:paraId="7D771185" w14:textId="77777777" w:rsidR="00E401A0" w:rsidRPr="00E401A0" w:rsidRDefault="00E401A0" w:rsidP="00E401A0">
            <w:pPr>
              <w:rPr>
                <w:rFonts w:eastAsia="Times New Roman"/>
                <w:sz w:val="20"/>
                <w:szCs w:val="20"/>
                <w:lang w:val="en-US"/>
              </w:rPr>
            </w:pPr>
          </w:p>
        </w:tc>
      </w:tr>
      <w:tr w:rsidR="00E401A0" w:rsidRPr="00E401A0" w14:paraId="70D9E0CE"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22F922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9</w:t>
            </w:r>
          </w:p>
        </w:tc>
        <w:tc>
          <w:tcPr>
            <w:tcW w:w="5693" w:type="dxa"/>
            <w:tcBorders>
              <w:top w:val="nil"/>
              <w:left w:val="nil"/>
              <w:bottom w:val="single" w:sz="8" w:space="0" w:color="B4C6E7"/>
              <w:right w:val="single" w:sz="8" w:space="0" w:color="B4C6E7"/>
            </w:tcBorders>
            <w:shd w:val="clear" w:color="auto" w:fill="auto"/>
            <w:vAlign w:val="center"/>
            <w:hideMark/>
          </w:tcPr>
          <w:p w14:paraId="26074BCC" w14:textId="4F6317C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ndriçimit te varrezat e dëshmorëve në fshatin Pustenik</w:t>
            </w:r>
          </w:p>
        </w:tc>
        <w:tc>
          <w:tcPr>
            <w:tcW w:w="1275" w:type="dxa"/>
            <w:tcBorders>
              <w:top w:val="nil"/>
              <w:left w:val="nil"/>
              <w:bottom w:val="single" w:sz="8" w:space="0" w:color="B4C6E7"/>
              <w:right w:val="single" w:sz="8" w:space="0" w:color="B4C6E7"/>
            </w:tcBorders>
            <w:shd w:val="clear" w:color="auto" w:fill="auto"/>
            <w:noWrap/>
            <w:vAlign w:val="center"/>
            <w:hideMark/>
          </w:tcPr>
          <w:p w14:paraId="00F3926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15,500.00</w:t>
            </w:r>
          </w:p>
        </w:tc>
        <w:tc>
          <w:tcPr>
            <w:tcW w:w="1418" w:type="dxa"/>
            <w:tcBorders>
              <w:top w:val="nil"/>
              <w:left w:val="nil"/>
              <w:bottom w:val="single" w:sz="8" w:space="0" w:color="B4C6E7"/>
              <w:right w:val="single" w:sz="8" w:space="0" w:color="B4C6E7"/>
            </w:tcBorders>
            <w:shd w:val="clear" w:color="auto" w:fill="auto"/>
            <w:noWrap/>
            <w:vAlign w:val="center"/>
            <w:hideMark/>
          </w:tcPr>
          <w:p w14:paraId="1B43285F" w14:textId="17A024E4"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1206" w:type="dxa"/>
            <w:tcBorders>
              <w:top w:val="nil"/>
              <w:left w:val="nil"/>
              <w:bottom w:val="single" w:sz="8" w:space="0" w:color="B4C6E7"/>
              <w:right w:val="single" w:sz="8" w:space="0" w:color="B4C6E7"/>
            </w:tcBorders>
            <w:shd w:val="clear" w:color="auto" w:fill="auto"/>
            <w:noWrap/>
            <w:vAlign w:val="center"/>
            <w:hideMark/>
          </w:tcPr>
          <w:p w14:paraId="7A708087" w14:textId="16FB42A0"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2126" w:type="dxa"/>
            <w:tcBorders>
              <w:top w:val="nil"/>
              <w:left w:val="nil"/>
              <w:bottom w:val="single" w:sz="8" w:space="0" w:color="B4C6E7"/>
              <w:right w:val="single" w:sz="8" w:space="0" w:color="B4C6E7"/>
            </w:tcBorders>
            <w:shd w:val="clear" w:color="auto" w:fill="auto"/>
            <w:noWrap/>
            <w:vAlign w:val="center"/>
            <w:hideMark/>
          </w:tcPr>
          <w:p w14:paraId="48FFB35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15,500.00</w:t>
            </w:r>
          </w:p>
        </w:tc>
        <w:tc>
          <w:tcPr>
            <w:tcW w:w="236" w:type="dxa"/>
            <w:vAlign w:val="center"/>
            <w:hideMark/>
          </w:tcPr>
          <w:p w14:paraId="148FEF3E" w14:textId="77777777" w:rsidR="00E401A0" w:rsidRPr="00E401A0" w:rsidRDefault="00E401A0" w:rsidP="00E401A0">
            <w:pPr>
              <w:rPr>
                <w:rFonts w:eastAsia="Times New Roman"/>
                <w:sz w:val="20"/>
                <w:szCs w:val="20"/>
                <w:lang w:val="en-US"/>
              </w:rPr>
            </w:pPr>
          </w:p>
        </w:tc>
      </w:tr>
      <w:tr w:rsidR="00E401A0" w:rsidRPr="00E401A0" w14:paraId="30715F92"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1924362"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w:t>
            </w:r>
          </w:p>
        </w:tc>
        <w:tc>
          <w:tcPr>
            <w:tcW w:w="5693" w:type="dxa"/>
            <w:tcBorders>
              <w:top w:val="nil"/>
              <w:left w:val="nil"/>
              <w:bottom w:val="single" w:sz="8" w:space="0" w:color="B4C6E7"/>
              <w:right w:val="single" w:sz="8" w:space="0" w:color="B4C6E7"/>
            </w:tcBorders>
            <w:shd w:val="clear" w:color="auto" w:fill="auto"/>
            <w:vAlign w:val="center"/>
            <w:hideMark/>
          </w:tcPr>
          <w:p w14:paraId="132FECE2" w14:textId="35B1E7C0"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prrockave dhe kanalizimeve atmosferike në fshatrat: Paldenicë, Rezhancë dhe Seçishtë</w:t>
            </w:r>
          </w:p>
        </w:tc>
        <w:tc>
          <w:tcPr>
            <w:tcW w:w="1275" w:type="dxa"/>
            <w:tcBorders>
              <w:top w:val="nil"/>
              <w:left w:val="nil"/>
              <w:bottom w:val="single" w:sz="8" w:space="0" w:color="B4C6E7"/>
              <w:right w:val="single" w:sz="8" w:space="0" w:color="B4C6E7"/>
            </w:tcBorders>
            <w:shd w:val="clear" w:color="auto" w:fill="auto"/>
            <w:noWrap/>
            <w:vAlign w:val="center"/>
            <w:hideMark/>
          </w:tcPr>
          <w:p w14:paraId="309F4B5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6A19BC5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15,500.00</w:t>
            </w:r>
          </w:p>
        </w:tc>
        <w:tc>
          <w:tcPr>
            <w:tcW w:w="1206" w:type="dxa"/>
            <w:tcBorders>
              <w:top w:val="nil"/>
              <w:left w:val="nil"/>
              <w:bottom w:val="single" w:sz="8" w:space="0" w:color="B4C6E7"/>
              <w:right w:val="single" w:sz="8" w:space="0" w:color="B4C6E7"/>
            </w:tcBorders>
            <w:shd w:val="clear" w:color="auto" w:fill="auto"/>
            <w:noWrap/>
            <w:vAlign w:val="center"/>
            <w:hideMark/>
          </w:tcPr>
          <w:p w14:paraId="785A515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2126" w:type="dxa"/>
            <w:tcBorders>
              <w:top w:val="nil"/>
              <w:left w:val="nil"/>
              <w:bottom w:val="single" w:sz="8" w:space="0" w:color="B4C6E7"/>
              <w:right w:val="single" w:sz="8" w:space="0" w:color="B4C6E7"/>
            </w:tcBorders>
            <w:shd w:val="clear" w:color="auto" w:fill="auto"/>
            <w:noWrap/>
            <w:vAlign w:val="center"/>
            <w:hideMark/>
          </w:tcPr>
          <w:p w14:paraId="3BEFF96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30,500.00</w:t>
            </w:r>
          </w:p>
        </w:tc>
        <w:tc>
          <w:tcPr>
            <w:tcW w:w="236" w:type="dxa"/>
            <w:vAlign w:val="center"/>
            <w:hideMark/>
          </w:tcPr>
          <w:p w14:paraId="003FF39C" w14:textId="77777777" w:rsidR="00E401A0" w:rsidRPr="00E401A0" w:rsidRDefault="00E401A0" w:rsidP="00E401A0">
            <w:pPr>
              <w:rPr>
                <w:rFonts w:eastAsia="Times New Roman"/>
                <w:sz w:val="20"/>
                <w:szCs w:val="20"/>
                <w:lang w:val="en-US"/>
              </w:rPr>
            </w:pPr>
          </w:p>
        </w:tc>
      </w:tr>
      <w:tr w:rsidR="00E401A0" w:rsidRPr="00E401A0" w14:paraId="416C3B20"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086C2AD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480</w:t>
            </w:r>
          </w:p>
        </w:tc>
        <w:tc>
          <w:tcPr>
            <w:tcW w:w="5693" w:type="dxa"/>
            <w:tcBorders>
              <w:top w:val="nil"/>
              <w:left w:val="nil"/>
              <w:bottom w:val="single" w:sz="8" w:space="0" w:color="B4C6E7"/>
              <w:right w:val="single" w:sz="8" w:space="0" w:color="B4C6E7"/>
            </w:tcBorders>
            <w:shd w:val="clear" w:color="auto" w:fill="auto"/>
            <w:vAlign w:val="center"/>
            <w:hideMark/>
          </w:tcPr>
          <w:p w14:paraId="38B4A1A5" w14:textId="0054D1B0"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Planifikimi i Zhvillimit Ekonomik</w:t>
            </w:r>
          </w:p>
        </w:tc>
        <w:tc>
          <w:tcPr>
            <w:tcW w:w="1275" w:type="dxa"/>
            <w:tcBorders>
              <w:top w:val="nil"/>
              <w:left w:val="nil"/>
              <w:bottom w:val="single" w:sz="8" w:space="0" w:color="B4C6E7"/>
              <w:right w:val="single" w:sz="8" w:space="0" w:color="B4C6E7"/>
            </w:tcBorders>
            <w:shd w:val="clear" w:color="auto" w:fill="auto"/>
            <w:noWrap/>
            <w:vAlign w:val="center"/>
            <w:hideMark/>
          </w:tcPr>
          <w:p w14:paraId="04AA167B"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205,000.00</w:t>
            </w:r>
          </w:p>
        </w:tc>
        <w:tc>
          <w:tcPr>
            <w:tcW w:w="1418" w:type="dxa"/>
            <w:tcBorders>
              <w:top w:val="nil"/>
              <w:left w:val="nil"/>
              <w:bottom w:val="single" w:sz="8" w:space="0" w:color="B4C6E7"/>
              <w:right w:val="single" w:sz="8" w:space="0" w:color="B4C6E7"/>
            </w:tcBorders>
            <w:shd w:val="clear" w:color="auto" w:fill="auto"/>
            <w:noWrap/>
            <w:vAlign w:val="center"/>
            <w:hideMark/>
          </w:tcPr>
          <w:p w14:paraId="0C2D1081"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210,000.00</w:t>
            </w:r>
          </w:p>
        </w:tc>
        <w:tc>
          <w:tcPr>
            <w:tcW w:w="1206" w:type="dxa"/>
            <w:tcBorders>
              <w:top w:val="nil"/>
              <w:left w:val="nil"/>
              <w:bottom w:val="single" w:sz="8" w:space="0" w:color="B4C6E7"/>
              <w:right w:val="single" w:sz="8" w:space="0" w:color="B4C6E7"/>
            </w:tcBorders>
            <w:shd w:val="clear" w:color="auto" w:fill="auto"/>
            <w:noWrap/>
            <w:vAlign w:val="center"/>
            <w:hideMark/>
          </w:tcPr>
          <w:p w14:paraId="37DED19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7A1B9EE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625,000.00</w:t>
            </w:r>
          </w:p>
        </w:tc>
        <w:tc>
          <w:tcPr>
            <w:tcW w:w="236" w:type="dxa"/>
            <w:vAlign w:val="center"/>
            <w:hideMark/>
          </w:tcPr>
          <w:p w14:paraId="10AC6A07" w14:textId="77777777" w:rsidR="00E401A0" w:rsidRPr="00E401A0" w:rsidRDefault="00E401A0" w:rsidP="00E401A0">
            <w:pPr>
              <w:rPr>
                <w:rFonts w:eastAsia="Times New Roman"/>
                <w:sz w:val="20"/>
                <w:szCs w:val="20"/>
                <w:lang w:val="en-US"/>
              </w:rPr>
            </w:pPr>
          </w:p>
        </w:tc>
      </w:tr>
      <w:tr w:rsidR="00E401A0" w:rsidRPr="00E401A0" w14:paraId="6EDE78D5"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025176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48035</w:t>
            </w:r>
          </w:p>
        </w:tc>
        <w:tc>
          <w:tcPr>
            <w:tcW w:w="5693" w:type="dxa"/>
            <w:tcBorders>
              <w:top w:val="nil"/>
              <w:left w:val="nil"/>
              <w:bottom w:val="single" w:sz="8" w:space="0" w:color="B4C6E7"/>
              <w:right w:val="single" w:sz="8" w:space="0" w:color="B4C6E7"/>
            </w:tcBorders>
            <w:shd w:val="clear" w:color="auto" w:fill="auto"/>
            <w:vAlign w:val="center"/>
            <w:hideMark/>
          </w:tcPr>
          <w:p w14:paraId="59FF05DB" w14:textId="12DDCD04"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Zhvillimi Ekonomik</w:t>
            </w:r>
          </w:p>
        </w:tc>
        <w:tc>
          <w:tcPr>
            <w:tcW w:w="1275" w:type="dxa"/>
            <w:tcBorders>
              <w:top w:val="nil"/>
              <w:left w:val="nil"/>
              <w:bottom w:val="single" w:sz="8" w:space="0" w:color="B4C6E7"/>
              <w:right w:val="single" w:sz="8" w:space="0" w:color="B4C6E7"/>
            </w:tcBorders>
            <w:shd w:val="clear" w:color="auto" w:fill="auto"/>
            <w:noWrap/>
            <w:vAlign w:val="center"/>
            <w:hideMark/>
          </w:tcPr>
          <w:p w14:paraId="27909B1F"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205,000.00</w:t>
            </w:r>
          </w:p>
        </w:tc>
        <w:tc>
          <w:tcPr>
            <w:tcW w:w="1418" w:type="dxa"/>
            <w:tcBorders>
              <w:top w:val="nil"/>
              <w:left w:val="nil"/>
              <w:bottom w:val="single" w:sz="8" w:space="0" w:color="B4C6E7"/>
              <w:right w:val="single" w:sz="8" w:space="0" w:color="B4C6E7"/>
            </w:tcBorders>
            <w:shd w:val="clear" w:color="auto" w:fill="auto"/>
            <w:noWrap/>
            <w:vAlign w:val="center"/>
            <w:hideMark/>
          </w:tcPr>
          <w:p w14:paraId="719BB1B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210,000.00</w:t>
            </w:r>
          </w:p>
        </w:tc>
        <w:tc>
          <w:tcPr>
            <w:tcW w:w="1206" w:type="dxa"/>
            <w:tcBorders>
              <w:top w:val="nil"/>
              <w:left w:val="nil"/>
              <w:bottom w:val="single" w:sz="8" w:space="0" w:color="B4C6E7"/>
              <w:right w:val="single" w:sz="8" w:space="0" w:color="B4C6E7"/>
            </w:tcBorders>
            <w:shd w:val="clear" w:color="auto" w:fill="auto"/>
            <w:noWrap/>
            <w:vAlign w:val="center"/>
            <w:hideMark/>
          </w:tcPr>
          <w:p w14:paraId="7CFD1E21"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1579CCC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625,000.00</w:t>
            </w:r>
          </w:p>
        </w:tc>
        <w:tc>
          <w:tcPr>
            <w:tcW w:w="236" w:type="dxa"/>
            <w:vAlign w:val="center"/>
            <w:hideMark/>
          </w:tcPr>
          <w:p w14:paraId="7CB2B534" w14:textId="77777777" w:rsidR="00E401A0" w:rsidRPr="00E401A0" w:rsidRDefault="00E401A0" w:rsidP="00E401A0">
            <w:pPr>
              <w:rPr>
                <w:rFonts w:eastAsia="Times New Roman"/>
                <w:sz w:val="20"/>
                <w:szCs w:val="20"/>
                <w:lang w:val="en-US"/>
              </w:rPr>
            </w:pPr>
          </w:p>
        </w:tc>
      </w:tr>
      <w:tr w:rsidR="00E401A0" w:rsidRPr="00E401A0" w14:paraId="723132A5"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7CE87C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11</w:t>
            </w:r>
          </w:p>
        </w:tc>
        <w:tc>
          <w:tcPr>
            <w:tcW w:w="5693" w:type="dxa"/>
            <w:tcBorders>
              <w:top w:val="nil"/>
              <w:left w:val="nil"/>
              <w:bottom w:val="single" w:sz="8" w:space="0" w:color="B4C6E7"/>
              <w:right w:val="single" w:sz="8" w:space="0" w:color="B4C6E7"/>
            </w:tcBorders>
            <w:shd w:val="clear" w:color="auto" w:fill="auto"/>
            <w:vAlign w:val="center"/>
            <w:hideMark/>
          </w:tcPr>
          <w:p w14:paraId="793BB5A1" w14:textId="6BBACDE8"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Shenjëzimi i pikave turistike në Han të Elezit dhe në fshatrat: Pustenik, Krivenik, Seçishtë, Paldenicë, Gorancë</w:t>
            </w:r>
          </w:p>
        </w:tc>
        <w:tc>
          <w:tcPr>
            <w:tcW w:w="1275" w:type="dxa"/>
            <w:tcBorders>
              <w:top w:val="nil"/>
              <w:left w:val="nil"/>
              <w:bottom w:val="single" w:sz="8" w:space="0" w:color="B4C6E7"/>
              <w:right w:val="single" w:sz="8" w:space="0" w:color="B4C6E7"/>
            </w:tcBorders>
            <w:shd w:val="clear" w:color="auto" w:fill="auto"/>
            <w:noWrap/>
            <w:vAlign w:val="center"/>
            <w:hideMark/>
          </w:tcPr>
          <w:p w14:paraId="02B3E79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150,000.00</w:t>
            </w:r>
          </w:p>
        </w:tc>
        <w:tc>
          <w:tcPr>
            <w:tcW w:w="1418" w:type="dxa"/>
            <w:tcBorders>
              <w:top w:val="nil"/>
              <w:left w:val="nil"/>
              <w:bottom w:val="single" w:sz="8" w:space="0" w:color="B4C6E7"/>
              <w:right w:val="single" w:sz="8" w:space="0" w:color="B4C6E7"/>
            </w:tcBorders>
            <w:shd w:val="clear" w:color="auto" w:fill="auto"/>
            <w:noWrap/>
            <w:vAlign w:val="center"/>
            <w:hideMark/>
          </w:tcPr>
          <w:p w14:paraId="4AC92AE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155,000.00</w:t>
            </w:r>
          </w:p>
        </w:tc>
        <w:tc>
          <w:tcPr>
            <w:tcW w:w="1206" w:type="dxa"/>
            <w:tcBorders>
              <w:top w:val="nil"/>
              <w:left w:val="nil"/>
              <w:bottom w:val="single" w:sz="8" w:space="0" w:color="B4C6E7"/>
              <w:right w:val="single" w:sz="8" w:space="0" w:color="B4C6E7"/>
            </w:tcBorders>
            <w:shd w:val="clear" w:color="auto" w:fill="auto"/>
            <w:noWrap/>
            <w:vAlign w:val="center"/>
            <w:hideMark/>
          </w:tcPr>
          <w:p w14:paraId="227FDAF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155,000.00</w:t>
            </w:r>
          </w:p>
        </w:tc>
        <w:tc>
          <w:tcPr>
            <w:tcW w:w="2126" w:type="dxa"/>
            <w:tcBorders>
              <w:top w:val="nil"/>
              <w:left w:val="nil"/>
              <w:bottom w:val="single" w:sz="8" w:space="0" w:color="B4C6E7"/>
              <w:right w:val="single" w:sz="8" w:space="0" w:color="B4C6E7"/>
            </w:tcBorders>
            <w:shd w:val="clear" w:color="auto" w:fill="auto"/>
            <w:noWrap/>
            <w:vAlign w:val="center"/>
            <w:hideMark/>
          </w:tcPr>
          <w:p w14:paraId="1DFF96D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460,000.00</w:t>
            </w:r>
          </w:p>
        </w:tc>
        <w:tc>
          <w:tcPr>
            <w:tcW w:w="236" w:type="dxa"/>
            <w:vAlign w:val="center"/>
            <w:hideMark/>
          </w:tcPr>
          <w:p w14:paraId="714B560D" w14:textId="77777777" w:rsidR="00E401A0" w:rsidRPr="00E401A0" w:rsidRDefault="00E401A0" w:rsidP="00E401A0">
            <w:pPr>
              <w:rPr>
                <w:rFonts w:eastAsia="Times New Roman"/>
                <w:sz w:val="20"/>
                <w:szCs w:val="20"/>
                <w:lang w:val="en-US"/>
              </w:rPr>
            </w:pPr>
          </w:p>
        </w:tc>
      </w:tr>
      <w:tr w:rsidR="00E401A0" w:rsidRPr="00E401A0" w14:paraId="373440D4"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470E2F1"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12</w:t>
            </w:r>
          </w:p>
        </w:tc>
        <w:tc>
          <w:tcPr>
            <w:tcW w:w="5693" w:type="dxa"/>
            <w:tcBorders>
              <w:top w:val="nil"/>
              <w:left w:val="nil"/>
              <w:bottom w:val="single" w:sz="8" w:space="0" w:color="B4C6E7"/>
              <w:right w:val="single" w:sz="8" w:space="0" w:color="B4C6E7"/>
            </w:tcBorders>
            <w:shd w:val="clear" w:color="auto" w:fill="auto"/>
            <w:vAlign w:val="center"/>
            <w:hideMark/>
          </w:tcPr>
          <w:p w14:paraId="59BF3342" w14:textId="0279281C"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shtigeve për ecje përreth projit Dimcë-Dermjak</w:t>
            </w:r>
          </w:p>
        </w:tc>
        <w:tc>
          <w:tcPr>
            <w:tcW w:w="1275" w:type="dxa"/>
            <w:tcBorders>
              <w:top w:val="nil"/>
              <w:left w:val="nil"/>
              <w:bottom w:val="single" w:sz="8" w:space="0" w:color="B4C6E7"/>
              <w:right w:val="single" w:sz="8" w:space="0" w:color="B4C6E7"/>
            </w:tcBorders>
            <w:shd w:val="clear" w:color="auto" w:fill="auto"/>
            <w:noWrap/>
            <w:vAlign w:val="center"/>
            <w:hideMark/>
          </w:tcPr>
          <w:p w14:paraId="171E408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1418" w:type="dxa"/>
            <w:tcBorders>
              <w:top w:val="nil"/>
              <w:left w:val="nil"/>
              <w:bottom w:val="single" w:sz="8" w:space="0" w:color="B4C6E7"/>
              <w:right w:val="single" w:sz="8" w:space="0" w:color="B4C6E7"/>
            </w:tcBorders>
            <w:shd w:val="clear" w:color="auto" w:fill="auto"/>
            <w:noWrap/>
            <w:vAlign w:val="center"/>
            <w:hideMark/>
          </w:tcPr>
          <w:p w14:paraId="7E9EFEF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1206" w:type="dxa"/>
            <w:tcBorders>
              <w:top w:val="nil"/>
              <w:left w:val="nil"/>
              <w:bottom w:val="single" w:sz="8" w:space="0" w:color="B4C6E7"/>
              <w:right w:val="single" w:sz="8" w:space="0" w:color="B4C6E7"/>
            </w:tcBorders>
            <w:shd w:val="clear" w:color="auto" w:fill="auto"/>
            <w:noWrap/>
            <w:vAlign w:val="center"/>
            <w:hideMark/>
          </w:tcPr>
          <w:p w14:paraId="34A84E3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126" w:type="dxa"/>
            <w:tcBorders>
              <w:top w:val="nil"/>
              <w:left w:val="nil"/>
              <w:bottom w:val="single" w:sz="8" w:space="0" w:color="B4C6E7"/>
              <w:right w:val="single" w:sz="8" w:space="0" w:color="B4C6E7"/>
            </w:tcBorders>
            <w:shd w:val="clear" w:color="auto" w:fill="auto"/>
            <w:noWrap/>
            <w:vAlign w:val="center"/>
            <w:hideMark/>
          </w:tcPr>
          <w:p w14:paraId="37CD002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75,000.00</w:t>
            </w:r>
          </w:p>
        </w:tc>
        <w:tc>
          <w:tcPr>
            <w:tcW w:w="236" w:type="dxa"/>
            <w:vAlign w:val="center"/>
            <w:hideMark/>
          </w:tcPr>
          <w:p w14:paraId="4E8AA04B" w14:textId="77777777" w:rsidR="00E401A0" w:rsidRPr="00E401A0" w:rsidRDefault="00E401A0" w:rsidP="00E401A0">
            <w:pPr>
              <w:rPr>
                <w:rFonts w:eastAsia="Times New Roman"/>
                <w:sz w:val="20"/>
                <w:szCs w:val="20"/>
                <w:lang w:val="en-US"/>
              </w:rPr>
            </w:pPr>
          </w:p>
        </w:tc>
      </w:tr>
      <w:tr w:rsidR="00E401A0" w:rsidRPr="00E401A0" w14:paraId="642EAAFA"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AA7C7D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13</w:t>
            </w:r>
          </w:p>
        </w:tc>
        <w:tc>
          <w:tcPr>
            <w:tcW w:w="5693" w:type="dxa"/>
            <w:tcBorders>
              <w:top w:val="nil"/>
              <w:left w:val="nil"/>
              <w:bottom w:val="single" w:sz="8" w:space="0" w:color="B4C6E7"/>
              <w:right w:val="single" w:sz="8" w:space="0" w:color="B4C6E7"/>
            </w:tcBorders>
            <w:shd w:val="clear" w:color="auto" w:fill="auto"/>
            <w:vAlign w:val="center"/>
            <w:hideMark/>
          </w:tcPr>
          <w:p w14:paraId="41AAD0EF" w14:textId="300BB2AB"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tregut ditor në Han të Elezit</w:t>
            </w:r>
          </w:p>
        </w:tc>
        <w:tc>
          <w:tcPr>
            <w:tcW w:w="1275" w:type="dxa"/>
            <w:tcBorders>
              <w:top w:val="nil"/>
              <w:left w:val="nil"/>
              <w:bottom w:val="single" w:sz="8" w:space="0" w:color="B4C6E7"/>
              <w:right w:val="single" w:sz="8" w:space="0" w:color="B4C6E7"/>
            </w:tcBorders>
            <w:shd w:val="clear" w:color="auto" w:fill="auto"/>
            <w:noWrap/>
            <w:vAlign w:val="center"/>
            <w:hideMark/>
          </w:tcPr>
          <w:p w14:paraId="511E396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418" w:type="dxa"/>
            <w:tcBorders>
              <w:top w:val="nil"/>
              <w:left w:val="nil"/>
              <w:bottom w:val="single" w:sz="8" w:space="0" w:color="B4C6E7"/>
              <w:right w:val="single" w:sz="8" w:space="0" w:color="B4C6E7"/>
            </w:tcBorders>
            <w:shd w:val="clear" w:color="auto" w:fill="auto"/>
            <w:noWrap/>
            <w:vAlign w:val="center"/>
            <w:hideMark/>
          </w:tcPr>
          <w:p w14:paraId="0F8C7FA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206" w:type="dxa"/>
            <w:tcBorders>
              <w:top w:val="nil"/>
              <w:left w:val="nil"/>
              <w:bottom w:val="single" w:sz="8" w:space="0" w:color="B4C6E7"/>
              <w:right w:val="single" w:sz="8" w:space="0" w:color="B4C6E7"/>
            </w:tcBorders>
            <w:shd w:val="clear" w:color="auto" w:fill="auto"/>
            <w:noWrap/>
            <w:vAlign w:val="center"/>
            <w:hideMark/>
          </w:tcPr>
          <w:p w14:paraId="1C09163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2126" w:type="dxa"/>
            <w:tcBorders>
              <w:top w:val="nil"/>
              <w:left w:val="nil"/>
              <w:bottom w:val="single" w:sz="8" w:space="0" w:color="B4C6E7"/>
              <w:right w:val="single" w:sz="8" w:space="0" w:color="B4C6E7"/>
            </w:tcBorders>
            <w:shd w:val="clear" w:color="auto" w:fill="auto"/>
            <w:noWrap/>
            <w:vAlign w:val="center"/>
            <w:hideMark/>
          </w:tcPr>
          <w:p w14:paraId="23A5DD7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90,000.00</w:t>
            </w:r>
          </w:p>
        </w:tc>
        <w:tc>
          <w:tcPr>
            <w:tcW w:w="236" w:type="dxa"/>
            <w:vAlign w:val="center"/>
            <w:hideMark/>
          </w:tcPr>
          <w:p w14:paraId="2D2E4C37" w14:textId="77777777" w:rsidR="00E401A0" w:rsidRPr="00E401A0" w:rsidRDefault="00E401A0" w:rsidP="00E401A0">
            <w:pPr>
              <w:rPr>
                <w:rFonts w:eastAsia="Times New Roman"/>
                <w:sz w:val="20"/>
                <w:szCs w:val="20"/>
                <w:lang w:val="en-US"/>
              </w:rPr>
            </w:pPr>
          </w:p>
        </w:tc>
      </w:tr>
      <w:tr w:rsidR="00E401A0" w:rsidRPr="00E401A0" w14:paraId="56B97942"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D62203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660</w:t>
            </w:r>
          </w:p>
        </w:tc>
        <w:tc>
          <w:tcPr>
            <w:tcW w:w="5693" w:type="dxa"/>
            <w:tcBorders>
              <w:top w:val="nil"/>
              <w:left w:val="nil"/>
              <w:bottom w:val="single" w:sz="8" w:space="0" w:color="B4C6E7"/>
              <w:right w:val="single" w:sz="8" w:space="0" w:color="B4C6E7"/>
            </w:tcBorders>
            <w:shd w:val="clear" w:color="auto" w:fill="auto"/>
            <w:noWrap/>
            <w:vAlign w:val="center"/>
            <w:hideMark/>
          </w:tcPr>
          <w:p w14:paraId="687AF7A8" w14:textId="543F4E21"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Planifikimi Urban dhe Mjedisi</w:t>
            </w:r>
          </w:p>
        </w:tc>
        <w:tc>
          <w:tcPr>
            <w:tcW w:w="1275" w:type="dxa"/>
            <w:tcBorders>
              <w:top w:val="nil"/>
              <w:left w:val="nil"/>
              <w:bottom w:val="single" w:sz="8" w:space="0" w:color="B4C6E7"/>
              <w:right w:val="single" w:sz="8" w:space="0" w:color="B4C6E7"/>
            </w:tcBorders>
            <w:shd w:val="clear" w:color="auto" w:fill="auto"/>
            <w:noWrap/>
            <w:vAlign w:val="center"/>
            <w:hideMark/>
          </w:tcPr>
          <w:p w14:paraId="507BD6D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421,620.00</w:t>
            </w:r>
          </w:p>
        </w:tc>
        <w:tc>
          <w:tcPr>
            <w:tcW w:w="1418" w:type="dxa"/>
            <w:tcBorders>
              <w:top w:val="nil"/>
              <w:left w:val="nil"/>
              <w:bottom w:val="single" w:sz="8" w:space="0" w:color="B4C6E7"/>
              <w:right w:val="single" w:sz="8" w:space="0" w:color="B4C6E7"/>
            </w:tcBorders>
            <w:shd w:val="clear" w:color="auto" w:fill="auto"/>
            <w:noWrap/>
            <w:vAlign w:val="center"/>
            <w:hideMark/>
          </w:tcPr>
          <w:p w14:paraId="39EE357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430,500.00</w:t>
            </w:r>
          </w:p>
        </w:tc>
        <w:tc>
          <w:tcPr>
            <w:tcW w:w="1206" w:type="dxa"/>
            <w:tcBorders>
              <w:top w:val="nil"/>
              <w:left w:val="nil"/>
              <w:bottom w:val="single" w:sz="8" w:space="0" w:color="B4C6E7"/>
              <w:right w:val="single" w:sz="8" w:space="0" w:color="B4C6E7"/>
            </w:tcBorders>
            <w:shd w:val="clear" w:color="auto" w:fill="auto"/>
            <w:noWrap/>
            <w:vAlign w:val="center"/>
            <w:hideMark/>
          </w:tcPr>
          <w:p w14:paraId="0286395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468,491.00</w:t>
            </w:r>
          </w:p>
        </w:tc>
        <w:tc>
          <w:tcPr>
            <w:tcW w:w="2126" w:type="dxa"/>
            <w:tcBorders>
              <w:top w:val="nil"/>
              <w:left w:val="nil"/>
              <w:bottom w:val="single" w:sz="8" w:space="0" w:color="B4C6E7"/>
              <w:right w:val="single" w:sz="8" w:space="0" w:color="B4C6E7"/>
            </w:tcBorders>
            <w:shd w:val="clear" w:color="auto" w:fill="auto"/>
            <w:noWrap/>
            <w:vAlign w:val="center"/>
            <w:hideMark/>
          </w:tcPr>
          <w:p w14:paraId="7252F5B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1,320,611.00</w:t>
            </w:r>
          </w:p>
        </w:tc>
        <w:tc>
          <w:tcPr>
            <w:tcW w:w="236" w:type="dxa"/>
            <w:vAlign w:val="center"/>
            <w:hideMark/>
          </w:tcPr>
          <w:p w14:paraId="73A9DE13" w14:textId="77777777" w:rsidR="00E401A0" w:rsidRPr="00E401A0" w:rsidRDefault="00E401A0" w:rsidP="00E401A0">
            <w:pPr>
              <w:rPr>
                <w:rFonts w:eastAsia="Times New Roman"/>
                <w:sz w:val="20"/>
                <w:szCs w:val="20"/>
                <w:lang w:val="en-US"/>
              </w:rPr>
            </w:pPr>
          </w:p>
        </w:tc>
      </w:tr>
      <w:tr w:rsidR="00E401A0" w:rsidRPr="00E401A0" w14:paraId="50172519"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246DCAA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66480</w:t>
            </w:r>
          </w:p>
        </w:tc>
        <w:tc>
          <w:tcPr>
            <w:tcW w:w="5693" w:type="dxa"/>
            <w:tcBorders>
              <w:top w:val="nil"/>
              <w:left w:val="nil"/>
              <w:bottom w:val="single" w:sz="8" w:space="0" w:color="B4C6E7"/>
              <w:right w:val="single" w:sz="8" w:space="0" w:color="B4C6E7"/>
            </w:tcBorders>
            <w:shd w:val="clear" w:color="auto" w:fill="auto"/>
            <w:noWrap/>
            <w:vAlign w:val="center"/>
            <w:hideMark/>
          </w:tcPr>
          <w:p w14:paraId="2303E479" w14:textId="2AB9008D"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Planifikimi Urban dhe Inspeksioni</w:t>
            </w:r>
          </w:p>
        </w:tc>
        <w:tc>
          <w:tcPr>
            <w:tcW w:w="1275" w:type="dxa"/>
            <w:tcBorders>
              <w:top w:val="nil"/>
              <w:left w:val="nil"/>
              <w:bottom w:val="single" w:sz="8" w:space="0" w:color="B4C6E7"/>
              <w:right w:val="single" w:sz="8" w:space="0" w:color="B4C6E7"/>
            </w:tcBorders>
            <w:shd w:val="clear" w:color="auto" w:fill="auto"/>
            <w:noWrap/>
            <w:vAlign w:val="center"/>
            <w:hideMark/>
          </w:tcPr>
          <w:p w14:paraId="6760C93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421,620.00</w:t>
            </w:r>
          </w:p>
        </w:tc>
        <w:tc>
          <w:tcPr>
            <w:tcW w:w="1418" w:type="dxa"/>
            <w:tcBorders>
              <w:top w:val="nil"/>
              <w:left w:val="nil"/>
              <w:bottom w:val="single" w:sz="8" w:space="0" w:color="B4C6E7"/>
              <w:right w:val="single" w:sz="8" w:space="0" w:color="B4C6E7"/>
            </w:tcBorders>
            <w:shd w:val="clear" w:color="auto" w:fill="auto"/>
            <w:noWrap/>
            <w:vAlign w:val="center"/>
            <w:hideMark/>
          </w:tcPr>
          <w:p w14:paraId="0713A22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430,500.00</w:t>
            </w:r>
          </w:p>
        </w:tc>
        <w:tc>
          <w:tcPr>
            <w:tcW w:w="1206" w:type="dxa"/>
            <w:tcBorders>
              <w:top w:val="nil"/>
              <w:left w:val="nil"/>
              <w:bottom w:val="single" w:sz="8" w:space="0" w:color="B4C6E7"/>
              <w:right w:val="single" w:sz="8" w:space="0" w:color="B4C6E7"/>
            </w:tcBorders>
            <w:shd w:val="clear" w:color="auto" w:fill="auto"/>
            <w:noWrap/>
            <w:vAlign w:val="center"/>
            <w:hideMark/>
          </w:tcPr>
          <w:p w14:paraId="1740E9AC"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468,491.00</w:t>
            </w:r>
          </w:p>
        </w:tc>
        <w:tc>
          <w:tcPr>
            <w:tcW w:w="2126" w:type="dxa"/>
            <w:tcBorders>
              <w:top w:val="nil"/>
              <w:left w:val="nil"/>
              <w:bottom w:val="single" w:sz="8" w:space="0" w:color="B4C6E7"/>
              <w:right w:val="single" w:sz="8" w:space="0" w:color="B4C6E7"/>
            </w:tcBorders>
            <w:shd w:val="clear" w:color="auto" w:fill="auto"/>
            <w:noWrap/>
            <w:vAlign w:val="center"/>
            <w:hideMark/>
          </w:tcPr>
          <w:p w14:paraId="305118B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1,320,611.00</w:t>
            </w:r>
          </w:p>
        </w:tc>
        <w:tc>
          <w:tcPr>
            <w:tcW w:w="236" w:type="dxa"/>
            <w:vAlign w:val="center"/>
            <w:hideMark/>
          </w:tcPr>
          <w:p w14:paraId="322EFFC6" w14:textId="77777777" w:rsidR="00E401A0" w:rsidRPr="00E401A0" w:rsidRDefault="00E401A0" w:rsidP="00E401A0">
            <w:pPr>
              <w:rPr>
                <w:rFonts w:eastAsia="Times New Roman"/>
                <w:sz w:val="20"/>
                <w:szCs w:val="20"/>
                <w:lang w:val="en-US"/>
              </w:rPr>
            </w:pPr>
          </w:p>
        </w:tc>
      </w:tr>
      <w:tr w:rsidR="00E401A0" w:rsidRPr="00E401A0" w14:paraId="3EC9F3E4"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22F70594"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14</w:t>
            </w:r>
          </w:p>
        </w:tc>
        <w:tc>
          <w:tcPr>
            <w:tcW w:w="5693" w:type="dxa"/>
            <w:tcBorders>
              <w:top w:val="nil"/>
              <w:left w:val="nil"/>
              <w:bottom w:val="single" w:sz="8" w:space="0" w:color="B4C6E7"/>
              <w:right w:val="single" w:sz="8" w:space="0" w:color="B4C6E7"/>
            </w:tcBorders>
            <w:shd w:val="clear" w:color="auto" w:fill="auto"/>
            <w:noWrap/>
            <w:vAlign w:val="center"/>
            <w:hideMark/>
          </w:tcPr>
          <w:p w14:paraId="799DBBE7" w14:textId="1CAEE2C1"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Mjete të lira për bashkëinvestime</w:t>
            </w:r>
          </w:p>
        </w:tc>
        <w:tc>
          <w:tcPr>
            <w:tcW w:w="1275" w:type="dxa"/>
            <w:tcBorders>
              <w:top w:val="nil"/>
              <w:left w:val="nil"/>
              <w:bottom w:val="single" w:sz="8" w:space="0" w:color="B4C6E7"/>
              <w:right w:val="single" w:sz="8" w:space="0" w:color="B4C6E7"/>
            </w:tcBorders>
            <w:shd w:val="clear" w:color="auto" w:fill="auto"/>
            <w:noWrap/>
            <w:vAlign w:val="center"/>
            <w:hideMark/>
          </w:tcPr>
          <w:p w14:paraId="333E958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35,000.00</w:t>
            </w:r>
          </w:p>
        </w:tc>
        <w:tc>
          <w:tcPr>
            <w:tcW w:w="1418" w:type="dxa"/>
            <w:tcBorders>
              <w:top w:val="nil"/>
              <w:left w:val="nil"/>
              <w:bottom w:val="single" w:sz="8" w:space="0" w:color="B4C6E7"/>
              <w:right w:val="single" w:sz="8" w:space="0" w:color="B4C6E7"/>
            </w:tcBorders>
            <w:shd w:val="clear" w:color="auto" w:fill="auto"/>
            <w:noWrap/>
            <w:vAlign w:val="center"/>
            <w:hideMark/>
          </w:tcPr>
          <w:p w14:paraId="02FAA18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1206" w:type="dxa"/>
            <w:tcBorders>
              <w:top w:val="nil"/>
              <w:left w:val="nil"/>
              <w:bottom w:val="single" w:sz="8" w:space="0" w:color="B4C6E7"/>
              <w:right w:val="single" w:sz="8" w:space="0" w:color="B4C6E7"/>
            </w:tcBorders>
            <w:shd w:val="clear" w:color="auto" w:fill="auto"/>
            <w:noWrap/>
            <w:vAlign w:val="center"/>
            <w:hideMark/>
          </w:tcPr>
          <w:p w14:paraId="641370D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126" w:type="dxa"/>
            <w:tcBorders>
              <w:top w:val="nil"/>
              <w:left w:val="nil"/>
              <w:bottom w:val="single" w:sz="8" w:space="0" w:color="B4C6E7"/>
              <w:right w:val="single" w:sz="8" w:space="0" w:color="B4C6E7"/>
            </w:tcBorders>
            <w:shd w:val="clear" w:color="auto" w:fill="auto"/>
            <w:noWrap/>
            <w:vAlign w:val="center"/>
            <w:hideMark/>
          </w:tcPr>
          <w:p w14:paraId="58DCB5C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80,000.00</w:t>
            </w:r>
          </w:p>
        </w:tc>
        <w:tc>
          <w:tcPr>
            <w:tcW w:w="236" w:type="dxa"/>
            <w:vAlign w:val="center"/>
            <w:hideMark/>
          </w:tcPr>
          <w:p w14:paraId="26379E8B" w14:textId="77777777" w:rsidR="00E401A0" w:rsidRPr="00E401A0" w:rsidRDefault="00E401A0" w:rsidP="00E401A0">
            <w:pPr>
              <w:rPr>
                <w:rFonts w:eastAsia="Times New Roman"/>
                <w:sz w:val="20"/>
                <w:szCs w:val="20"/>
                <w:lang w:val="en-US"/>
              </w:rPr>
            </w:pPr>
          </w:p>
        </w:tc>
      </w:tr>
      <w:tr w:rsidR="00E401A0" w:rsidRPr="00E401A0" w14:paraId="330F700D"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49E50E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15</w:t>
            </w:r>
          </w:p>
        </w:tc>
        <w:tc>
          <w:tcPr>
            <w:tcW w:w="5693" w:type="dxa"/>
            <w:tcBorders>
              <w:top w:val="nil"/>
              <w:left w:val="nil"/>
              <w:bottom w:val="single" w:sz="8" w:space="0" w:color="B4C6E7"/>
              <w:right w:val="single" w:sz="8" w:space="0" w:color="B4C6E7"/>
            </w:tcBorders>
            <w:shd w:val="clear" w:color="auto" w:fill="auto"/>
            <w:noWrap/>
            <w:vAlign w:val="center"/>
            <w:hideMark/>
          </w:tcPr>
          <w:p w14:paraId="2892E7BE" w14:textId="674AA46C"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Asfaltimi i rrugës Gorancë-Krivenik</w:t>
            </w:r>
          </w:p>
        </w:tc>
        <w:tc>
          <w:tcPr>
            <w:tcW w:w="1275" w:type="dxa"/>
            <w:tcBorders>
              <w:top w:val="nil"/>
              <w:left w:val="nil"/>
              <w:bottom w:val="single" w:sz="8" w:space="0" w:color="B4C6E7"/>
              <w:right w:val="single" w:sz="8" w:space="0" w:color="B4C6E7"/>
            </w:tcBorders>
            <w:shd w:val="clear" w:color="auto" w:fill="auto"/>
            <w:noWrap/>
            <w:vAlign w:val="center"/>
            <w:hideMark/>
          </w:tcPr>
          <w:p w14:paraId="26D1297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41313C2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w:t>
            </w:r>
          </w:p>
        </w:tc>
        <w:tc>
          <w:tcPr>
            <w:tcW w:w="1206" w:type="dxa"/>
            <w:tcBorders>
              <w:top w:val="nil"/>
              <w:left w:val="nil"/>
              <w:bottom w:val="single" w:sz="8" w:space="0" w:color="B4C6E7"/>
              <w:right w:val="single" w:sz="8" w:space="0" w:color="B4C6E7"/>
            </w:tcBorders>
            <w:shd w:val="clear" w:color="auto" w:fill="auto"/>
            <w:noWrap/>
            <w:vAlign w:val="center"/>
            <w:hideMark/>
          </w:tcPr>
          <w:p w14:paraId="18DCC62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w:t>
            </w:r>
          </w:p>
        </w:tc>
        <w:tc>
          <w:tcPr>
            <w:tcW w:w="2126" w:type="dxa"/>
            <w:tcBorders>
              <w:top w:val="nil"/>
              <w:left w:val="nil"/>
              <w:bottom w:val="single" w:sz="8" w:space="0" w:color="B4C6E7"/>
              <w:right w:val="single" w:sz="8" w:space="0" w:color="B4C6E7"/>
            </w:tcBorders>
            <w:shd w:val="clear" w:color="auto" w:fill="auto"/>
            <w:noWrap/>
            <w:vAlign w:val="center"/>
            <w:hideMark/>
          </w:tcPr>
          <w:p w14:paraId="68A9E1C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236" w:type="dxa"/>
            <w:vAlign w:val="center"/>
            <w:hideMark/>
          </w:tcPr>
          <w:p w14:paraId="5846E6C1" w14:textId="77777777" w:rsidR="00E401A0" w:rsidRPr="00E401A0" w:rsidRDefault="00E401A0" w:rsidP="00E401A0">
            <w:pPr>
              <w:rPr>
                <w:rFonts w:eastAsia="Times New Roman"/>
                <w:sz w:val="20"/>
                <w:szCs w:val="20"/>
                <w:lang w:val="en-US"/>
              </w:rPr>
            </w:pPr>
          </w:p>
        </w:tc>
      </w:tr>
      <w:tr w:rsidR="00E401A0" w:rsidRPr="00E401A0" w14:paraId="656D0F23"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24A78D0"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16</w:t>
            </w:r>
          </w:p>
        </w:tc>
        <w:tc>
          <w:tcPr>
            <w:tcW w:w="5693" w:type="dxa"/>
            <w:tcBorders>
              <w:top w:val="nil"/>
              <w:left w:val="nil"/>
              <w:bottom w:val="single" w:sz="8" w:space="0" w:color="B4C6E7"/>
              <w:right w:val="single" w:sz="8" w:space="0" w:color="B4C6E7"/>
            </w:tcBorders>
            <w:shd w:val="clear" w:color="auto" w:fill="auto"/>
            <w:vAlign w:val="center"/>
            <w:hideMark/>
          </w:tcPr>
          <w:p w14:paraId="2E09B874" w14:textId="57021828"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mureve mbrojtëse në Lagjen e Re dhe në fshatrat: Paldenicë, Dermjak, Pustenik,Seçishtë, Gorancë, Krivenik, Dimcë</w:t>
            </w:r>
          </w:p>
        </w:tc>
        <w:tc>
          <w:tcPr>
            <w:tcW w:w="1275" w:type="dxa"/>
            <w:tcBorders>
              <w:top w:val="nil"/>
              <w:left w:val="nil"/>
              <w:bottom w:val="single" w:sz="8" w:space="0" w:color="B4C6E7"/>
              <w:right w:val="single" w:sz="8" w:space="0" w:color="B4C6E7"/>
            </w:tcBorders>
            <w:shd w:val="clear" w:color="auto" w:fill="auto"/>
            <w:noWrap/>
            <w:vAlign w:val="center"/>
            <w:hideMark/>
          </w:tcPr>
          <w:p w14:paraId="45F5FB6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418" w:type="dxa"/>
            <w:tcBorders>
              <w:top w:val="nil"/>
              <w:left w:val="nil"/>
              <w:bottom w:val="single" w:sz="8" w:space="0" w:color="B4C6E7"/>
              <w:right w:val="single" w:sz="8" w:space="0" w:color="B4C6E7"/>
            </w:tcBorders>
            <w:shd w:val="clear" w:color="auto" w:fill="auto"/>
            <w:noWrap/>
            <w:vAlign w:val="center"/>
            <w:hideMark/>
          </w:tcPr>
          <w:p w14:paraId="08BA804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206" w:type="dxa"/>
            <w:tcBorders>
              <w:top w:val="nil"/>
              <w:left w:val="nil"/>
              <w:bottom w:val="single" w:sz="8" w:space="0" w:color="B4C6E7"/>
              <w:right w:val="single" w:sz="8" w:space="0" w:color="B4C6E7"/>
            </w:tcBorders>
            <w:shd w:val="clear" w:color="auto" w:fill="auto"/>
            <w:noWrap/>
            <w:vAlign w:val="center"/>
            <w:hideMark/>
          </w:tcPr>
          <w:p w14:paraId="75D7DFC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2126" w:type="dxa"/>
            <w:tcBorders>
              <w:top w:val="nil"/>
              <w:left w:val="nil"/>
              <w:bottom w:val="single" w:sz="8" w:space="0" w:color="B4C6E7"/>
              <w:right w:val="single" w:sz="8" w:space="0" w:color="B4C6E7"/>
            </w:tcBorders>
            <w:shd w:val="clear" w:color="auto" w:fill="auto"/>
            <w:noWrap/>
            <w:vAlign w:val="center"/>
            <w:hideMark/>
          </w:tcPr>
          <w:p w14:paraId="75B1F4F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75,000.00</w:t>
            </w:r>
          </w:p>
        </w:tc>
        <w:tc>
          <w:tcPr>
            <w:tcW w:w="236" w:type="dxa"/>
            <w:vAlign w:val="center"/>
            <w:hideMark/>
          </w:tcPr>
          <w:p w14:paraId="4710AA96" w14:textId="77777777" w:rsidR="00E401A0" w:rsidRPr="00E401A0" w:rsidRDefault="00E401A0" w:rsidP="00E401A0">
            <w:pPr>
              <w:rPr>
                <w:rFonts w:eastAsia="Times New Roman"/>
                <w:sz w:val="20"/>
                <w:szCs w:val="20"/>
                <w:lang w:val="en-US"/>
              </w:rPr>
            </w:pPr>
          </w:p>
        </w:tc>
      </w:tr>
      <w:tr w:rsidR="00E401A0" w:rsidRPr="00E401A0" w14:paraId="2E373B29"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23EA98F8"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17</w:t>
            </w:r>
          </w:p>
        </w:tc>
        <w:tc>
          <w:tcPr>
            <w:tcW w:w="5693" w:type="dxa"/>
            <w:tcBorders>
              <w:top w:val="nil"/>
              <w:left w:val="nil"/>
              <w:bottom w:val="single" w:sz="8" w:space="0" w:color="B4C6E7"/>
              <w:right w:val="single" w:sz="8" w:space="0" w:color="B4C6E7"/>
            </w:tcBorders>
            <w:shd w:val="clear" w:color="auto" w:fill="auto"/>
            <w:vAlign w:val="center"/>
            <w:hideMark/>
          </w:tcPr>
          <w:p w14:paraId="79FB211B" w14:textId="029C8FF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mbikalimeve në Rr. Martirët Bushi dhe Rr. Lepenci</w:t>
            </w:r>
          </w:p>
        </w:tc>
        <w:tc>
          <w:tcPr>
            <w:tcW w:w="1275" w:type="dxa"/>
            <w:tcBorders>
              <w:top w:val="nil"/>
              <w:left w:val="nil"/>
              <w:bottom w:val="single" w:sz="8" w:space="0" w:color="B4C6E7"/>
              <w:right w:val="single" w:sz="8" w:space="0" w:color="B4C6E7"/>
            </w:tcBorders>
            <w:shd w:val="clear" w:color="auto" w:fill="auto"/>
            <w:noWrap/>
            <w:vAlign w:val="center"/>
            <w:hideMark/>
          </w:tcPr>
          <w:p w14:paraId="3231FFC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432EF9A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50,000.00</w:t>
            </w:r>
          </w:p>
        </w:tc>
        <w:tc>
          <w:tcPr>
            <w:tcW w:w="1206" w:type="dxa"/>
            <w:tcBorders>
              <w:top w:val="nil"/>
              <w:left w:val="nil"/>
              <w:bottom w:val="single" w:sz="8" w:space="0" w:color="B4C6E7"/>
              <w:right w:val="single" w:sz="8" w:space="0" w:color="B4C6E7"/>
            </w:tcBorders>
            <w:shd w:val="clear" w:color="auto" w:fill="auto"/>
            <w:noWrap/>
            <w:vAlign w:val="center"/>
            <w:hideMark/>
          </w:tcPr>
          <w:p w14:paraId="7C2CF6A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60,000.00</w:t>
            </w:r>
          </w:p>
        </w:tc>
        <w:tc>
          <w:tcPr>
            <w:tcW w:w="2126" w:type="dxa"/>
            <w:tcBorders>
              <w:top w:val="nil"/>
              <w:left w:val="nil"/>
              <w:bottom w:val="single" w:sz="8" w:space="0" w:color="B4C6E7"/>
              <w:right w:val="single" w:sz="8" w:space="0" w:color="B4C6E7"/>
            </w:tcBorders>
            <w:shd w:val="clear" w:color="auto" w:fill="auto"/>
            <w:noWrap/>
            <w:vAlign w:val="center"/>
            <w:hideMark/>
          </w:tcPr>
          <w:p w14:paraId="640037B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115,000.00</w:t>
            </w:r>
          </w:p>
        </w:tc>
        <w:tc>
          <w:tcPr>
            <w:tcW w:w="236" w:type="dxa"/>
            <w:vAlign w:val="center"/>
            <w:hideMark/>
          </w:tcPr>
          <w:p w14:paraId="776664D5" w14:textId="77777777" w:rsidR="00E401A0" w:rsidRPr="00E401A0" w:rsidRDefault="00E401A0" w:rsidP="00E401A0">
            <w:pPr>
              <w:rPr>
                <w:rFonts w:eastAsia="Times New Roman"/>
                <w:sz w:val="20"/>
                <w:szCs w:val="20"/>
                <w:lang w:val="en-US"/>
              </w:rPr>
            </w:pPr>
          </w:p>
        </w:tc>
      </w:tr>
      <w:tr w:rsidR="00E401A0" w:rsidRPr="00E401A0" w14:paraId="24D38323"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7E5706F"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18</w:t>
            </w:r>
          </w:p>
        </w:tc>
        <w:tc>
          <w:tcPr>
            <w:tcW w:w="5693" w:type="dxa"/>
            <w:tcBorders>
              <w:top w:val="nil"/>
              <w:left w:val="nil"/>
              <w:bottom w:val="single" w:sz="8" w:space="0" w:color="B4C6E7"/>
              <w:right w:val="single" w:sz="8" w:space="0" w:color="B4C6E7"/>
            </w:tcBorders>
            <w:shd w:val="clear" w:color="auto" w:fill="auto"/>
            <w:vAlign w:val="center"/>
            <w:hideMark/>
          </w:tcPr>
          <w:p w14:paraId="58171250" w14:textId="2C0ABBC4"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trotuareve për këmbësor në Han të Elezit në Rr. Adem Jashari, Udha e Shkronjave, Driton Loku, Paldenicë</w:t>
            </w:r>
          </w:p>
        </w:tc>
        <w:tc>
          <w:tcPr>
            <w:tcW w:w="1275" w:type="dxa"/>
            <w:tcBorders>
              <w:top w:val="nil"/>
              <w:left w:val="nil"/>
              <w:bottom w:val="single" w:sz="8" w:space="0" w:color="B4C6E7"/>
              <w:right w:val="single" w:sz="8" w:space="0" w:color="B4C6E7"/>
            </w:tcBorders>
            <w:shd w:val="clear" w:color="auto" w:fill="auto"/>
            <w:noWrap/>
            <w:vAlign w:val="center"/>
            <w:hideMark/>
          </w:tcPr>
          <w:p w14:paraId="0826658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31,620.00</w:t>
            </w:r>
          </w:p>
        </w:tc>
        <w:tc>
          <w:tcPr>
            <w:tcW w:w="1418" w:type="dxa"/>
            <w:tcBorders>
              <w:top w:val="nil"/>
              <w:left w:val="nil"/>
              <w:bottom w:val="single" w:sz="8" w:space="0" w:color="B4C6E7"/>
              <w:right w:val="single" w:sz="8" w:space="0" w:color="B4C6E7"/>
            </w:tcBorders>
            <w:shd w:val="clear" w:color="auto" w:fill="auto"/>
            <w:noWrap/>
            <w:vAlign w:val="center"/>
            <w:hideMark/>
          </w:tcPr>
          <w:p w14:paraId="4412879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206" w:type="dxa"/>
            <w:tcBorders>
              <w:top w:val="nil"/>
              <w:left w:val="nil"/>
              <w:bottom w:val="single" w:sz="8" w:space="0" w:color="B4C6E7"/>
              <w:right w:val="single" w:sz="8" w:space="0" w:color="B4C6E7"/>
            </w:tcBorders>
            <w:shd w:val="clear" w:color="auto" w:fill="auto"/>
            <w:noWrap/>
            <w:vAlign w:val="center"/>
            <w:hideMark/>
          </w:tcPr>
          <w:p w14:paraId="15E7D27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28,491.00</w:t>
            </w:r>
          </w:p>
        </w:tc>
        <w:tc>
          <w:tcPr>
            <w:tcW w:w="2126" w:type="dxa"/>
            <w:tcBorders>
              <w:top w:val="nil"/>
              <w:left w:val="nil"/>
              <w:bottom w:val="single" w:sz="8" w:space="0" w:color="B4C6E7"/>
              <w:right w:val="single" w:sz="8" w:space="0" w:color="B4C6E7"/>
            </w:tcBorders>
            <w:shd w:val="clear" w:color="auto" w:fill="auto"/>
            <w:noWrap/>
            <w:vAlign w:val="center"/>
            <w:hideMark/>
          </w:tcPr>
          <w:p w14:paraId="798204A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90,111.00</w:t>
            </w:r>
          </w:p>
        </w:tc>
        <w:tc>
          <w:tcPr>
            <w:tcW w:w="236" w:type="dxa"/>
            <w:vAlign w:val="center"/>
            <w:hideMark/>
          </w:tcPr>
          <w:p w14:paraId="0BFA852B" w14:textId="77777777" w:rsidR="00E401A0" w:rsidRPr="00E401A0" w:rsidRDefault="00E401A0" w:rsidP="00E401A0">
            <w:pPr>
              <w:rPr>
                <w:rFonts w:eastAsia="Times New Roman"/>
                <w:sz w:val="20"/>
                <w:szCs w:val="20"/>
                <w:lang w:val="en-US"/>
              </w:rPr>
            </w:pPr>
          </w:p>
        </w:tc>
      </w:tr>
      <w:tr w:rsidR="00E401A0" w:rsidRPr="00E401A0" w14:paraId="617B6808"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15A9840"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20</w:t>
            </w:r>
          </w:p>
        </w:tc>
        <w:tc>
          <w:tcPr>
            <w:tcW w:w="5693" w:type="dxa"/>
            <w:tcBorders>
              <w:top w:val="nil"/>
              <w:left w:val="nil"/>
              <w:bottom w:val="single" w:sz="8" w:space="0" w:color="B4C6E7"/>
              <w:right w:val="single" w:sz="8" w:space="0" w:color="B4C6E7"/>
            </w:tcBorders>
            <w:shd w:val="clear" w:color="auto" w:fill="auto"/>
            <w:noWrap/>
            <w:vAlign w:val="center"/>
            <w:hideMark/>
          </w:tcPr>
          <w:p w14:paraId="6B8FB47A" w14:textId="3E5D98F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Asfaltimi i rrugës transit në fshatin Gorancë</w:t>
            </w:r>
          </w:p>
        </w:tc>
        <w:tc>
          <w:tcPr>
            <w:tcW w:w="1275" w:type="dxa"/>
            <w:tcBorders>
              <w:top w:val="nil"/>
              <w:left w:val="nil"/>
              <w:bottom w:val="single" w:sz="8" w:space="0" w:color="B4C6E7"/>
              <w:right w:val="single" w:sz="8" w:space="0" w:color="B4C6E7"/>
            </w:tcBorders>
            <w:shd w:val="clear" w:color="auto" w:fill="auto"/>
            <w:noWrap/>
            <w:vAlign w:val="center"/>
            <w:hideMark/>
          </w:tcPr>
          <w:p w14:paraId="030B956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w:t>
            </w:r>
          </w:p>
        </w:tc>
        <w:tc>
          <w:tcPr>
            <w:tcW w:w="1418" w:type="dxa"/>
            <w:tcBorders>
              <w:top w:val="nil"/>
              <w:left w:val="nil"/>
              <w:bottom w:val="single" w:sz="8" w:space="0" w:color="B4C6E7"/>
              <w:right w:val="single" w:sz="8" w:space="0" w:color="B4C6E7"/>
            </w:tcBorders>
            <w:shd w:val="clear" w:color="auto" w:fill="auto"/>
            <w:noWrap/>
            <w:vAlign w:val="center"/>
            <w:hideMark/>
          </w:tcPr>
          <w:p w14:paraId="6E6E2A7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100,000.00</w:t>
            </w:r>
          </w:p>
        </w:tc>
        <w:tc>
          <w:tcPr>
            <w:tcW w:w="1206" w:type="dxa"/>
            <w:tcBorders>
              <w:top w:val="nil"/>
              <w:left w:val="nil"/>
              <w:bottom w:val="single" w:sz="8" w:space="0" w:color="B4C6E7"/>
              <w:right w:val="single" w:sz="8" w:space="0" w:color="B4C6E7"/>
            </w:tcBorders>
            <w:shd w:val="clear" w:color="auto" w:fill="auto"/>
            <w:noWrap/>
            <w:vAlign w:val="center"/>
            <w:hideMark/>
          </w:tcPr>
          <w:p w14:paraId="135FDF9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150,000.00</w:t>
            </w:r>
          </w:p>
        </w:tc>
        <w:tc>
          <w:tcPr>
            <w:tcW w:w="2126" w:type="dxa"/>
            <w:tcBorders>
              <w:top w:val="nil"/>
              <w:left w:val="nil"/>
              <w:bottom w:val="single" w:sz="8" w:space="0" w:color="B4C6E7"/>
              <w:right w:val="single" w:sz="8" w:space="0" w:color="B4C6E7"/>
            </w:tcBorders>
            <w:shd w:val="clear" w:color="auto" w:fill="auto"/>
            <w:noWrap/>
            <w:vAlign w:val="center"/>
            <w:hideMark/>
          </w:tcPr>
          <w:p w14:paraId="6012666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250,000.00</w:t>
            </w:r>
          </w:p>
        </w:tc>
        <w:tc>
          <w:tcPr>
            <w:tcW w:w="236" w:type="dxa"/>
            <w:vAlign w:val="center"/>
            <w:hideMark/>
          </w:tcPr>
          <w:p w14:paraId="3CF015A6" w14:textId="77777777" w:rsidR="00E401A0" w:rsidRPr="00E401A0" w:rsidRDefault="00E401A0" w:rsidP="00E401A0">
            <w:pPr>
              <w:rPr>
                <w:rFonts w:eastAsia="Times New Roman"/>
                <w:sz w:val="20"/>
                <w:szCs w:val="20"/>
                <w:lang w:val="en-US"/>
              </w:rPr>
            </w:pPr>
          </w:p>
        </w:tc>
      </w:tr>
      <w:tr w:rsidR="00E401A0" w:rsidRPr="00E401A0" w14:paraId="5ACDB3EB" w14:textId="77777777" w:rsidTr="00E401A0">
        <w:trPr>
          <w:trHeight w:val="12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5652D5D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w:t>
            </w:r>
          </w:p>
        </w:tc>
        <w:tc>
          <w:tcPr>
            <w:tcW w:w="5693" w:type="dxa"/>
            <w:tcBorders>
              <w:top w:val="nil"/>
              <w:left w:val="nil"/>
              <w:bottom w:val="single" w:sz="8" w:space="0" w:color="B4C6E7"/>
              <w:right w:val="single" w:sz="8" w:space="0" w:color="B4C6E7"/>
            </w:tcBorders>
            <w:shd w:val="clear" w:color="auto" w:fill="auto"/>
            <w:vAlign w:val="center"/>
            <w:hideMark/>
          </w:tcPr>
          <w:p w14:paraId="42E3931E" w14:textId="5392D1F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Shtrimi me kubëza betoni të rrugicave dhe trotuareve në Han të Elezit dhe fshatrat: Paldenicë, Seçishtë, Dimcë, Pustenik, Gorancë, Dermjak, Rezhancë, Krivenik</w:t>
            </w:r>
          </w:p>
        </w:tc>
        <w:tc>
          <w:tcPr>
            <w:tcW w:w="1275" w:type="dxa"/>
            <w:tcBorders>
              <w:top w:val="nil"/>
              <w:left w:val="nil"/>
              <w:bottom w:val="single" w:sz="8" w:space="0" w:color="B4C6E7"/>
              <w:right w:val="single" w:sz="8" w:space="0" w:color="B4C6E7"/>
            </w:tcBorders>
            <w:shd w:val="clear" w:color="auto" w:fill="auto"/>
            <w:noWrap/>
            <w:vAlign w:val="center"/>
            <w:hideMark/>
          </w:tcPr>
          <w:p w14:paraId="2F8FCE3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55,000.00</w:t>
            </w:r>
          </w:p>
        </w:tc>
        <w:tc>
          <w:tcPr>
            <w:tcW w:w="1418" w:type="dxa"/>
            <w:tcBorders>
              <w:top w:val="nil"/>
              <w:left w:val="nil"/>
              <w:bottom w:val="single" w:sz="8" w:space="0" w:color="B4C6E7"/>
              <w:right w:val="single" w:sz="8" w:space="0" w:color="B4C6E7"/>
            </w:tcBorders>
            <w:shd w:val="clear" w:color="auto" w:fill="auto"/>
            <w:noWrap/>
            <w:vAlign w:val="center"/>
            <w:hideMark/>
          </w:tcPr>
          <w:p w14:paraId="3AE64E5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65,000.00</w:t>
            </w:r>
          </w:p>
        </w:tc>
        <w:tc>
          <w:tcPr>
            <w:tcW w:w="1206" w:type="dxa"/>
            <w:tcBorders>
              <w:top w:val="nil"/>
              <w:left w:val="nil"/>
              <w:bottom w:val="single" w:sz="8" w:space="0" w:color="B4C6E7"/>
              <w:right w:val="single" w:sz="8" w:space="0" w:color="B4C6E7"/>
            </w:tcBorders>
            <w:shd w:val="clear" w:color="auto" w:fill="auto"/>
            <w:noWrap/>
            <w:vAlign w:val="center"/>
            <w:hideMark/>
          </w:tcPr>
          <w:p w14:paraId="3059762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60,000.00</w:t>
            </w:r>
          </w:p>
        </w:tc>
        <w:tc>
          <w:tcPr>
            <w:tcW w:w="2126" w:type="dxa"/>
            <w:tcBorders>
              <w:top w:val="nil"/>
              <w:left w:val="nil"/>
              <w:bottom w:val="single" w:sz="8" w:space="0" w:color="B4C6E7"/>
              <w:right w:val="single" w:sz="8" w:space="0" w:color="B4C6E7"/>
            </w:tcBorders>
            <w:shd w:val="clear" w:color="auto" w:fill="auto"/>
            <w:noWrap/>
            <w:vAlign w:val="center"/>
            <w:hideMark/>
          </w:tcPr>
          <w:p w14:paraId="7317196C"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180,000.00</w:t>
            </w:r>
          </w:p>
        </w:tc>
        <w:tc>
          <w:tcPr>
            <w:tcW w:w="236" w:type="dxa"/>
            <w:vAlign w:val="center"/>
            <w:hideMark/>
          </w:tcPr>
          <w:p w14:paraId="58374137" w14:textId="77777777" w:rsidR="00E401A0" w:rsidRPr="00E401A0" w:rsidRDefault="00E401A0" w:rsidP="00E401A0">
            <w:pPr>
              <w:rPr>
                <w:rFonts w:eastAsia="Times New Roman"/>
                <w:sz w:val="20"/>
                <w:szCs w:val="20"/>
                <w:lang w:val="en-US"/>
              </w:rPr>
            </w:pPr>
          </w:p>
        </w:tc>
      </w:tr>
      <w:tr w:rsidR="00E401A0" w:rsidRPr="00E401A0" w14:paraId="40A1E6EC"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207C2F84"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22</w:t>
            </w:r>
          </w:p>
        </w:tc>
        <w:tc>
          <w:tcPr>
            <w:tcW w:w="5693" w:type="dxa"/>
            <w:tcBorders>
              <w:top w:val="nil"/>
              <w:left w:val="nil"/>
              <w:bottom w:val="single" w:sz="8" w:space="0" w:color="B4C6E7"/>
              <w:right w:val="single" w:sz="8" w:space="0" w:color="B4C6E7"/>
            </w:tcBorders>
            <w:shd w:val="clear" w:color="auto" w:fill="auto"/>
            <w:vAlign w:val="center"/>
            <w:hideMark/>
          </w:tcPr>
          <w:p w14:paraId="57379911" w14:textId="78D753A2"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(Rihapja, zgjerimi) dhe asfaltimi i rrugëve në fshatrat: Paldenicë, Pustenik, Seçishtë, Gorancë, Dimcë, Krivenik</w:t>
            </w:r>
          </w:p>
        </w:tc>
        <w:tc>
          <w:tcPr>
            <w:tcW w:w="1275" w:type="dxa"/>
            <w:tcBorders>
              <w:top w:val="nil"/>
              <w:left w:val="nil"/>
              <w:bottom w:val="single" w:sz="8" w:space="0" w:color="B4C6E7"/>
              <w:right w:val="single" w:sz="8" w:space="0" w:color="B4C6E7"/>
            </w:tcBorders>
            <w:shd w:val="clear" w:color="auto" w:fill="auto"/>
            <w:noWrap/>
            <w:vAlign w:val="center"/>
            <w:hideMark/>
          </w:tcPr>
          <w:p w14:paraId="0AF8114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60,000.00</w:t>
            </w:r>
          </w:p>
        </w:tc>
        <w:tc>
          <w:tcPr>
            <w:tcW w:w="1418" w:type="dxa"/>
            <w:tcBorders>
              <w:top w:val="nil"/>
              <w:left w:val="nil"/>
              <w:bottom w:val="single" w:sz="8" w:space="0" w:color="B4C6E7"/>
              <w:right w:val="single" w:sz="8" w:space="0" w:color="B4C6E7"/>
            </w:tcBorders>
            <w:shd w:val="clear" w:color="auto" w:fill="auto"/>
            <w:noWrap/>
            <w:vAlign w:val="center"/>
            <w:hideMark/>
          </w:tcPr>
          <w:p w14:paraId="69BB53B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60,000.00</w:t>
            </w:r>
          </w:p>
        </w:tc>
        <w:tc>
          <w:tcPr>
            <w:tcW w:w="1206" w:type="dxa"/>
            <w:tcBorders>
              <w:top w:val="nil"/>
              <w:left w:val="nil"/>
              <w:bottom w:val="single" w:sz="8" w:space="0" w:color="B4C6E7"/>
              <w:right w:val="single" w:sz="8" w:space="0" w:color="B4C6E7"/>
            </w:tcBorders>
            <w:shd w:val="clear" w:color="auto" w:fill="auto"/>
            <w:noWrap/>
            <w:vAlign w:val="center"/>
            <w:hideMark/>
          </w:tcPr>
          <w:p w14:paraId="5287708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50,000.00</w:t>
            </w:r>
          </w:p>
        </w:tc>
        <w:tc>
          <w:tcPr>
            <w:tcW w:w="2126" w:type="dxa"/>
            <w:tcBorders>
              <w:top w:val="nil"/>
              <w:left w:val="nil"/>
              <w:bottom w:val="single" w:sz="8" w:space="0" w:color="B4C6E7"/>
              <w:right w:val="single" w:sz="8" w:space="0" w:color="B4C6E7"/>
            </w:tcBorders>
            <w:shd w:val="clear" w:color="auto" w:fill="auto"/>
            <w:noWrap/>
            <w:vAlign w:val="center"/>
            <w:hideMark/>
          </w:tcPr>
          <w:p w14:paraId="30F54EE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170,000.00</w:t>
            </w:r>
          </w:p>
        </w:tc>
        <w:tc>
          <w:tcPr>
            <w:tcW w:w="236" w:type="dxa"/>
            <w:vAlign w:val="center"/>
            <w:hideMark/>
          </w:tcPr>
          <w:p w14:paraId="4DE0B58E" w14:textId="77777777" w:rsidR="00E401A0" w:rsidRPr="00E401A0" w:rsidRDefault="00E401A0" w:rsidP="00E401A0">
            <w:pPr>
              <w:rPr>
                <w:rFonts w:eastAsia="Times New Roman"/>
                <w:sz w:val="20"/>
                <w:szCs w:val="20"/>
                <w:lang w:val="en-US"/>
              </w:rPr>
            </w:pPr>
          </w:p>
        </w:tc>
      </w:tr>
      <w:tr w:rsidR="00E401A0" w:rsidRPr="00E401A0" w14:paraId="40152D18"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E24B98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23</w:t>
            </w:r>
          </w:p>
        </w:tc>
        <w:tc>
          <w:tcPr>
            <w:tcW w:w="5693" w:type="dxa"/>
            <w:tcBorders>
              <w:top w:val="nil"/>
              <w:left w:val="nil"/>
              <w:bottom w:val="single" w:sz="8" w:space="0" w:color="B4C6E7"/>
              <w:right w:val="single" w:sz="8" w:space="0" w:color="B4C6E7"/>
            </w:tcBorders>
            <w:shd w:val="clear" w:color="auto" w:fill="auto"/>
            <w:vAlign w:val="center"/>
            <w:hideMark/>
          </w:tcPr>
          <w:p w14:paraId="01ED9EE6" w14:textId="43E89E8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Fabrika e ujit nga ujësjellësi i Dimcës, Shtëpia e Kulturës - Imri Curri, Stadiumi i qytetit - Suad Brava - Shpronësim</w:t>
            </w:r>
          </w:p>
        </w:tc>
        <w:tc>
          <w:tcPr>
            <w:tcW w:w="1275" w:type="dxa"/>
            <w:tcBorders>
              <w:top w:val="nil"/>
              <w:left w:val="nil"/>
              <w:bottom w:val="single" w:sz="8" w:space="0" w:color="B4C6E7"/>
              <w:right w:val="single" w:sz="8" w:space="0" w:color="B4C6E7"/>
            </w:tcBorders>
            <w:shd w:val="clear" w:color="auto" w:fill="auto"/>
            <w:noWrap/>
            <w:vAlign w:val="center"/>
            <w:hideMark/>
          </w:tcPr>
          <w:p w14:paraId="13F59BE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80,000.00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06A7ED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1206" w:type="dxa"/>
            <w:tcBorders>
              <w:top w:val="nil"/>
              <w:left w:val="nil"/>
              <w:bottom w:val="single" w:sz="8" w:space="0" w:color="B4C6E7"/>
              <w:right w:val="single" w:sz="8" w:space="0" w:color="B4C6E7"/>
            </w:tcBorders>
            <w:shd w:val="clear" w:color="auto" w:fill="auto"/>
            <w:noWrap/>
            <w:vAlign w:val="center"/>
            <w:hideMark/>
          </w:tcPr>
          <w:p w14:paraId="2090654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126" w:type="dxa"/>
            <w:tcBorders>
              <w:top w:val="nil"/>
              <w:left w:val="nil"/>
              <w:bottom w:val="single" w:sz="8" w:space="0" w:color="B4C6E7"/>
              <w:right w:val="single" w:sz="8" w:space="0" w:color="B4C6E7"/>
            </w:tcBorders>
            <w:shd w:val="clear" w:color="auto" w:fill="auto"/>
            <w:noWrap/>
            <w:vAlign w:val="center"/>
            <w:hideMark/>
          </w:tcPr>
          <w:p w14:paraId="5E8B367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125,000.00</w:t>
            </w:r>
          </w:p>
        </w:tc>
        <w:tc>
          <w:tcPr>
            <w:tcW w:w="236" w:type="dxa"/>
            <w:vAlign w:val="center"/>
            <w:hideMark/>
          </w:tcPr>
          <w:p w14:paraId="1DB4E72B" w14:textId="77777777" w:rsidR="00E401A0" w:rsidRPr="00E401A0" w:rsidRDefault="00E401A0" w:rsidP="00E401A0">
            <w:pPr>
              <w:rPr>
                <w:rFonts w:eastAsia="Times New Roman"/>
                <w:sz w:val="20"/>
                <w:szCs w:val="20"/>
                <w:lang w:val="en-US"/>
              </w:rPr>
            </w:pPr>
          </w:p>
        </w:tc>
      </w:tr>
      <w:tr w:rsidR="00E401A0" w:rsidRPr="00E401A0" w14:paraId="7B98004F"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076FCEB5"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24</w:t>
            </w:r>
          </w:p>
        </w:tc>
        <w:tc>
          <w:tcPr>
            <w:tcW w:w="5693" w:type="dxa"/>
            <w:tcBorders>
              <w:top w:val="nil"/>
              <w:left w:val="nil"/>
              <w:bottom w:val="single" w:sz="8" w:space="0" w:color="B4C6E7"/>
              <w:right w:val="single" w:sz="8" w:space="0" w:color="B4C6E7"/>
            </w:tcBorders>
            <w:shd w:val="clear" w:color="auto" w:fill="auto"/>
            <w:vAlign w:val="center"/>
            <w:hideMark/>
          </w:tcPr>
          <w:p w14:paraId="6759B930" w14:textId="49704718"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Vendosja e ekranit për prezantimin e rezultateve të ndotjes së ajrit në rrugën Nuri Bushi</w:t>
            </w:r>
          </w:p>
        </w:tc>
        <w:tc>
          <w:tcPr>
            <w:tcW w:w="1275" w:type="dxa"/>
            <w:tcBorders>
              <w:top w:val="nil"/>
              <w:left w:val="nil"/>
              <w:bottom w:val="single" w:sz="8" w:space="0" w:color="B4C6E7"/>
              <w:right w:val="single" w:sz="8" w:space="0" w:color="B4C6E7"/>
            </w:tcBorders>
            <w:shd w:val="clear" w:color="auto" w:fill="auto"/>
            <w:noWrap/>
            <w:vAlign w:val="center"/>
            <w:hideMark/>
          </w:tcPr>
          <w:p w14:paraId="7822528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57C615E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206" w:type="dxa"/>
            <w:tcBorders>
              <w:top w:val="nil"/>
              <w:left w:val="nil"/>
              <w:bottom w:val="single" w:sz="8" w:space="0" w:color="B4C6E7"/>
              <w:right w:val="single" w:sz="8" w:space="0" w:color="B4C6E7"/>
            </w:tcBorders>
            <w:shd w:val="clear" w:color="auto" w:fill="auto"/>
            <w:noWrap/>
            <w:vAlign w:val="center"/>
            <w:hideMark/>
          </w:tcPr>
          <w:p w14:paraId="65435D1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w:t>
            </w:r>
          </w:p>
        </w:tc>
        <w:tc>
          <w:tcPr>
            <w:tcW w:w="2126" w:type="dxa"/>
            <w:tcBorders>
              <w:top w:val="nil"/>
              <w:left w:val="nil"/>
              <w:bottom w:val="single" w:sz="8" w:space="0" w:color="B4C6E7"/>
              <w:right w:val="single" w:sz="8" w:space="0" w:color="B4C6E7"/>
            </w:tcBorders>
            <w:shd w:val="clear" w:color="auto" w:fill="auto"/>
            <w:noWrap/>
            <w:vAlign w:val="center"/>
            <w:hideMark/>
          </w:tcPr>
          <w:p w14:paraId="6457263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236" w:type="dxa"/>
            <w:vAlign w:val="center"/>
            <w:hideMark/>
          </w:tcPr>
          <w:p w14:paraId="7E61737A" w14:textId="77777777" w:rsidR="00E401A0" w:rsidRPr="00E401A0" w:rsidRDefault="00E401A0" w:rsidP="00E401A0">
            <w:pPr>
              <w:rPr>
                <w:rFonts w:eastAsia="Times New Roman"/>
                <w:sz w:val="20"/>
                <w:szCs w:val="20"/>
                <w:lang w:val="en-US"/>
              </w:rPr>
            </w:pPr>
          </w:p>
        </w:tc>
      </w:tr>
      <w:tr w:rsidR="00E401A0" w:rsidRPr="00E401A0" w14:paraId="7D371B53" w14:textId="77777777" w:rsidTr="00E401A0">
        <w:trPr>
          <w:trHeight w:val="12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150D39C"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25</w:t>
            </w:r>
          </w:p>
        </w:tc>
        <w:tc>
          <w:tcPr>
            <w:tcW w:w="5693" w:type="dxa"/>
            <w:tcBorders>
              <w:top w:val="nil"/>
              <w:left w:val="nil"/>
              <w:bottom w:val="single" w:sz="8" w:space="0" w:color="B4C6E7"/>
              <w:right w:val="single" w:sz="8" w:space="0" w:color="B4C6E7"/>
            </w:tcBorders>
            <w:shd w:val="clear" w:color="auto" w:fill="auto"/>
            <w:vAlign w:val="center"/>
            <w:hideMark/>
          </w:tcPr>
          <w:p w14:paraId="64D2B35A" w14:textId="651C4554"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hapësirave publike (me kubëza betoni dhe gjelbërim) ne rr. Dëshmorët e Kombit, Isa Berisha në Han të Elezit dhe rr. Gafurr Loku fsh. Paldenicë</w:t>
            </w:r>
          </w:p>
        </w:tc>
        <w:tc>
          <w:tcPr>
            <w:tcW w:w="1275" w:type="dxa"/>
            <w:tcBorders>
              <w:top w:val="nil"/>
              <w:left w:val="nil"/>
              <w:bottom w:val="single" w:sz="8" w:space="0" w:color="B4C6E7"/>
              <w:right w:val="single" w:sz="8" w:space="0" w:color="B4C6E7"/>
            </w:tcBorders>
            <w:shd w:val="clear" w:color="auto" w:fill="auto"/>
            <w:noWrap/>
            <w:vAlign w:val="center"/>
            <w:hideMark/>
          </w:tcPr>
          <w:p w14:paraId="02377FE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2633871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0.00</w:t>
            </w:r>
          </w:p>
        </w:tc>
        <w:tc>
          <w:tcPr>
            <w:tcW w:w="1206" w:type="dxa"/>
            <w:tcBorders>
              <w:top w:val="nil"/>
              <w:left w:val="nil"/>
              <w:bottom w:val="single" w:sz="8" w:space="0" w:color="B4C6E7"/>
              <w:right w:val="single" w:sz="8" w:space="0" w:color="B4C6E7"/>
            </w:tcBorders>
            <w:shd w:val="clear" w:color="auto" w:fill="auto"/>
            <w:noWrap/>
            <w:vAlign w:val="center"/>
            <w:hideMark/>
          </w:tcPr>
          <w:p w14:paraId="21D1FE4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0.00</w:t>
            </w:r>
          </w:p>
        </w:tc>
        <w:tc>
          <w:tcPr>
            <w:tcW w:w="2126" w:type="dxa"/>
            <w:tcBorders>
              <w:top w:val="nil"/>
              <w:left w:val="nil"/>
              <w:bottom w:val="single" w:sz="8" w:space="0" w:color="B4C6E7"/>
              <w:right w:val="single" w:sz="8" w:space="0" w:color="B4C6E7"/>
            </w:tcBorders>
            <w:shd w:val="clear" w:color="auto" w:fill="auto"/>
            <w:noWrap/>
            <w:vAlign w:val="center"/>
            <w:hideMark/>
          </w:tcPr>
          <w:p w14:paraId="1013FB5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36" w:type="dxa"/>
            <w:vAlign w:val="center"/>
            <w:hideMark/>
          </w:tcPr>
          <w:p w14:paraId="699E6936" w14:textId="77777777" w:rsidR="00E401A0" w:rsidRPr="00E401A0" w:rsidRDefault="00E401A0" w:rsidP="00E401A0">
            <w:pPr>
              <w:rPr>
                <w:rFonts w:eastAsia="Times New Roman"/>
                <w:sz w:val="20"/>
                <w:szCs w:val="20"/>
                <w:lang w:val="en-US"/>
              </w:rPr>
            </w:pPr>
          </w:p>
        </w:tc>
      </w:tr>
      <w:tr w:rsidR="00E401A0" w:rsidRPr="00E401A0" w14:paraId="4CFAB505"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46202FC5"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26</w:t>
            </w:r>
          </w:p>
        </w:tc>
        <w:tc>
          <w:tcPr>
            <w:tcW w:w="5693" w:type="dxa"/>
            <w:tcBorders>
              <w:top w:val="nil"/>
              <w:left w:val="nil"/>
              <w:bottom w:val="single" w:sz="8" w:space="0" w:color="B4C6E7"/>
              <w:right w:val="single" w:sz="8" w:space="0" w:color="B4C6E7"/>
            </w:tcBorders>
            <w:shd w:val="clear" w:color="auto" w:fill="auto"/>
            <w:vAlign w:val="center"/>
            <w:hideMark/>
          </w:tcPr>
          <w:p w14:paraId="5BD572B4" w14:textId="7BE99A60"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dhe rregullimi i këndeve të lojërave në Han të Elezit dhe fshatrat Gorancë, Paldenicë, Seçishtë</w:t>
            </w:r>
          </w:p>
        </w:tc>
        <w:tc>
          <w:tcPr>
            <w:tcW w:w="1275" w:type="dxa"/>
            <w:tcBorders>
              <w:top w:val="nil"/>
              <w:left w:val="nil"/>
              <w:bottom w:val="single" w:sz="8" w:space="0" w:color="B4C6E7"/>
              <w:right w:val="single" w:sz="8" w:space="0" w:color="B4C6E7"/>
            </w:tcBorders>
            <w:shd w:val="clear" w:color="auto" w:fill="auto"/>
            <w:noWrap/>
            <w:vAlign w:val="center"/>
            <w:hideMark/>
          </w:tcPr>
          <w:p w14:paraId="269E50F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418" w:type="dxa"/>
            <w:tcBorders>
              <w:top w:val="nil"/>
              <w:left w:val="nil"/>
              <w:bottom w:val="single" w:sz="8" w:space="0" w:color="B4C6E7"/>
              <w:right w:val="single" w:sz="8" w:space="0" w:color="B4C6E7"/>
            </w:tcBorders>
            <w:shd w:val="clear" w:color="auto" w:fill="auto"/>
            <w:noWrap/>
            <w:vAlign w:val="center"/>
            <w:hideMark/>
          </w:tcPr>
          <w:p w14:paraId="2293D01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w:t>
            </w:r>
          </w:p>
        </w:tc>
        <w:tc>
          <w:tcPr>
            <w:tcW w:w="1206" w:type="dxa"/>
            <w:tcBorders>
              <w:top w:val="nil"/>
              <w:left w:val="nil"/>
              <w:bottom w:val="single" w:sz="8" w:space="0" w:color="B4C6E7"/>
              <w:right w:val="single" w:sz="8" w:space="0" w:color="B4C6E7"/>
            </w:tcBorders>
            <w:shd w:val="clear" w:color="auto" w:fill="auto"/>
            <w:noWrap/>
            <w:vAlign w:val="center"/>
            <w:hideMark/>
          </w:tcPr>
          <w:p w14:paraId="1BA2F87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5621EB1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236" w:type="dxa"/>
            <w:vAlign w:val="center"/>
            <w:hideMark/>
          </w:tcPr>
          <w:p w14:paraId="6E444AE9" w14:textId="77777777" w:rsidR="00E401A0" w:rsidRPr="00E401A0" w:rsidRDefault="00E401A0" w:rsidP="00E401A0">
            <w:pPr>
              <w:rPr>
                <w:rFonts w:eastAsia="Times New Roman"/>
                <w:sz w:val="20"/>
                <w:szCs w:val="20"/>
                <w:lang w:val="en-US"/>
              </w:rPr>
            </w:pPr>
          </w:p>
        </w:tc>
      </w:tr>
      <w:tr w:rsidR="00E401A0" w:rsidRPr="00E401A0" w14:paraId="7AB7EA1B"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48FF5BB4"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27</w:t>
            </w:r>
          </w:p>
        </w:tc>
        <w:tc>
          <w:tcPr>
            <w:tcW w:w="5693" w:type="dxa"/>
            <w:tcBorders>
              <w:top w:val="nil"/>
              <w:left w:val="nil"/>
              <w:bottom w:val="single" w:sz="8" w:space="0" w:color="B4C6E7"/>
              <w:right w:val="single" w:sz="8" w:space="0" w:color="B4C6E7"/>
            </w:tcBorders>
            <w:shd w:val="clear" w:color="auto" w:fill="auto"/>
            <w:noWrap/>
            <w:vAlign w:val="center"/>
            <w:hideMark/>
          </w:tcPr>
          <w:p w14:paraId="076DEEE5" w14:textId="2BE1F13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rrugës Nënbreg në fshatin Seçishtë</w:t>
            </w:r>
          </w:p>
        </w:tc>
        <w:tc>
          <w:tcPr>
            <w:tcW w:w="1275" w:type="dxa"/>
            <w:tcBorders>
              <w:top w:val="nil"/>
              <w:left w:val="nil"/>
              <w:bottom w:val="single" w:sz="8" w:space="0" w:color="B4C6E7"/>
              <w:right w:val="single" w:sz="8" w:space="0" w:color="B4C6E7"/>
            </w:tcBorders>
            <w:shd w:val="clear" w:color="auto" w:fill="auto"/>
            <w:noWrap/>
            <w:vAlign w:val="center"/>
            <w:hideMark/>
          </w:tcPr>
          <w:p w14:paraId="1F728D4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418" w:type="dxa"/>
            <w:tcBorders>
              <w:top w:val="nil"/>
              <w:left w:val="nil"/>
              <w:bottom w:val="single" w:sz="8" w:space="0" w:color="B4C6E7"/>
              <w:right w:val="single" w:sz="8" w:space="0" w:color="B4C6E7"/>
            </w:tcBorders>
            <w:shd w:val="clear" w:color="auto" w:fill="auto"/>
            <w:noWrap/>
            <w:vAlign w:val="center"/>
            <w:hideMark/>
          </w:tcPr>
          <w:p w14:paraId="08A1A3B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9500</w:t>
            </w:r>
          </w:p>
        </w:tc>
        <w:tc>
          <w:tcPr>
            <w:tcW w:w="1206" w:type="dxa"/>
            <w:tcBorders>
              <w:top w:val="nil"/>
              <w:left w:val="nil"/>
              <w:bottom w:val="single" w:sz="8" w:space="0" w:color="B4C6E7"/>
              <w:right w:val="single" w:sz="8" w:space="0" w:color="B4C6E7"/>
            </w:tcBorders>
            <w:shd w:val="clear" w:color="auto" w:fill="auto"/>
            <w:noWrap/>
            <w:vAlign w:val="center"/>
            <w:hideMark/>
          </w:tcPr>
          <w:p w14:paraId="3C12B10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w:t>
            </w:r>
          </w:p>
        </w:tc>
        <w:tc>
          <w:tcPr>
            <w:tcW w:w="2126" w:type="dxa"/>
            <w:tcBorders>
              <w:top w:val="nil"/>
              <w:left w:val="nil"/>
              <w:bottom w:val="single" w:sz="8" w:space="0" w:color="B4C6E7"/>
              <w:right w:val="single" w:sz="8" w:space="0" w:color="B4C6E7"/>
            </w:tcBorders>
            <w:shd w:val="clear" w:color="auto" w:fill="auto"/>
            <w:noWrap/>
            <w:vAlign w:val="center"/>
            <w:hideMark/>
          </w:tcPr>
          <w:p w14:paraId="341DEB3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24,500.00</w:t>
            </w:r>
          </w:p>
        </w:tc>
        <w:tc>
          <w:tcPr>
            <w:tcW w:w="236" w:type="dxa"/>
            <w:vAlign w:val="center"/>
            <w:hideMark/>
          </w:tcPr>
          <w:p w14:paraId="7AD5E4D0" w14:textId="77777777" w:rsidR="00E401A0" w:rsidRPr="00E401A0" w:rsidRDefault="00E401A0" w:rsidP="00E401A0">
            <w:pPr>
              <w:rPr>
                <w:rFonts w:eastAsia="Times New Roman"/>
                <w:sz w:val="20"/>
                <w:szCs w:val="20"/>
                <w:lang w:val="en-US"/>
              </w:rPr>
            </w:pPr>
          </w:p>
        </w:tc>
      </w:tr>
      <w:tr w:rsidR="00E401A0" w:rsidRPr="00E401A0" w14:paraId="5B6EF006"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C9D196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28</w:t>
            </w:r>
          </w:p>
        </w:tc>
        <w:tc>
          <w:tcPr>
            <w:tcW w:w="5693" w:type="dxa"/>
            <w:tcBorders>
              <w:top w:val="nil"/>
              <w:left w:val="nil"/>
              <w:bottom w:val="single" w:sz="8" w:space="0" w:color="B4C6E7"/>
              <w:right w:val="single" w:sz="8" w:space="0" w:color="B4C6E7"/>
            </w:tcBorders>
            <w:shd w:val="clear" w:color="auto" w:fill="auto"/>
            <w:vAlign w:val="center"/>
            <w:hideMark/>
          </w:tcPr>
          <w:p w14:paraId="31E4472E" w14:textId="4556D019"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Vendosja e nxemjes me pompa termike në objektin e Komunës së Hanit të Elezit</w:t>
            </w:r>
          </w:p>
        </w:tc>
        <w:tc>
          <w:tcPr>
            <w:tcW w:w="1275" w:type="dxa"/>
            <w:tcBorders>
              <w:top w:val="nil"/>
              <w:left w:val="nil"/>
              <w:bottom w:val="single" w:sz="8" w:space="0" w:color="B4C6E7"/>
              <w:right w:val="single" w:sz="8" w:space="0" w:color="B4C6E7"/>
            </w:tcBorders>
            <w:shd w:val="clear" w:color="auto" w:fill="auto"/>
            <w:noWrap/>
            <w:vAlign w:val="center"/>
            <w:hideMark/>
          </w:tcPr>
          <w:p w14:paraId="1D8B838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0C42C23E" w14:textId="2E7A2C72" w:rsidR="00E401A0" w:rsidRPr="00E401A0" w:rsidRDefault="00E401A0" w:rsidP="00E401A0">
            <w:pPr>
              <w:jc w:val="center"/>
              <w:rPr>
                <w:rFonts w:eastAsia="Times New Roman"/>
                <w:color w:val="000000"/>
                <w:sz w:val="22"/>
                <w:szCs w:val="22"/>
                <w:lang w:val="en-US"/>
              </w:rPr>
            </w:pPr>
          </w:p>
        </w:tc>
        <w:tc>
          <w:tcPr>
            <w:tcW w:w="1206" w:type="dxa"/>
            <w:tcBorders>
              <w:top w:val="nil"/>
              <w:left w:val="nil"/>
              <w:bottom w:val="single" w:sz="8" w:space="0" w:color="B4C6E7"/>
              <w:right w:val="single" w:sz="8" w:space="0" w:color="B4C6E7"/>
            </w:tcBorders>
            <w:shd w:val="clear" w:color="auto" w:fill="auto"/>
            <w:noWrap/>
            <w:vAlign w:val="center"/>
            <w:hideMark/>
          </w:tcPr>
          <w:p w14:paraId="78228E5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0</w:t>
            </w:r>
          </w:p>
        </w:tc>
        <w:tc>
          <w:tcPr>
            <w:tcW w:w="2126" w:type="dxa"/>
            <w:tcBorders>
              <w:top w:val="nil"/>
              <w:left w:val="nil"/>
              <w:bottom w:val="single" w:sz="8" w:space="0" w:color="B4C6E7"/>
              <w:right w:val="single" w:sz="8" w:space="0" w:color="B4C6E7"/>
            </w:tcBorders>
            <w:shd w:val="clear" w:color="auto" w:fill="auto"/>
            <w:noWrap/>
            <w:vAlign w:val="center"/>
            <w:hideMark/>
          </w:tcPr>
          <w:p w14:paraId="60BB032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36" w:type="dxa"/>
            <w:vAlign w:val="center"/>
            <w:hideMark/>
          </w:tcPr>
          <w:p w14:paraId="0174084C" w14:textId="77777777" w:rsidR="00E401A0" w:rsidRPr="00E401A0" w:rsidRDefault="00E401A0" w:rsidP="00E401A0">
            <w:pPr>
              <w:rPr>
                <w:rFonts w:eastAsia="Times New Roman"/>
                <w:sz w:val="20"/>
                <w:szCs w:val="20"/>
                <w:lang w:val="en-US"/>
              </w:rPr>
            </w:pPr>
          </w:p>
        </w:tc>
      </w:tr>
      <w:tr w:rsidR="00E401A0" w:rsidRPr="00E401A0" w14:paraId="5D302B87"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49FAFAA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29</w:t>
            </w:r>
          </w:p>
        </w:tc>
        <w:tc>
          <w:tcPr>
            <w:tcW w:w="5693" w:type="dxa"/>
            <w:tcBorders>
              <w:top w:val="nil"/>
              <w:left w:val="nil"/>
              <w:bottom w:val="single" w:sz="8" w:space="0" w:color="B4C6E7"/>
              <w:right w:val="single" w:sz="8" w:space="0" w:color="B4C6E7"/>
            </w:tcBorders>
            <w:shd w:val="clear" w:color="auto" w:fill="auto"/>
            <w:vAlign w:val="center"/>
            <w:hideMark/>
          </w:tcPr>
          <w:p w14:paraId="3C6EFA97" w14:textId="66F65B08"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(shtrimi me zhavor) i rrugës në Seçishtë kah Vorbat</w:t>
            </w:r>
          </w:p>
        </w:tc>
        <w:tc>
          <w:tcPr>
            <w:tcW w:w="1275" w:type="dxa"/>
            <w:tcBorders>
              <w:top w:val="nil"/>
              <w:left w:val="nil"/>
              <w:bottom w:val="single" w:sz="8" w:space="0" w:color="B4C6E7"/>
              <w:right w:val="single" w:sz="8" w:space="0" w:color="B4C6E7"/>
            </w:tcBorders>
            <w:shd w:val="clear" w:color="auto" w:fill="auto"/>
            <w:noWrap/>
            <w:vAlign w:val="center"/>
            <w:hideMark/>
          </w:tcPr>
          <w:p w14:paraId="08903A7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30,000.00</w:t>
            </w:r>
          </w:p>
        </w:tc>
        <w:tc>
          <w:tcPr>
            <w:tcW w:w="1418" w:type="dxa"/>
            <w:tcBorders>
              <w:top w:val="nil"/>
              <w:left w:val="nil"/>
              <w:bottom w:val="single" w:sz="8" w:space="0" w:color="B4C6E7"/>
              <w:right w:val="single" w:sz="8" w:space="0" w:color="B4C6E7"/>
            </w:tcBorders>
            <w:shd w:val="clear" w:color="auto" w:fill="auto"/>
            <w:noWrap/>
            <w:vAlign w:val="center"/>
            <w:hideMark/>
          </w:tcPr>
          <w:p w14:paraId="202099C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206" w:type="dxa"/>
            <w:tcBorders>
              <w:top w:val="nil"/>
              <w:left w:val="nil"/>
              <w:bottom w:val="single" w:sz="8" w:space="0" w:color="B4C6E7"/>
              <w:right w:val="single" w:sz="8" w:space="0" w:color="B4C6E7"/>
            </w:tcBorders>
            <w:shd w:val="clear" w:color="auto" w:fill="auto"/>
            <w:noWrap/>
            <w:vAlign w:val="center"/>
            <w:hideMark/>
          </w:tcPr>
          <w:p w14:paraId="1DB7AB3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2A2FA9C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50,000.00</w:t>
            </w:r>
          </w:p>
        </w:tc>
        <w:tc>
          <w:tcPr>
            <w:tcW w:w="236" w:type="dxa"/>
            <w:vAlign w:val="center"/>
            <w:hideMark/>
          </w:tcPr>
          <w:p w14:paraId="01921B5B" w14:textId="77777777" w:rsidR="00E401A0" w:rsidRPr="00E401A0" w:rsidRDefault="00E401A0" w:rsidP="00E401A0">
            <w:pPr>
              <w:rPr>
                <w:rFonts w:eastAsia="Times New Roman"/>
                <w:sz w:val="20"/>
                <w:szCs w:val="20"/>
                <w:lang w:val="en-US"/>
              </w:rPr>
            </w:pPr>
          </w:p>
        </w:tc>
      </w:tr>
      <w:tr w:rsidR="00E401A0" w:rsidRPr="00E401A0" w14:paraId="790D9F1D"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C02C01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30</w:t>
            </w:r>
          </w:p>
        </w:tc>
        <w:tc>
          <w:tcPr>
            <w:tcW w:w="5693" w:type="dxa"/>
            <w:tcBorders>
              <w:top w:val="nil"/>
              <w:left w:val="nil"/>
              <w:bottom w:val="single" w:sz="8" w:space="0" w:color="B4C6E7"/>
              <w:right w:val="single" w:sz="8" w:space="0" w:color="B4C6E7"/>
            </w:tcBorders>
            <w:shd w:val="clear" w:color="auto" w:fill="auto"/>
            <w:vAlign w:val="center"/>
            <w:hideMark/>
          </w:tcPr>
          <w:p w14:paraId="30904D29" w14:textId="238E35B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rrugës Hani i Elezit - Dimcë</w:t>
            </w:r>
          </w:p>
        </w:tc>
        <w:tc>
          <w:tcPr>
            <w:tcW w:w="1275" w:type="dxa"/>
            <w:tcBorders>
              <w:top w:val="nil"/>
              <w:left w:val="nil"/>
              <w:bottom w:val="single" w:sz="8" w:space="0" w:color="B4C6E7"/>
              <w:right w:val="single" w:sz="8" w:space="0" w:color="B4C6E7"/>
            </w:tcBorders>
            <w:shd w:val="clear" w:color="auto" w:fill="auto"/>
            <w:noWrap/>
            <w:vAlign w:val="center"/>
            <w:hideMark/>
          </w:tcPr>
          <w:p w14:paraId="2AECDBB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BB5A956" w14:textId="21AF7018" w:rsidR="00E401A0" w:rsidRPr="00E401A0" w:rsidRDefault="00E401A0" w:rsidP="00E401A0">
            <w:pPr>
              <w:jc w:val="center"/>
              <w:rPr>
                <w:rFonts w:eastAsia="Times New Roman"/>
                <w:color w:val="000000"/>
                <w:sz w:val="22"/>
                <w:szCs w:val="22"/>
                <w:lang w:val="en-US"/>
              </w:rPr>
            </w:pPr>
          </w:p>
        </w:tc>
        <w:tc>
          <w:tcPr>
            <w:tcW w:w="1206" w:type="dxa"/>
            <w:tcBorders>
              <w:top w:val="nil"/>
              <w:left w:val="nil"/>
              <w:bottom w:val="single" w:sz="8" w:space="0" w:color="B4C6E7"/>
              <w:right w:val="single" w:sz="8" w:space="0" w:color="B4C6E7"/>
            </w:tcBorders>
            <w:shd w:val="clear" w:color="auto" w:fill="auto"/>
            <w:noWrap/>
            <w:vAlign w:val="center"/>
            <w:hideMark/>
          </w:tcPr>
          <w:p w14:paraId="632E286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126" w:type="dxa"/>
            <w:tcBorders>
              <w:top w:val="nil"/>
              <w:left w:val="nil"/>
              <w:bottom w:val="single" w:sz="8" w:space="0" w:color="B4C6E7"/>
              <w:right w:val="single" w:sz="8" w:space="0" w:color="B4C6E7"/>
            </w:tcBorders>
            <w:shd w:val="clear" w:color="auto" w:fill="auto"/>
            <w:noWrap/>
            <w:vAlign w:val="center"/>
            <w:hideMark/>
          </w:tcPr>
          <w:p w14:paraId="7CCFC66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35,000.00</w:t>
            </w:r>
          </w:p>
        </w:tc>
        <w:tc>
          <w:tcPr>
            <w:tcW w:w="236" w:type="dxa"/>
            <w:vAlign w:val="center"/>
            <w:hideMark/>
          </w:tcPr>
          <w:p w14:paraId="49FC8F2D" w14:textId="77777777" w:rsidR="00E401A0" w:rsidRPr="00E401A0" w:rsidRDefault="00E401A0" w:rsidP="00E401A0">
            <w:pPr>
              <w:rPr>
                <w:rFonts w:eastAsia="Times New Roman"/>
                <w:sz w:val="20"/>
                <w:szCs w:val="20"/>
                <w:lang w:val="en-US"/>
              </w:rPr>
            </w:pPr>
          </w:p>
        </w:tc>
      </w:tr>
      <w:tr w:rsidR="00E401A0" w:rsidRPr="00E401A0" w14:paraId="013693FD"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A9E1FB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31</w:t>
            </w:r>
          </w:p>
        </w:tc>
        <w:tc>
          <w:tcPr>
            <w:tcW w:w="5693" w:type="dxa"/>
            <w:tcBorders>
              <w:top w:val="nil"/>
              <w:left w:val="nil"/>
              <w:bottom w:val="single" w:sz="8" w:space="0" w:color="B4C6E7"/>
              <w:right w:val="single" w:sz="8" w:space="0" w:color="B4C6E7"/>
            </w:tcBorders>
            <w:shd w:val="clear" w:color="auto" w:fill="auto"/>
            <w:vAlign w:val="center"/>
            <w:hideMark/>
          </w:tcPr>
          <w:p w14:paraId="3F334C7A" w14:textId="66771C2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rrugës Fujza - Vërtomicë</w:t>
            </w:r>
          </w:p>
        </w:tc>
        <w:tc>
          <w:tcPr>
            <w:tcW w:w="1275" w:type="dxa"/>
            <w:tcBorders>
              <w:top w:val="nil"/>
              <w:left w:val="nil"/>
              <w:bottom w:val="single" w:sz="8" w:space="0" w:color="B4C6E7"/>
              <w:right w:val="single" w:sz="8" w:space="0" w:color="B4C6E7"/>
            </w:tcBorders>
            <w:shd w:val="clear" w:color="auto" w:fill="auto"/>
            <w:noWrap/>
            <w:vAlign w:val="center"/>
            <w:hideMark/>
          </w:tcPr>
          <w:p w14:paraId="2E09C97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4883090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w:t>
            </w:r>
          </w:p>
        </w:tc>
        <w:tc>
          <w:tcPr>
            <w:tcW w:w="1206" w:type="dxa"/>
            <w:tcBorders>
              <w:top w:val="nil"/>
              <w:left w:val="nil"/>
              <w:bottom w:val="single" w:sz="8" w:space="0" w:color="B4C6E7"/>
              <w:right w:val="single" w:sz="8" w:space="0" w:color="B4C6E7"/>
            </w:tcBorders>
            <w:shd w:val="clear" w:color="auto" w:fill="auto"/>
            <w:noWrap/>
            <w:vAlign w:val="center"/>
            <w:hideMark/>
          </w:tcPr>
          <w:p w14:paraId="65FE958E" w14:textId="027FD159" w:rsidR="00E401A0" w:rsidRPr="00E401A0" w:rsidRDefault="00E401A0" w:rsidP="00E401A0">
            <w:pPr>
              <w:jc w:val="center"/>
              <w:rPr>
                <w:rFonts w:eastAsia="Times New Roman"/>
                <w:color w:val="000000"/>
                <w:sz w:val="22"/>
                <w:szCs w:val="22"/>
                <w:lang w:val="en-US"/>
              </w:rPr>
            </w:pPr>
          </w:p>
        </w:tc>
        <w:tc>
          <w:tcPr>
            <w:tcW w:w="2126" w:type="dxa"/>
            <w:tcBorders>
              <w:top w:val="nil"/>
              <w:left w:val="nil"/>
              <w:bottom w:val="single" w:sz="8" w:space="0" w:color="B4C6E7"/>
              <w:right w:val="single" w:sz="8" w:space="0" w:color="B4C6E7"/>
            </w:tcBorders>
            <w:shd w:val="clear" w:color="auto" w:fill="auto"/>
            <w:noWrap/>
            <w:vAlign w:val="center"/>
            <w:hideMark/>
          </w:tcPr>
          <w:p w14:paraId="72BC490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13,000.00</w:t>
            </w:r>
          </w:p>
        </w:tc>
        <w:tc>
          <w:tcPr>
            <w:tcW w:w="236" w:type="dxa"/>
            <w:vAlign w:val="center"/>
            <w:hideMark/>
          </w:tcPr>
          <w:p w14:paraId="3C4A15E4" w14:textId="77777777" w:rsidR="00E401A0" w:rsidRPr="00E401A0" w:rsidRDefault="00E401A0" w:rsidP="00E401A0">
            <w:pPr>
              <w:rPr>
                <w:rFonts w:eastAsia="Times New Roman"/>
                <w:sz w:val="20"/>
                <w:szCs w:val="20"/>
                <w:lang w:val="en-US"/>
              </w:rPr>
            </w:pPr>
          </w:p>
        </w:tc>
      </w:tr>
      <w:tr w:rsidR="00E401A0" w:rsidRPr="00E401A0" w14:paraId="0B011723"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25D80151"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32</w:t>
            </w:r>
          </w:p>
        </w:tc>
        <w:tc>
          <w:tcPr>
            <w:tcW w:w="5693" w:type="dxa"/>
            <w:tcBorders>
              <w:top w:val="nil"/>
              <w:left w:val="nil"/>
              <w:bottom w:val="single" w:sz="8" w:space="0" w:color="B4C6E7"/>
              <w:right w:val="single" w:sz="8" w:space="0" w:color="B4C6E7"/>
            </w:tcBorders>
            <w:shd w:val="clear" w:color="auto" w:fill="auto"/>
            <w:vAlign w:val="center"/>
            <w:hideMark/>
          </w:tcPr>
          <w:p w14:paraId="6AB740F0" w14:textId="14236EE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rrugës prej te burimi deri në Lepenc</w:t>
            </w:r>
          </w:p>
        </w:tc>
        <w:tc>
          <w:tcPr>
            <w:tcW w:w="1275" w:type="dxa"/>
            <w:tcBorders>
              <w:top w:val="nil"/>
              <w:left w:val="nil"/>
              <w:bottom w:val="single" w:sz="8" w:space="0" w:color="B4C6E7"/>
              <w:right w:val="single" w:sz="8" w:space="0" w:color="B4C6E7"/>
            </w:tcBorders>
            <w:shd w:val="clear" w:color="auto" w:fill="auto"/>
            <w:noWrap/>
            <w:vAlign w:val="center"/>
            <w:hideMark/>
          </w:tcPr>
          <w:p w14:paraId="13432B9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418" w:type="dxa"/>
            <w:tcBorders>
              <w:top w:val="nil"/>
              <w:left w:val="nil"/>
              <w:bottom w:val="single" w:sz="8" w:space="0" w:color="B4C6E7"/>
              <w:right w:val="single" w:sz="8" w:space="0" w:color="B4C6E7"/>
            </w:tcBorders>
            <w:shd w:val="clear" w:color="auto" w:fill="auto"/>
            <w:noWrap/>
            <w:vAlign w:val="center"/>
            <w:hideMark/>
          </w:tcPr>
          <w:p w14:paraId="12EC0D5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206" w:type="dxa"/>
            <w:tcBorders>
              <w:top w:val="nil"/>
              <w:left w:val="nil"/>
              <w:bottom w:val="single" w:sz="8" w:space="0" w:color="B4C6E7"/>
              <w:right w:val="single" w:sz="8" w:space="0" w:color="B4C6E7"/>
            </w:tcBorders>
            <w:shd w:val="clear" w:color="auto" w:fill="auto"/>
            <w:noWrap/>
            <w:vAlign w:val="center"/>
            <w:hideMark/>
          </w:tcPr>
          <w:p w14:paraId="04C848AE" w14:textId="2E634673" w:rsidR="00E401A0" w:rsidRPr="00E401A0" w:rsidRDefault="00E401A0" w:rsidP="00E401A0">
            <w:pPr>
              <w:jc w:val="center"/>
              <w:rPr>
                <w:rFonts w:eastAsia="Times New Roman"/>
                <w:color w:val="000000"/>
                <w:sz w:val="22"/>
                <w:szCs w:val="22"/>
                <w:lang w:val="en-US"/>
              </w:rPr>
            </w:pPr>
          </w:p>
        </w:tc>
        <w:tc>
          <w:tcPr>
            <w:tcW w:w="2126" w:type="dxa"/>
            <w:tcBorders>
              <w:top w:val="nil"/>
              <w:left w:val="nil"/>
              <w:bottom w:val="single" w:sz="8" w:space="0" w:color="B4C6E7"/>
              <w:right w:val="single" w:sz="8" w:space="0" w:color="B4C6E7"/>
            </w:tcBorders>
            <w:shd w:val="clear" w:color="auto" w:fill="auto"/>
            <w:noWrap/>
            <w:vAlign w:val="center"/>
            <w:hideMark/>
          </w:tcPr>
          <w:p w14:paraId="1298E3A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236" w:type="dxa"/>
            <w:vAlign w:val="center"/>
            <w:hideMark/>
          </w:tcPr>
          <w:p w14:paraId="0E631AA0" w14:textId="77777777" w:rsidR="00E401A0" w:rsidRPr="00E401A0" w:rsidRDefault="00E401A0" w:rsidP="00E401A0">
            <w:pPr>
              <w:rPr>
                <w:rFonts w:eastAsia="Times New Roman"/>
                <w:sz w:val="20"/>
                <w:szCs w:val="20"/>
                <w:lang w:val="en-US"/>
              </w:rPr>
            </w:pPr>
          </w:p>
        </w:tc>
      </w:tr>
      <w:tr w:rsidR="00E401A0" w:rsidRPr="00E401A0" w14:paraId="2DF23395"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43E1573B"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33</w:t>
            </w:r>
          </w:p>
        </w:tc>
        <w:tc>
          <w:tcPr>
            <w:tcW w:w="5693" w:type="dxa"/>
            <w:tcBorders>
              <w:top w:val="nil"/>
              <w:left w:val="nil"/>
              <w:bottom w:val="single" w:sz="8" w:space="0" w:color="B4C6E7"/>
              <w:right w:val="single" w:sz="8" w:space="0" w:color="B4C6E7"/>
            </w:tcBorders>
            <w:shd w:val="clear" w:color="auto" w:fill="auto"/>
            <w:vAlign w:val="center"/>
            <w:hideMark/>
          </w:tcPr>
          <w:p w14:paraId="36DC5125" w14:textId="5D572FFE"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Shtrimi me zhavor i rrugës prej burimit të fshatit Seçishtë deri te Lloka</w:t>
            </w:r>
          </w:p>
        </w:tc>
        <w:tc>
          <w:tcPr>
            <w:tcW w:w="1275" w:type="dxa"/>
            <w:tcBorders>
              <w:top w:val="nil"/>
              <w:left w:val="nil"/>
              <w:bottom w:val="single" w:sz="8" w:space="0" w:color="B4C6E7"/>
              <w:right w:val="single" w:sz="8" w:space="0" w:color="B4C6E7"/>
            </w:tcBorders>
            <w:shd w:val="clear" w:color="auto" w:fill="auto"/>
            <w:noWrap/>
            <w:vAlign w:val="center"/>
            <w:hideMark/>
          </w:tcPr>
          <w:p w14:paraId="3D21C2B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33700B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w:t>
            </w:r>
          </w:p>
        </w:tc>
        <w:tc>
          <w:tcPr>
            <w:tcW w:w="1206" w:type="dxa"/>
            <w:tcBorders>
              <w:top w:val="nil"/>
              <w:left w:val="nil"/>
              <w:bottom w:val="single" w:sz="8" w:space="0" w:color="B4C6E7"/>
              <w:right w:val="single" w:sz="8" w:space="0" w:color="B4C6E7"/>
            </w:tcBorders>
            <w:shd w:val="clear" w:color="auto" w:fill="auto"/>
            <w:noWrap/>
            <w:vAlign w:val="center"/>
            <w:hideMark/>
          </w:tcPr>
          <w:p w14:paraId="0023C62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77756CD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23,000.00</w:t>
            </w:r>
          </w:p>
        </w:tc>
        <w:tc>
          <w:tcPr>
            <w:tcW w:w="236" w:type="dxa"/>
            <w:vAlign w:val="center"/>
            <w:hideMark/>
          </w:tcPr>
          <w:p w14:paraId="6EDCF6BA" w14:textId="77777777" w:rsidR="00E401A0" w:rsidRPr="00E401A0" w:rsidRDefault="00E401A0" w:rsidP="00E401A0">
            <w:pPr>
              <w:rPr>
                <w:rFonts w:eastAsia="Times New Roman"/>
                <w:sz w:val="20"/>
                <w:szCs w:val="20"/>
                <w:lang w:val="en-US"/>
              </w:rPr>
            </w:pPr>
          </w:p>
        </w:tc>
      </w:tr>
      <w:tr w:rsidR="00E401A0" w:rsidRPr="00E401A0" w14:paraId="050E465F"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FB1B84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730</w:t>
            </w:r>
          </w:p>
        </w:tc>
        <w:tc>
          <w:tcPr>
            <w:tcW w:w="5693" w:type="dxa"/>
            <w:tcBorders>
              <w:top w:val="nil"/>
              <w:left w:val="nil"/>
              <w:bottom w:val="single" w:sz="8" w:space="0" w:color="B4C6E7"/>
              <w:right w:val="single" w:sz="8" w:space="0" w:color="B4C6E7"/>
            </w:tcBorders>
            <w:shd w:val="clear" w:color="auto" w:fill="auto"/>
            <w:noWrap/>
            <w:vAlign w:val="center"/>
            <w:hideMark/>
          </w:tcPr>
          <w:p w14:paraId="1FF6DA14" w14:textId="4319F73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Shëndetësia dhe Mirëqenia Sociale</w:t>
            </w:r>
          </w:p>
        </w:tc>
        <w:tc>
          <w:tcPr>
            <w:tcW w:w="1275" w:type="dxa"/>
            <w:tcBorders>
              <w:top w:val="nil"/>
              <w:left w:val="nil"/>
              <w:bottom w:val="single" w:sz="8" w:space="0" w:color="B4C6E7"/>
              <w:right w:val="single" w:sz="8" w:space="0" w:color="B4C6E7"/>
            </w:tcBorders>
            <w:shd w:val="clear" w:color="auto" w:fill="auto"/>
            <w:noWrap/>
            <w:vAlign w:val="center"/>
            <w:hideMark/>
          </w:tcPr>
          <w:p w14:paraId="5C18EEC8"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438D4D5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1EDDD968"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3FEA1E7B"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35,000.00</w:t>
            </w:r>
          </w:p>
        </w:tc>
        <w:tc>
          <w:tcPr>
            <w:tcW w:w="236" w:type="dxa"/>
            <w:vAlign w:val="center"/>
            <w:hideMark/>
          </w:tcPr>
          <w:p w14:paraId="13A03B43" w14:textId="77777777" w:rsidR="00E401A0" w:rsidRPr="00E401A0" w:rsidRDefault="00E401A0" w:rsidP="00E401A0">
            <w:pPr>
              <w:rPr>
                <w:rFonts w:eastAsia="Times New Roman"/>
                <w:sz w:val="20"/>
                <w:szCs w:val="20"/>
                <w:lang w:val="en-US"/>
              </w:rPr>
            </w:pPr>
          </w:p>
        </w:tc>
      </w:tr>
      <w:tr w:rsidR="00E401A0" w:rsidRPr="00E401A0" w14:paraId="693224BD"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0FAE538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75050</w:t>
            </w:r>
          </w:p>
        </w:tc>
        <w:tc>
          <w:tcPr>
            <w:tcW w:w="5693" w:type="dxa"/>
            <w:tcBorders>
              <w:top w:val="nil"/>
              <w:left w:val="nil"/>
              <w:bottom w:val="single" w:sz="8" w:space="0" w:color="B4C6E7"/>
              <w:right w:val="single" w:sz="8" w:space="0" w:color="B4C6E7"/>
            </w:tcBorders>
            <w:shd w:val="clear" w:color="auto" w:fill="auto"/>
            <w:vAlign w:val="center"/>
            <w:hideMark/>
          </w:tcPr>
          <w:p w14:paraId="2DC616B0" w14:textId="38D4FEC1"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Shërbimet e shëndetësisë primare</w:t>
            </w:r>
          </w:p>
        </w:tc>
        <w:tc>
          <w:tcPr>
            <w:tcW w:w="1275" w:type="dxa"/>
            <w:tcBorders>
              <w:top w:val="nil"/>
              <w:left w:val="nil"/>
              <w:bottom w:val="single" w:sz="8" w:space="0" w:color="B4C6E7"/>
              <w:right w:val="single" w:sz="8" w:space="0" w:color="B4C6E7"/>
            </w:tcBorders>
            <w:shd w:val="clear" w:color="auto" w:fill="auto"/>
            <w:noWrap/>
            <w:vAlign w:val="center"/>
            <w:hideMark/>
          </w:tcPr>
          <w:p w14:paraId="236138D4"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63CDDD27"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6BAA0D9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75D82D5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35,000.00</w:t>
            </w:r>
          </w:p>
        </w:tc>
        <w:tc>
          <w:tcPr>
            <w:tcW w:w="236" w:type="dxa"/>
            <w:vAlign w:val="center"/>
            <w:hideMark/>
          </w:tcPr>
          <w:p w14:paraId="014FB07C" w14:textId="77777777" w:rsidR="00E401A0" w:rsidRPr="00E401A0" w:rsidRDefault="00E401A0" w:rsidP="00E401A0">
            <w:pPr>
              <w:rPr>
                <w:rFonts w:eastAsia="Times New Roman"/>
                <w:sz w:val="20"/>
                <w:szCs w:val="20"/>
                <w:lang w:val="en-US"/>
              </w:rPr>
            </w:pPr>
          </w:p>
        </w:tc>
      </w:tr>
      <w:tr w:rsidR="00E401A0" w:rsidRPr="00E401A0" w14:paraId="46813DC7"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43B8607F"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34</w:t>
            </w:r>
          </w:p>
        </w:tc>
        <w:tc>
          <w:tcPr>
            <w:tcW w:w="5693" w:type="dxa"/>
            <w:tcBorders>
              <w:top w:val="nil"/>
              <w:left w:val="nil"/>
              <w:bottom w:val="single" w:sz="8" w:space="0" w:color="B4C6E7"/>
              <w:right w:val="single" w:sz="8" w:space="0" w:color="B4C6E7"/>
            </w:tcBorders>
            <w:shd w:val="clear" w:color="auto" w:fill="auto"/>
            <w:vAlign w:val="center"/>
            <w:hideMark/>
          </w:tcPr>
          <w:p w14:paraId="135AB46B" w14:textId="09BFCAF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infrastrukturës së QKMF-së në Han të Elezit dhe AMF-së në fshatin Gorancë</w:t>
            </w:r>
          </w:p>
        </w:tc>
        <w:tc>
          <w:tcPr>
            <w:tcW w:w="1275" w:type="dxa"/>
            <w:tcBorders>
              <w:top w:val="nil"/>
              <w:left w:val="nil"/>
              <w:bottom w:val="single" w:sz="8" w:space="0" w:color="B4C6E7"/>
              <w:right w:val="single" w:sz="8" w:space="0" w:color="B4C6E7"/>
            </w:tcBorders>
            <w:shd w:val="clear" w:color="auto" w:fill="auto"/>
            <w:noWrap/>
            <w:vAlign w:val="center"/>
            <w:hideMark/>
          </w:tcPr>
          <w:p w14:paraId="19C81CE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2D098DF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6297A0C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2126" w:type="dxa"/>
            <w:tcBorders>
              <w:top w:val="nil"/>
              <w:left w:val="nil"/>
              <w:bottom w:val="single" w:sz="8" w:space="0" w:color="B4C6E7"/>
              <w:right w:val="single" w:sz="8" w:space="0" w:color="B4C6E7"/>
            </w:tcBorders>
            <w:shd w:val="clear" w:color="auto" w:fill="auto"/>
            <w:noWrap/>
            <w:vAlign w:val="center"/>
            <w:hideMark/>
          </w:tcPr>
          <w:p w14:paraId="6DFFFC02"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35,000.00</w:t>
            </w:r>
          </w:p>
        </w:tc>
        <w:tc>
          <w:tcPr>
            <w:tcW w:w="236" w:type="dxa"/>
            <w:vAlign w:val="center"/>
            <w:hideMark/>
          </w:tcPr>
          <w:p w14:paraId="1073D363" w14:textId="77777777" w:rsidR="00E401A0" w:rsidRPr="00E401A0" w:rsidRDefault="00E401A0" w:rsidP="00E401A0">
            <w:pPr>
              <w:rPr>
                <w:rFonts w:eastAsia="Times New Roman"/>
                <w:sz w:val="20"/>
                <w:szCs w:val="20"/>
                <w:lang w:val="en-US"/>
              </w:rPr>
            </w:pPr>
          </w:p>
        </w:tc>
      </w:tr>
      <w:tr w:rsidR="00E401A0" w:rsidRPr="00E401A0" w14:paraId="3D0D3B60"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72BD9B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75671</w:t>
            </w:r>
          </w:p>
        </w:tc>
        <w:tc>
          <w:tcPr>
            <w:tcW w:w="5693" w:type="dxa"/>
            <w:tcBorders>
              <w:top w:val="nil"/>
              <w:left w:val="nil"/>
              <w:bottom w:val="single" w:sz="8" w:space="0" w:color="B4C6E7"/>
              <w:right w:val="single" w:sz="8" w:space="0" w:color="B4C6E7"/>
            </w:tcBorders>
            <w:shd w:val="clear" w:color="auto" w:fill="auto"/>
            <w:vAlign w:val="center"/>
            <w:hideMark/>
          </w:tcPr>
          <w:p w14:paraId="184BA323" w14:textId="4AD93613"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Shërbimet Sociale</w:t>
            </w:r>
          </w:p>
        </w:tc>
        <w:tc>
          <w:tcPr>
            <w:tcW w:w="1275" w:type="dxa"/>
            <w:tcBorders>
              <w:top w:val="nil"/>
              <w:left w:val="nil"/>
              <w:bottom w:val="single" w:sz="8" w:space="0" w:color="B4C6E7"/>
              <w:right w:val="single" w:sz="8" w:space="0" w:color="B4C6E7"/>
            </w:tcBorders>
            <w:shd w:val="clear" w:color="auto" w:fill="auto"/>
            <w:noWrap/>
            <w:vAlign w:val="center"/>
            <w:hideMark/>
          </w:tcPr>
          <w:p w14:paraId="28BE39E7"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24C011A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10,000.00</w:t>
            </w:r>
          </w:p>
        </w:tc>
        <w:tc>
          <w:tcPr>
            <w:tcW w:w="1206" w:type="dxa"/>
            <w:tcBorders>
              <w:top w:val="nil"/>
              <w:left w:val="nil"/>
              <w:bottom w:val="single" w:sz="8" w:space="0" w:color="B4C6E7"/>
              <w:right w:val="single" w:sz="8" w:space="0" w:color="B4C6E7"/>
            </w:tcBorders>
            <w:shd w:val="clear" w:color="auto" w:fill="auto"/>
            <w:noWrap/>
            <w:vAlign w:val="center"/>
            <w:hideMark/>
          </w:tcPr>
          <w:p w14:paraId="77714EF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5,000.00</w:t>
            </w:r>
          </w:p>
        </w:tc>
        <w:tc>
          <w:tcPr>
            <w:tcW w:w="2126" w:type="dxa"/>
            <w:tcBorders>
              <w:top w:val="nil"/>
              <w:left w:val="nil"/>
              <w:bottom w:val="single" w:sz="8" w:space="0" w:color="B4C6E7"/>
              <w:right w:val="single" w:sz="8" w:space="0" w:color="B4C6E7"/>
            </w:tcBorders>
            <w:shd w:val="clear" w:color="auto" w:fill="auto"/>
            <w:noWrap/>
            <w:vAlign w:val="center"/>
            <w:hideMark/>
          </w:tcPr>
          <w:p w14:paraId="50EF2EC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25,000.00</w:t>
            </w:r>
          </w:p>
        </w:tc>
        <w:tc>
          <w:tcPr>
            <w:tcW w:w="236" w:type="dxa"/>
            <w:vAlign w:val="center"/>
            <w:hideMark/>
          </w:tcPr>
          <w:p w14:paraId="02E24211" w14:textId="77777777" w:rsidR="00E401A0" w:rsidRPr="00E401A0" w:rsidRDefault="00E401A0" w:rsidP="00E401A0">
            <w:pPr>
              <w:rPr>
                <w:rFonts w:eastAsia="Times New Roman"/>
                <w:sz w:val="20"/>
                <w:szCs w:val="20"/>
                <w:lang w:val="en-US"/>
              </w:rPr>
            </w:pPr>
          </w:p>
        </w:tc>
      </w:tr>
      <w:tr w:rsidR="00E401A0" w:rsidRPr="00E401A0" w14:paraId="0A4B0339"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FABAA5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35</w:t>
            </w:r>
          </w:p>
        </w:tc>
        <w:tc>
          <w:tcPr>
            <w:tcW w:w="5693" w:type="dxa"/>
            <w:tcBorders>
              <w:top w:val="nil"/>
              <w:left w:val="nil"/>
              <w:bottom w:val="single" w:sz="8" w:space="0" w:color="B4C6E7"/>
              <w:right w:val="single" w:sz="8" w:space="0" w:color="B4C6E7"/>
            </w:tcBorders>
            <w:shd w:val="clear" w:color="auto" w:fill="auto"/>
            <w:vAlign w:val="center"/>
            <w:hideMark/>
          </w:tcPr>
          <w:p w14:paraId="37B3B67C" w14:textId="30CC0E0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Vendosja e pompës termike në objektin e QPS-së</w:t>
            </w:r>
          </w:p>
        </w:tc>
        <w:tc>
          <w:tcPr>
            <w:tcW w:w="1275" w:type="dxa"/>
            <w:tcBorders>
              <w:top w:val="nil"/>
              <w:left w:val="nil"/>
              <w:bottom w:val="single" w:sz="8" w:space="0" w:color="B4C6E7"/>
              <w:right w:val="single" w:sz="8" w:space="0" w:color="B4C6E7"/>
            </w:tcBorders>
            <w:shd w:val="clear" w:color="auto" w:fill="auto"/>
            <w:noWrap/>
            <w:vAlign w:val="center"/>
            <w:hideMark/>
          </w:tcPr>
          <w:p w14:paraId="046C80D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196E6F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206" w:type="dxa"/>
            <w:tcBorders>
              <w:top w:val="nil"/>
              <w:left w:val="nil"/>
              <w:bottom w:val="single" w:sz="8" w:space="0" w:color="B4C6E7"/>
              <w:right w:val="single" w:sz="8" w:space="0" w:color="B4C6E7"/>
            </w:tcBorders>
            <w:shd w:val="clear" w:color="auto" w:fill="auto"/>
            <w:noWrap/>
            <w:vAlign w:val="center"/>
            <w:hideMark/>
          </w:tcPr>
          <w:p w14:paraId="252729B6"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2126" w:type="dxa"/>
            <w:tcBorders>
              <w:top w:val="nil"/>
              <w:left w:val="nil"/>
              <w:bottom w:val="single" w:sz="8" w:space="0" w:color="B4C6E7"/>
              <w:right w:val="single" w:sz="8" w:space="0" w:color="B4C6E7"/>
            </w:tcBorders>
            <w:shd w:val="clear" w:color="auto" w:fill="auto"/>
            <w:noWrap/>
            <w:vAlign w:val="center"/>
            <w:hideMark/>
          </w:tcPr>
          <w:p w14:paraId="6A77E36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36" w:type="dxa"/>
            <w:vAlign w:val="center"/>
            <w:hideMark/>
          </w:tcPr>
          <w:p w14:paraId="145B369E" w14:textId="77777777" w:rsidR="00E401A0" w:rsidRPr="00E401A0" w:rsidRDefault="00E401A0" w:rsidP="00E401A0">
            <w:pPr>
              <w:rPr>
                <w:rFonts w:eastAsia="Times New Roman"/>
                <w:sz w:val="20"/>
                <w:szCs w:val="20"/>
                <w:lang w:val="en-US"/>
              </w:rPr>
            </w:pPr>
          </w:p>
        </w:tc>
      </w:tr>
      <w:tr w:rsidR="00E401A0" w:rsidRPr="00E401A0" w14:paraId="3FE4CF40"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AC7618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920</w:t>
            </w:r>
          </w:p>
        </w:tc>
        <w:tc>
          <w:tcPr>
            <w:tcW w:w="5693" w:type="dxa"/>
            <w:tcBorders>
              <w:top w:val="nil"/>
              <w:left w:val="nil"/>
              <w:bottom w:val="single" w:sz="8" w:space="0" w:color="B4C6E7"/>
              <w:right w:val="single" w:sz="8" w:space="0" w:color="B4C6E7"/>
            </w:tcBorders>
            <w:shd w:val="clear" w:color="auto" w:fill="auto"/>
            <w:vAlign w:val="center"/>
            <w:hideMark/>
          </w:tcPr>
          <w:p w14:paraId="4DF60868" w14:textId="5EFFF32E"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Arsimi dhe Shkenca</w:t>
            </w:r>
          </w:p>
        </w:tc>
        <w:tc>
          <w:tcPr>
            <w:tcW w:w="1275" w:type="dxa"/>
            <w:tcBorders>
              <w:top w:val="nil"/>
              <w:left w:val="nil"/>
              <w:bottom w:val="single" w:sz="8" w:space="0" w:color="B4C6E7"/>
              <w:right w:val="single" w:sz="8" w:space="0" w:color="B4C6E7"/>
            </w:tcBorders>
            <w:shd w:val="clear" w:color="auto" w:fill="auto"/>
            <w:noWrap/>
            <w:vAlign w:val="center"/>
            <w:hideMark/>
          </w:tcPr>
          <w:p w14:paraId="72AD61CF"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56,000.00</w:t>
            </w:r>
          </w:p>
        </w:tc>
        <w:tc>
          <w:tcPr>
            <w:tcW w:w="1418" w:type="dxa"/>
            <w:tcBorders>
              <w:top w:val="nil"/>
              <w:left w:val="nil"/>
              <w:bottom w:val="single" w:sz="8" w:space="0" w:color="B4C6E7"/>
              <w:right w:val="single" w:sz="8" w:space="0" w:color="B4C6E7"/>
            </w:tcBorders>
            <w:shd w:val="clear" w:color="auto" w:fill="auto"/>
            <w:noWrap/>
            <w:vAlign w:val="center"/>
            <w:hideMark/>
          </w:tcPr>
          <w:p w14:paraId="008E2ED9"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65,000.00</w:t>
            </w:r>
          </w:p>
        </w:tc>
        <w:tc>
          <w:tcPr>
            <w:tcW w:w="1206" w:type="dxa"/>
            <w:tcBorders>
              <w:top w:val="nil"/>
              <w:left w:val="nil"/>
              <w:bottom w:val="single" w:sz="8" w:space="0" w:color="B4C6E7"/>
              <w:right w:val="single" w:sz="8" w:space="0" w:color="B4C6E7"/>
            </w:tcBorders>
            <w:shd w:val="clear" w:color="auto" w:fill="auto"/>
            <w:noWrap/>
            <w:vAlign w:val="center"/>
            <w:hideMark/>
          </w:tcPr>
          <w:p w14:paraId="69A7FCF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95,000.00</w:t>
            </w:r>
          </w:p>
        </w:tc>
        <w:tc>
          <w:tcPr>
            <w:tcW w:w="2126" w:type="dxa"/>
            <w:tcBorders>
              <w:top w:val="nil"/>
              <w:left w:val="nil"/>
              <w:bottom w:val="single" w:sz="8" w:space="0" w:color="B4C6E7"/>
              <w:right w:val="single" w:sz="8" w:space="0" w:color="B4C6E7"/>
            </w:tcBorders>
            <w:shd w:val="clear" w:color="auto" w:fill="auto"/>
            <w:noWrap/>
            <w:vAlign w:val="center"/>
            <w:hideMark/>
          </w:tcPr>
          <w:p w14:paraId="6CA18506"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216,000.00</w:t>
            </w:r>
          </w:p>
        </w:tc>
        <w:tc>
          <w:tcPr>
            <w:tcW w:w="236" w:type="dxa"/>
            <w:vAlign w:val="center"/>
            <w:hideMark/>
          </w:tcPr>
          <w:p w14:paraId="0B7919F0" w14:textId="77777777" w:rsidR="00E401A0" w:rsidRPr="00E401A0" w:rsidRDefault="00E401A0" w:rsidP="00E401A0">
            <w:pPr>
              <w:rPr>
                <w:rFonts w:eastAsia="Times New Roman"/>
                <w:sz w:val="20"/>
                <w:szCs w:val="20"/>
                <w:lang w:val="en-US"/>
              </w:rPr>
            </w:pPr>
          </w:p>
        </w:tc>
      </w:tr>
      <w:tr w:rsidR="00E401A0" w:rsidRPr="00E401A0" w14:paraId="7EC04811"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47EF938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92175</w:t>
            </w:r>
          </w:p>
        </w:tc>
        <w:tc>
          <w:tcPr>
            <w:tcW w:w="5693" w:type="dxa"/>
            <w:tcBorders>
              <w:top w:val="nil"/>
              <w:left w:val="nil"/>
              <w:bottom w:val="single" w:sz="8" w:space="0" w:color="B4C6E7"/>
              <w:right w:val="single" w:sz="8" w:space="0" w:color="B4C6E7"/>
            </w:tcBorders>
            <w:shd w:val="clear" w:color="auto" w:fill="auto"/>
            <w:noWrap/>
            <w:vAlign w:val="center"/>
            <w:hideMark/>
          </w:tcPr>
          <w:p w14:paraId="4CFB949C" w14:textId="3D87D9BC"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Administrata</w:t>
            </w:r>
          </w:p>
        </w:tc>
        <w:tc>
          <w:tcPr>
            <w:tcW w:w="1275" w:type="dxa"/>
            <w:tcBorders>
              <w:top w:val="nil"/>
              <w:left w:val="nil"/>
              <w:bottom w:val="single" w:sz="8" w:space="0" w:color="B4C6E7"/>
              <w:right w:val="single" w:sz="8" w:space="0" w:color="B4C6E7"/>
            </w:tcBorders>
            <w:shd w:val="clear" w:color="auto" w:fill="auto"/>
            <w:noWrap/>
            <w:vAlign w:val="center"/>
            <w:hideMark/>
          </w:tcPr>
          <w:p w14:paraId="6A80F418"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56,000.00</w:t>
            </w:r>
          </w:p>
        </w:tc>
        <w:tc>
          <w:tcPr>
            <w:tcW w:w="1418" w:type="dxa"/>
            <w:tcBorders>
              <w:top w:val="nil"/>
              <w:left w:val="nil"/>
              <w:bottom w:val="single" w:sz="8" w:space="0" w:color="B4C6E7"/>
              <w:right w:val="single" w:sz="8" w:space="0" w:color="B4C6E7"/>
            </w:tcBorders>
            <w:shd w:val="clear" w:color="auto" w:fill="auto"/>
            <w:noWrap/>
            <w:vAlign w:val="center"/>
            <w:hideMark/>
          </w:tcPr>
          <w:p w14:paraId="70212B3C"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65,000.00</w:t>
            </w:r>
          </w:p>
        </w:tc>
        <w:tc>
          <w:tcPr>
            <w:tcW w:w="1206" w:type="dxa"/>
            <w:tcBorders>
              <w:top w:val="nil"/>
              <w:left w:val="nil"/>
              <w:bottom w:val="single" w:sz="8" w:space="0" w:color="B4C6E7"/>
              <w:right w:val="single" w:sz="8" w:space="0" w:color="B4C6E7"/>
            </w:tcBorders>
            <w:shd w:val="clear" w:color="auto" w:fill="auto"/>
            <w:noWrap/>
            <w:vAlign w:val="center"/>
            <w:hideMark/>
          </w:tcPr>
          <w:p w14:paraId="438499ED"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95,000.00</w:t>
            </w:r>
          </w:p>
        </w:tc>
        <w:tc>
          <w:tcPr>
            <w:tcW w:w="2126" w:type="dxa"/>
            <w:tcBorders>
              <w:top w:val="nil"/>
              <w:left w:val="nil"/>
              <w:bottom w:val="single" w:sz="8" w:space="0" w:color="B4C6E7"/>
              <w:right w:val="single" w:sz="8" w:space="0" w:color="B4C6E7"/>
            </w:tcBorders>
            <w:shd w:val="clear" w:color="auto" w:fill="auto"/>
            <w:noWrap/>
            <w:vAlign w:val="center"/>
            <w:hideMark/>
          </w:tcPr>
          <w:p w14:paraId="51120020"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216,000.00</w:t>
            </w:r>
          </w:p>
        </w:tc>
        <w:tc>
          <w:tcPr>
            <w:tcW w:w="236" w:type="dxa"/>
            <w:vAlign w:val="center"/>
            <w:hideMark/>
          </w:tcPr>
          <w:p w14:paraId="3A9B9C19" w14:textId="77777777" w:rsidR="00E401A0" w:rsidRPr="00E401A0" w:rsidRDefault="00E401A0" w:rsidP="00E401A0">
            <w:pPr>
              <w:rPr>
                <w:rFonts w:eastAsia="Times New Roman"/>
                <w:sz w:val="20"/>
                <w:szCs w:val="20"/>
                <w:lang w:val="en-US"/>
              </w:rPr>
            </w:pPr>
          </w:p>
        </w:tc>
      </w:tr>
      <w:tr w:rsidR="00E401A0" w:rsidRPr="00E401A0" w14:paraId="78F4EF4B" w14:textId="77777777" w:rsidTr="00E401A0">
        <w:trPr>
          <w:trHeight w:val="15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1999DFA"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36</w:t>
            </w:r>
          </w:p>
        </w:tc>
        <w:tc>
          <w:tcPr>
            <w:tcW w:w="5693" w:type="dxa"/>
            <w:tcBorders>
              <w:top w:val="nil"/>
              <w:left w:val="nil"/>
              <w:bottom w:val="single" w:sz="8" w:space="0" w:color="B4C6E7"/>
              <w:right w:val="single" w:sz="8" w:space="0" w:color="B4C6E7"/>
            </w:tcBorders>
            <w:shd w:val="clear" w:color="auto" w:fill="auto"/>
            <w:vAlign w:val="center"/>
            <w:hideMark/>
          </w:tcPr>
          <w:p w14:paraId="6D4E4593" w14:textId="118DA17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Rregullimi i infrastrukturës shkollore në SHML - Dardania, SHFMU - Ilaz Thaçi, SHFMU - Kështjella e Diturisë dhe SHMFU - Veli Ballazhi, Institucioni Parashkollor "Ardhmëria"</w:t>
            </w:r>
          </w:p>
        </w:tc>
        <w:tc>
          <w:tcPr>
            <w:tcW w:w="1275" w:type="dxa"/>
            <w:tcBorders>
              <w:top w:val="nil"/>
              <w:left w:val="nil"/>
              <w:bottom w:val="single" w:sz="8" w:space="0" w:color="B4C6E7"/>
              <w:right w:val="single" w:sz="8" w:space="0" w:color="B4C6E7"/>
            </w:tcBorders>
            <w:shd w:val="clear" w:color="auto" w:fill="auto"/>
            <w:noWrap/>
            <w:vAlign w:val="center"/>
            <w:hideMark/>
          </w:tcPr>
          <w:p w14:paraId="6ED01CB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50,000.00</w:t>
            </w:r>
          </w:p>
        </w:tc>
        <w:tc>
          <w:tcPr>
            <w:tcW w:w="1418" w:type="dxa"/>
            <w:tcBorders>
              <w:top w:val="nil"/>
              <w:left w:val="nil"/>
              <w:bottom w:val="single" w:sz="8" w:space="0" w:color="B4C6E7"/>
              <w:right w:val="single" w:sz="8" w:space="0" w:color="B4C6E7"/>
            </w:tcBorders>
            <w:shd w:val="clear" w:color="auto" w:fill="auto"/>
            <w:noWrap/>
            <w:vAlign w:val="center"/>
            <w:hideMark/>
          </w:tcPr>
          <w:p w14:paraId="40EADD0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55,000.00</w:t>
            </w:r>
          </w:p>
        </w:tc>
        <w:tc>
          <w:tcPr>
            <w:tcW w:w="1206" w:type="dxa"/>
            <w:tcBorders>
              <w:top w:val="nil"/>
              <w:left w:val="nil"/>
              <w:bottom w:val="single" w:sz="8" w:space="0" w:color="B4C6E7"/>
              <w:right w:val="single" w:sz="8" w:space="0" w:color="B4C6E7"/>
            </w:tcBorders>
            <w:shd w:val="clear" w:color="auto" w:fill="auto"/>
            <w:noWrap/>
            <w:vAlign w:val="center"/>
            <w:hideMark/>
          </w:tcPr>
          <w:p w14:paraId="0D2DCD6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2126" w:type="dxa"/>
            <w:tcBorders>
              <w:top w:val="nil"/>
              <w:left w:val="nil"/>
              <w:bottom w:val="single" w:sz="8" w:space="0" w:color="B4C6E7"/>
              <w:right w:val="single" w:sz="8" w:space="0" w:color="B4C6E7"/>
            </w:tcBorders>
            <w:shd w:val="clear" w:color="auto" w:fill="auto"/>
            <w:noWrap/>
            <w:vAlign w:val="center"/>
            <w:hideMark/>
          </w:tcPr>
          <w:p w14:paraId="312CBD6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110,000.00</w:t>
            </w:r>
          </w:p>
        </w:tc>
        <w:tc>
          <w:tcPr>
            <w:tcW w:w="236" w:type="dxa"/>
            <w:vAlign w:val="center"/>
            <w:hideMark/>
          </w:tcPr>
          <w:p w14:paraId="1C6C11D6" w14:textId="77777777" w:rsidR="00E401A0" w:rsidRPr="00E401A0" w:rsidRDefault="00E401A0" w:rsidP="00E401A0">
            <w:pPr>
              <w:rPr>
                <w:rFonts w:eastAsia="Times New Roman"/>
                <w:sz w:val="20"/>
                <w:szCs w:val="20"/>
                <w:lang w:val="en-US"/>
              </w:rPr>
            </w:pPr>
          </w:p>
        </w:tc>
      </w:tr>
      <w:tr w:rsidR="00E401A0" w:rsidRPr="00E401A0" w14:paraId="6EDC17AE"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78D050F"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37</w:t>
            </w:r>
          </w:p>
        </w:tc>
        <w:tc>
          <w:tcPr>
            <w:tcW w:w="5693" w:type="dxa"/>
            <w:tcBorders>
              <w:top w:val="nil"/>
              <w:left w:val="nil"/>
              <w:bottom w:val="single" w:sz="8" w:space="0" w:color="B4C6E7"/>
              <w:right w:val="single" w:sz="8" w:space="0" w:color="B4C6E7"/>
            </w:tcBorders>
            <w:shd w:val="clear" w:color="auto" w:fill="auto"/>
            <w:vAlign w:val="center"/>
            <w:hideMark/>
          </w:tcPr>
          <w:p w14:paraId="2807F12F" w14:textId="6D10D809"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objektit të SHFMU në Lagjen e Re</w:t>
            </w:r>
          </w:p>
        </w:tc>
        <w:tc>
          <w:tcPr>
            <w:tcW w:w="1275" w:type="dxa"/>
            <w:tcBorders>
              <w:top w:val="nil"/>
              <w:left w:val="nil"/>
              <w:bottom w:val="single" w:sz="8" w:space="0" w:color="B4C6E7"/>
              <w:right w:val="single" w:sz="8" w:space="0" w:color="B4C6E7"/>
            </w:tcBorders>
            <w:shd w:val="clear" w:color="auto" w:fill="auto"/>
            <w:noWrap/>
            <w:vAlign w:val="center"/>
            <w:hideMark/>
          </w:tcPr>
          <w:p w14:paraId="53BC5EA8"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w:t>
            </w:r>
          </w:p>
        </w:tc>
        <w:tc>
          <w:tcPr>
            <w:tcW w:w="1418" w:type="dxa"/>
            <w:tcBorders>
              <w:top w:val="nil"/>
              <w:left w:val="nil"/>
              <w:bottom w:val="single" w:sz="8" w:space="0" w:color="B4C6E7"/>
              <w:right w:val="single" w:sz="8" w:space="0" w:color="B4C6E7"/>
            </w:tcBorders>
            <w:shd w:val="clear" w:color="auto" w:fill="auto"/>
            <w:noWrap/>
            <w:vAlign w:val="center"/>
            <w:hideMark/>
          </w:tcPr>
          <w:p w14:paraId="7C8830E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206" w:type="dxa"/>
            <w:tcBorders>
              <w:top w:val="nil"/>
              <w:left w:val="nil"/>
              <w:bottom w:val="single" w:sz="8" w:space="0" w:color="B4C6E7"/>
              <w:right w:val="single" w:sz="8" w:space="0" w:color="B4C6E7"/>
            </w:tcBorders>
            <w:shd w:val="clear" w:color="auto" w:fill="auto"/>
            <w:noWrap/>
            <w:vAlign w:val="center"/>
            <w:hideMark/>
          </w:tcPr>
          <w:p w14:paraId="0FC971B4"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2126" w:type="dxa"/>
            <w:tcBorders>
              <w:top w:val="nil"/>
              <w:left w:val="nil"/>
              <w:bottom w:val="single" w:sz="8" w:space="0" w:color="B4C6E7"/>
              <w:right w:val="single" w:sz="8" w:space="0" w:color="B4C6E7"/>
            </w:tcBorders>
            <w:shd w:val="clear" w:color="auto" w:fill="auto"/>
            <w:noWrap/>
            <w:vAlign w:val="center"/>
            <w:hideMark/>
          </w:tcPr>
          <w:p w14:paraId="3E1BC10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28,000.00</w:t>
            </w:r>
          </w:p>
        </w:tc>
        <w:tc>
          <w:tcPr>
            <w:tcW w:w="236" w:type="dxa"/>
            <w:vAlign w:val="center"/>
            <w:hideMark/>
          </w:tcPr>
          <w:p w14:paraId="49CA3EE8" w14:textId="77777777" w:rsidR="00E401A0" w:rsidRPr="00E401A0" w:rsidRDefault="00E401A0" w:rsidP="00E401A0">
            <w:pPr>
              <w:rPr>
                <w:rFonts w:eastAsia="Times New Roman"/>
                <w:sz w:val="20"/>
                <w:szCs w:val="20"/>
                <w:lang w:val="en-US"/>
              </w:rPr>
            </w:pPr>
          </w:p>
        </w:tc>
      </w:tr>
      <w:tr w:rsidR="00E401A0" w:rsidRPr="00E401A0" w14:paraId="75C35037"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0C856068"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38</w:t>
            </w:r>
          </w:p>
        </w:tc>
        <w:tc>
          <w:tcPr>
            <w:tcW w:w="5693" w:type="dxa"/>
            <w:tcBorders>
              <w:top w:val="nil"/>
              <w:left w:val="nil"/>
              <w:bottom w:val="single" w:sz="8" w:space="0" w:color="B4C6E7"/>
              <w:right w:val="single" w:sz="8" w:space="0" w:color="B4C6E7"/>
            </w:tcBorders>
            <w:shd w:val="clear" w:color="auto" w:fill="auto"/>
            <w:vAlign w:val="center"/>
            <w:hideMark/>
          </w:tcPr>
          <w:p w14:paraId="73D0225C" w14:textId="4AD26584"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Ndërtimi i çerdhes në Lagjen e Re</w:t>
            </w:r>
          </w:p>
        </w:tc>
        <w:tc>
          <w:tcPr>
            <w:tcW w:w="1275" w:type="dxa"/>
            <w:tcBorders>
              <w:top w:val="nil"/>
              <w:left w:val="nil"/>
              <w:bottom w:val="single" w:sz="8" w:space="0" w:color="B4C6E7"/>
              <w:right w:val="single" w:sz="8" w:space="0" w:color="B4C6E7"/>
            </w:tcBorders>
            <w:shd w:val="clear" w:color="auto" w:fill="auto"/>
            <w:noWrap/>
            <w:vAlign w:val="center"/>
            <w:hideMark/>
          </w:tcPr>
          <w:p w14:paraId="12C3268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3,000.00</w:t>
            </w:r>
          </w:p>
        </w:tc>
        <w:tc>
          <w:tcPr>
            <w:tcW w:w="1418" w:type="dxa"/>
            <w:tcBorders>
              <w:top w:val="nil"/>
              <w:left w:val="nil"/>
              <w:bottom w:val="single" w:sz="8" w:space="0" w:color="B4C6E7"/>
              <w:right w:val="single" w:sz="8" w:space="0" w:color="B4C6E7"/>
            </w:tcBorders>
            <w:shd w:val="clear" w:color="auto" w:fill="auto"/>
            <w:noWrap/>
            <w:vAlign w:val="center"/>
            <w:hideMark/>
          </w:tcPr>
          <w:p w14:paraId="63AA9DE7"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5,000.00</w:t>
            </w:r>
          </w:p>
        </w:tc>
        <w:tc>
          <w:tcPr>
            <w:tcW w:w="1206" w:type="dxa"/>
            <w:tcBorders>
              <w:top w:val="nil"/>
              <w:left w:val="nil"/>
              <w:bottom w:val="single" w:sz="8" w:space="0" w:color="B4C6E7"/>
              <w:right w:val="single" w:sz="8" w:space="0" w:color="B4C6E7"/>
            </w:tcBorders>
            <w:shd w:val="clear" w:color="auto" w:fill="auto"/>
            <w:noWrap/>
            <w:vAlign w:val="center"/>
            <w:hideMark/>
          </w:tcPr>
          <w:p w14:paraId="237886F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70,000.00</w:t>
            </w:r>
          </w:p>
        </w:tc>
        <w:tc>
          <w:tcPr>
            <w:tcW w:w="2126" w:type="dxa"/>
            <w:tcBorders>
              <w:top w:val="nil"/>
              <w:left w:val="nil"/>
              <w:bottom w:val="single" w:sz="8" w:space="0" w:color="B4C6E7"/>
              <w:right w:val="single" w:sz="8" w:space="0" w:color="B4C6E7"/>
            </w:tcBorders>
            <w:shd w:val="clear" w:color="auto" w:fill="auto"/>
            <w:noWrap/>
            <w:vAlign w:val="center"/>
            <w:hideMark/>
          </w:tcPr>
          <w:p w14:paraId="61DEF96A"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78,000.00</w:t>
            </w:r>
          </w:p>
        </w:tc>
        <w:tc>
          <w:tcPr>
            <w:tcW w:w="236" w:type="dxa"/>
            <w:vAlign w:val="center"/>
            <w:hideMark/>
          </w:tcPr>
          <w:p w14:paraId="4213341F" w14:textId="77777777" w:rsidR="00E401A0" w:rsidRPr="00E401A0" w:rsidRDefault="00E401A0" w:rsidP="00E401A0">
            <w:pPr>
              <w:rPr>
                <w:rFonts w:eastAsia="Times New Roman"/>
                <w:sz w:val="20"/>
                <w:szCs w:val="20"/>
                <w:lang w:val="en-US"/>
              </w:rPr>
            </w:pPr>
          </w:p>
        </w:tc>
      </w:tr>
      <w:tr w:rsidR="00E401A0" w:rsidRPr="00E401A0" w14:paraId="7ED951F8"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60E94EB5"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850</w:t>
            </w:r>
          </w:p>
        </w:tc>
        <w:tc>
          <w:tcPr>
            <w:tcW w:w="5693" w:type="dxa"/>
            <w:tcBorders>
              <w:top w:val="nil"/>
              <w:left w:val="nil"/>
              <w:bottom w:val="single" w:sz="8" w:space="0" w:color="B4C6E7"/>
              <w:right w:val="single" w:sz="8" w:space="0" w:color="B4C6E7"/>
            </w:tcBorders>
            <w:shd w:val="clear" w:color="auto" w:fill="auto"/>
            <w:vAlign w:val="center"/>
            <w:hideMark/>
          </w:tcPr>
          <w:p w14:paraId="717D51FD" w14:textId="3FE1428F"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Kulturë, Rini dhe Sport</w:t>
            </w:r>
          </w:p>
        </w:tc>
        <w:tc>
          <w:tcPr>
            <w:tcW w:w="1275" w:type="dxa"/>
            <w:tcBorders>
              <w:top w:val="nil"/>
              <w:left w:val="nil"/>
              <w:bottom w:val="single" w:sz="8" w:space="0" w:color="B4C6E7"/>
              <w:right w:val="single" w:sz="8" w:space="0" w:color="B4C6E7"/>
            </w:tcBorders>
            <w:shd w:val="clear" w:color="auto" w:fill="auto"/>
            <w:noWrap/>
            <w:vAlign w:val="center"/>
            <w:hideMark/>
          </w:tcPr>
          <w:p w14:paraId="6FBF47C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40,000.00</w:t>
            </w:r>
          </w:p>
        </w:tc>
        <w:tc>
          <w:tcPr>
            <w:tcW w:w="1418" w:type="dxa"/>
            <w:tcBorders>
              <w:top w:val="nil"/>
              <w:left w:val="nil"/>
              <w:bottom w:val="single" w:sz="8" w:space="0" w:color="B4C6E7"/>
              <w:right w:val="single" w:sz="8" w:space="0" w:color="B4C6E7"/>
            </w:tcBorders>
            <w:shd w:val="clear" w:color="auto" w:fill="auto"/>
            <w:noWrap/>
            <w:vAlign w:val="center"/>
            <w:hideMark/>
          </w:tcPr>
          <w:p w14:paraId="18307FD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40,000.00</w:t>
            </w:r>
          </w:p>
        </w:tc>
        <w:tc>
          <w:tcPr>
            <w:tcW w:w="1206" w:type="dxa"/>
            <w:tcBorders>
              <w:top w:val="nil"/>
              <w:left w:val="nil"/>
              <w:bottom w:val="single" w:sz="8" w:space="0" w:color="B4C6E7"/>
              <w:right w:val="single" w:sz="8" w:space="0" w:color="B4C6E7"/>
            </w:tcBorders>
            <w:shd w:val="clear" w:color="auto" w:fill="auto"/>
            <w:noWrap/>
            <w:vAlign w:val="center"/>
            <w:hideMark/>
          </w:tcPr>
          <w:p w14:paraId="17A64FE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45,000.00</w:t>
            </w:r>
          </w:p>
        </w:tc>
        <w:tc>
          <w:tcPr>
            <w:tcW w:w="2126" w:type="dxa"/>
            <w:tcBorders>
              <w:top w:val="nil"/>
              <w:left w:val="nil"/>
              <w:bottom w:val="single" w:sz="8" w:space="0" w:color="B4C6E7"/>
              <w:right w:val="single" w:sz="8" w:space="0" w:color="B4C6E7"/>
            </w:tcBorders>
            <w:shd w:val="clear" w:color="auto" w:fill="auto"/>
            <w:noWrap/>
            <w:vAlign w:val="center"/>
            <w:hideMark/>
          </w:tcPr>
          <w:p w14:paraId="6253114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125,000.00</w:t>
            </w:r>
          </w:p>
        </w:tc>
        <w:tc>
          <w:tcPr>
            <w:tcW w:w="236" w:type="dxa"/>
            <w:vAlign w:val="center"/>
            <w:hideMark/>
          </w:tcPr>
          <w:p w14:paraId="27C9AC07" w14:textId="77777777" w:rsidR="00E401A0" w:rsidRPr="00E401A0" w:rsidRDefault="00E401A0" w:rsidP="00E401A0">
            <w:pPr>
              <w:rPr>
                <w:rFonts w:eastAsia="Times New Roman"/>
                <w:sz w:val="20"/>
                <w:szCs w:val="20"/>
                <w:lang w:val="en-US"/>
              </w:rPr>
            </w:pPr>
          </w:p>
        </w:tc>
      </w:tr>
      <w:tr w:rsidR="00E401A0" w:rsidRPr="00E401A0" w14:paraId="5C49BDD3"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22A9798"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85035</w:t>
            </w:r>
          </w:p>
        </w:tc>
        <w:tc>
          <w:tcPr>
            <w:tcW w:w="5693" w:type="dxa"/>
            <w:tcBorders>
              <w:top w:val="nil"/>
              <w:left w:val="nil"/>
              <w:bottom w:val="single" w:sz="8" w:space="0" w:color="B4C6E7"/>
              <w:right w:val="single" w:sz="8" w:space="0" w:color="B4C6E7"/>
            </w:tcBorders>
            <w:shd w:val="clear" w:color="auto" w:fill="auto"/>
            <w:vAlign w:val="center"/>
            <w:hideMark/>
          </w:tcPr>
          <w:p w14:paraId="67068FD6" w14:textId="42E4BB5B"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Shërbimet Kulturore</w:t>
            </w:r>
          </w:p>
        </w:tc>
        <w:tc>
          <w:tcPr>
            <w:tcW w:w="1275" w:type="dxa"/>
            <w:tcBorders>
              <w:top w:val="nil"/>
              <w:left w:val="nil"/>
              <w:bottom w:val="single" w:sz="8" w:space="0" w:color="B4C6E7"/>
              <w:right w:val="single" w:sz="8" w:space="0" w:color="B4C6E7"/>
            </w:tcBorders>
            <w:shd w:val="clear" w:color="auto" w:fill="auto"/>
            <w:noWrap/>
            <w:vAlign w:val="center"/>
            <w:hideMark/>
          </w:tcPr>
          <w:p w14:paraId="01C8FB0F"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40,000.00</w:t>
            </w:r>
          </w:p>
        </w:tc>
        <w:tc>
          <w:tcPr>
            <w:tcW w:w="1418" w:type="dxa"/>
            <w:tcBorders>
              <w:top w:val="nil"/>
              <w:left w:val="nil"/>
              <w:bottom w:val="single" w:sz="8" w:space="0" w:color="B4C6E7"/>
              <w:right w:val="single" w:sz="8" w:space="0" w:color="B4C6E7"/>
            </w:tcBorders>
            <w:shd w:val="clear" w:color="auto" w:fill="auto"/>
            <w:noWrap/>
            <w:vAlign w:val="center"/>
            <w:hideMark/>
          </w:tcPr>
          <w:p w14:paraId="16541AA9"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40,000.00</w:t>
            </w:r>
          </w:p>
        </w:tc>
        <w:tc>
          <w:tcPr>
            <w:tcW w:w="1206" w:type="dxa"/>
            <w:tcBorders>
              <w:top w:val="nil"/>
              <w:left w:val="nil"/>
              <w:bottom w:val="single" w:sz="8" w:space="0" w:color="B4C6E7"/>
              <w:right w:val="single" w:sz="8" w:space="0" w:color="B4C6E7"/>
            </w:tcBorders>
            <w:shd w:val="clear" w:color="auto" w:fill="auto"/>
            <w:noWrap/>
            <w:vAlign w:val="center"/>
            <w:hideMark/>
          </w:tcPr>
          <w:p w14:paraId="338F7F5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45,000.00</w:t>
            </w:r>
          </w:p>
        </w:tc>
        <w:tc>
          <w:tcPr>
            <w:tcW w:w="2126" w:type="dxa"/>
            <w:tcBorders>
              <w:top w:val="nil"/>
              <w:left w:val="nil"/>
              <w:bottom w:val="single" w:sz="8" w:space="0" w:color="B4C6E7"/>
              <w:right w:val="single" w:sz="8" w:space="0" w:color="B4C6E7"/>
            </w:tcBorders>
            <w:shd w:val="clear" w:color="auto" w:fill="auto"/>
            <w:noWrap/>
            <w:vAlign w:val="center"/>
            <w:hideMark/>
          </w:tcPr>
          <w:p w14:paraId="2314209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125,000.00</w:t>
            </w:r>
          </w:p>
        </w:tc>
        <w:tc>
          <w:tcPr>
            <w:tcW w:w="236" w:type="dxa"/>
            <w:vAlign w:val="center"/>
            <w:hideMark/>
          </w:tcPr>
          <w:p w14:paraId="563221DB" w14:textId="77777777" w:rsidR="00E401A0" w:rsidRPr="00E401A0" w:rsidRDefault="00E401A0" w:rsidP="00E401A0">
            <w:pPr>
              <w:rPr>
                <w:rFonts w:eastAsia="Times New Roman"/>
                <w:sz w:val="20"/>
                <w:szCs w:val="20"/>
                <w:lang w:val="en-US"/>
              </w:rPr>
            </w:pPr>
          </w:p>
        </w:tc>
      </w:tr>
      <w:tr w:rsidR="00E401A0" w:rsidRPr="00E401A0" w14:paraId="3036A501" w14:textId="77777777" w:rsidTr="00E401A0">
        <w:trPr>
          <w:trHeight w:val="3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14043DBE"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39</w:t>
            </w:r>
          </w:p>
        </w:tc>
        <w:tc>
          <w:tcPr>
            <w:tcW w:w="5693" w:type="dxa"/>
            <w:tcBorders>
              <w:top w:val="nil"/>
              <w:left w:val="nil"/>
              <w:bottom w:val="single" w:sz="8" w:space="0" w:color="B4C6E7"/>
              <w:right w:val="single" w:sz="8" w:space="0" w:color="B4C6E7"/>
            </w:tcBorders>
            <w:shd w:val="clear" w:color="auto" w:fill="auto"/>
            <w:vAlign w:val="center"/>
            <w:hideMark/>
          </w:tcPr>
          <w:p w14:paraId="01C15FB2" w14:textId="47D12B4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Rikonstruksionimi i stadiumit "Suad Brava"</w:t>
            </w:r>
          </w:p>
        </w:tc>
        <w:tc>
          <w:tcPr>
            <w:tcW w:w="1275" w:type="dxa"/>
            <w:tcBorders>
              <w:top w:val="nil"/>
              <w:left w:val="nil"/>
              <w:bottom w:val="single" w:sz="8" w:space="0" w:color="B4C6E7"/>
              <w:right w:val="single" w:sz="8" w:space="0" w:color="B4C6E7"/>
            </w:tcBorders>
            <w:shd w:val="clear" w:color="auto" w:fill="auto"/>
            <w:noWrap/>
            <w:vAlign w:val="center"/>
            <w:hideMark/>
          </w:tcPr>
          <w:p w14:paraId="7280CF95"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2A86F8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15,000.00</w:t>
            </w:r>
          </w:p>
        </w:tc>
        <w:tc>
          <w:tcPr>
            <w:tcW w:w="1206" w:type="dxa"/>
            <w:tcBorders>
              <w:top w:val="nil"/>
              <w:left w:val="nil"/>
              <w:bottom w:val="single" w:sz="8" w:space="0" w:color="B4C6E7"/>
              <w:right w:val="single" w:sz="8" w:space="0" w:color="B4C6E7"/>
            </w:tcBorders>
            <w:shd w:val="clear" w:color="auto" w:fill="auto"/>
            <w:noWrap/>
            <w:vAlign w:val="center"/>
            <w:hideMark/>
          </w:tcPr>
          <w:p w14:paraId="22CA99AE"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2126" w:type="dxa"/>
            <w:tcBorders>
              <w:top w:val="nil"/>
              <w:left w:val="nil"/>
              <w:bottom w:val="single" w:sz="8" w:space="0" w:color="B4C6E7"/>
              <w:right w:val="single" w:sz="8" w:space="0" w:color="B4C6E7"/>
            </w:tcBorders>
            <w:shd w:val="clear" w:color="auto" w:fill="auto"/>
            <w:noWrap/>
            <w:vAlign w:val="center"/>
            <w:hideMark/>
          </w:tcPr>
          <w:p w14:paraId="51767EA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45,000.00</w:t>
            </w:r>
          </w:p>
        </w:tc>
        <w:tc>
          <w:tcPr>
            <w:tcW w:w="236" w:type="dxa"/>
            <w:vAlign w:val="center"/>
            <w:hideMark/>
          </w:tcPr>
          <w:p w14:paraId="49E6A437" w14:textId="77777777" w:rsidR="00E401A0" w:rsidRPr="00E401A0" w:rsidRDefault="00E401A0" w:rsidP="00E401A0">
            <w:pPr>
              <w:rPr>
                <w:rFonts w:eastAsia="Times New Roman"/>
                <w:sz w:val="20"/>
                <w:szCs w:val="20"/>
                <w:lang w:val="en-US"/>
              </w:rPr>
            </w:pPr>
          </w:p>
        </w:tc>
      </w:tr>
      <w:tr w:rsidR="00E401A0" w:rsidRPr="00E401A0" w14:paraId="626253E4" w14:textId="77777777" w:rsidTr="00E401A0">
        <w:trPr>
          <w:trHeight w:val="6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3B64D4BB"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40</w:t>
            </w:r>
          </w:p>
        </w:tc>
        <w:tc>
          <w:tcPr>
            <w:tcW w:w="5693" w:type="dxa"/>
            <w:tcBorders>
              <w:top w:val="nil"/>
              <w:left w:val="nil"/>
              <w:bottom w:val="single" w:sz="8" w:space="0" w:color="B4C6E7"/>
              <w:right w:val="single" w:sz="8" w:space="0" w:color="B4C6E7"/>
            </w:tcBorders>
            <w:shd w:val="clear" w:color="auto" w:fill="auto"/>
            <w:vAlign w:val="center"/>
            <w:hideMark/>
          </w:tcPr>
          <w:p w14:paraId="2641DAB5" w14:textId="4F082024"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Pajisja me gjenerator në Qendrën Kulturore "Imri Curri"</w:t>
            </w:r>
          </w:p>
        </w:tc>
        <w:tc>
          <w:tcPr>
            <w:tcW w:w="1275" w:type="dxa"/>
            <w:tcBorders>
              <w:top w:val="nil"/>
              <w:left w:val="nil"/>
              <w:bottom w:val="single" w:sz="8" w:space="0" w:color="B4C6E7"/>
              <w:right w:val="single" w:sz="8" w:space="0" w:color="B4C6E7"/>
            </w:tcBorders>
            <w:shd w:val="clear" w:color="auto" w:fill="auto"/>
            <w:noWrap/>
            <w:vAlign w:val="center"/>
            <w:hideMark/>
          </w:tcPr>
          <w:p w14:paraId="47702440"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1418" w:type="dxa"/>
            <w:tcBorders>
              <w:top w:val="nil"/>
              <w:left w:val="nil"/>
              <w:bottom w:val="single" w:sz="8" w:space="0" w:color="B4C6E7"/>
              <w:right w:val="single" w:sz="8" w:space="0" w:color="B4C6E7"/>
            </w:tcBorders>
            <w:shd w:val="clear" w:color="auto" w:fill="auto"/>
            <w:noWrap/>
            <w:vAlign w:val="center"/>
            <w:hideMark/>
          </w:tcPr>
          <w:p w14:paraId="342B8491" w14:textId="15F3ED4B"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1206" w:type="dxa"/>
            <w:tcBorders>
              <w:top w:val="nil"/>
              <w:left w:val="nil"/>
              <w:bottom w:val="single" w:sz="8" w:space="0" w:color="B4C6E7"/>
              <w:right w:val="single" w:sz="8" w:space="0" w:color="B4C6E7"/>
            </w:tcBorders>
            <w:shd w:val="clear" w:color="auto" w:fill="auto"/>
            <w:noWrap/>
            <w:vAlign w:val="center"/>
            <w:hideMark/>
          </w:tcPr>
          <w:p w14:paraId="048975F0" w14:textId="25B0F31D"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w:t>
            </w:r>
          </w:p>
        </w:tc>
        <w:tc>
          <w:tcPr>
            <w:tcW w:w="2126" w:type="dxa"/>
            <w:tcBorders>
              <w:top w:val="nil"/>
              <w:left w:val="nil"/>
              <w:bottom w:val="single" w:sz="8" w:space="0" w:color="B4C6E7"/>
              <w:right w:val="single" w:sz="8" w:space="0" w:color="B4C6E7"/>
            </w:tcBorders>
            <w:shd w:val="clear" w:color="auto" w:fill="auto"/>
            <w:noWrap/>
            <w:vAlign w:val="center"/>
            <w:hideMark/>
          </w:tcPr>
          <w:p w14:paraId="287E21B3"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20,000.00</w:t>
            </w:r>
          </w:p>
        </w:tc>
        <w:tc>
          <w:tcPr>
            <w:tcW w:w="236" w:type="dxa"/>
            <w:vAlign w:val="center"/>
            <w:hideMark/>
          </w:tcPr>
          <w:p w14:paraId="09DF9BA2" w14:textId="77777777" w:rsidR="00E401A0" w:rsidRPr="00E401A0" w:rsidRDefault="00E401A0" w:rsidP="00E401A0">
            <w:pPr>
              <w:rPr>
                <w:rFonts w:eastAsia="Times New Roman"/>
                <w:sz w:val="20"/>
                <w:szCs w:val="20"/>
                <w:lang w:val="en-US"/>
              </w:rPr>
            </w:pPr>
          </w:p>
        </w:tc>
      </w:tr>
      <w:tr w:rsidR="00E401A0" w:rsidRPr="00E401A0" w14:paraId="61E4D9A2" w14:textId="77777777" w:rsidTr="00E401A0">
        <w:trPr>
          <w:trHeight w:val="915"/>
        </w:trPr>
        <w:tc>
          <w:tcPr>
            <w:tcW w:w="960" w:type="dxa"/>
            <w:tcBorders>
              <w:top w:val="nil"/>
              <w:left w:val="single" w:sz="8" w:space="0" w:color="B4C6E7"/>
              <w:bottom w:val="single" w:sz="8" w:space="0" w:color="B4C6E7"/>
              <w:right w:val="single" w:sz="8" w:space="0" w:color="B4C6E7"/>
            </w:tcBorders>
            <w:shd w:val="clear" w:color="auto" w:fill="auto"/>
            <w:noWrap/>
            <w:vAlign w:val="center"/>
            <w:hideMark/>
          </w:tcPr>
          <w:p w14:paraId="71393AF3" w14:textId="77777777" w:rsidR="00E401A0" w:rsidRPr="00E401A0" w:rsidRDefault="00E401A0" w:rsidP="00E401A0">
            <w:pPr>
              <w:jc w:val="center"/>
              <w:rPr>
                <w:rFonts w:eastAsia="Times New Roman"/>
                <w:b/>
                <w:bCs/>
                <w:color w:val="000000"/>
                <w:sz w:val="22"/>
                <w:szCs w:val="22"/>
                <w:lang w:val="en-US"/>
              </w:rPr>
            </w:pPr>
            <w:r w:rsidRPr="00E401A0">
              <w:rPr>
                <w:rFonts w:eastAsia="Times New Roman"/>
                <w:b/>
                <w:bCs/>
                <w:color w:val="000000"/>
                <w:sz w:val="22"/>
                <w:szCs w:val="22"/>
              </w:rPr>
              <w:t>41</w:t>
            </w:r>
          </w:p>
        </w:tc>
        <w:tc>
          <w:tcPr>
            <w:tcW w:w="5693" w:type="dxa"/>
            <w:tcBorders>
              <w:top w:val="nil"/>
              <w:left w:val="nil"/>
              <w:bottom w:val="single" w:sz="8" w:space="0" w:color="B4C6E7"/>
              <w:right w:val="single" w:sz="8" w:space="0" w:color="B4C6E7"/>
            </w:tcBorders>
            <w:shd w:val="clear" w:color="auto" w:fill="auto"/>
            <w:vAlign w:val="center"/>
            <w:hideMark/>
          </w:tcPr>
          <w:p w14:paraId="3B977669" w14:textId="043C1F26"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Renovimi i sallave sportive në shkollat: SHFMU "Ilaz Thaçi", SHFMU "Veli Ballazhi" dhe "Kështjella e Diturisë"</w:t>
            </w:r>
          </w:p>
        </w:tc>
        <w:tc>
          <w:tcPr>
            <w:tcW w:w="1275" w:type="dxa"/>
            <w:tcBorders>
              <w:top w:val="nil"/>
              <w:left w:val="nil"/>
              <w:bottom w:val="single" w:sz="8" w:space="0" w:color="B4C6E7"/>
              <w:right w:val="single" w:sz="8" w:space="0" w:color="B4C6E7"/>
            </w:tcBorders>
            <w:shd w:val="clear" w:color="auto" w:fill="auto"/>
            <w:noWrap/>
            <w:vAlign w:val="center"/>
            <w:hideMark/>
          </w:tcPr>
          <w:p w14:paraId="3CA676F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10,000.00</w:t>
            </w:r>
          </w:p>
        </w:tc>
        <w:tc>
          <w:tcPr>
            <w:tcW w:w="1418" w:type="dxa"/>
            <w:tcBorders>
              <w:top w:val="nil"/>
              <w:left w:val="nil"/>
              <w:bottom w:val="single" w:sz="8" w:space="0" w:color="B4C6E7"/>
              <w:right w:val="single" w:sz="8" w:space="0" w:color="B4C6E7"/>
            </w:tcBorders>
            <w:shd w:val="clear" w:color="auto" w:fill="auto"/>
            <w:noWrap/>
            <w:vAlign w:val="center"/>
            <w:hideMark/>
          </w:tcPr>
          <w:p w14:paraId="592F570B"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1206" w:type="dxa"/>
            <w:tcBorders>
              <w:top w:val="nil"/>
              <w:left w:val="nil"/>
              <w:bottom w:val="single" w:sz="8" w:space="0" w:color="B4C6E7"/>
              <w:right w:val="single" w:sz="8" w:space="0" w:color="B4C6E7"/>
            </w:tcBorders>
            <w:shd w:val="clear" w:color="auto" w:fill="auto"/>
            <w:noWrap/>
            <w:vAlign w:val="center"/>
            <w:hideMark/>
          </w:tcPr>
          <w:p w14:paraId="082B355D"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25,000.00</w:t>
            </w:r>
          </w:p>
        </w:tc>
        <w:tc>
          <w:tcPr>
            <w:tcW w:w="2126" w:type="dxa"/>
            <w:tcBorders>
              <w:top w:val="nil"/>
              <w:left w:val="nil"/>
              <w:bottom w:val="single" w:sz="8" w:space="0" w:color="B4C6E7"/>
              <w:right w:val="single" w:sz="8" w:space="0" w:color="B4C6E7"/>
            </w:tcBorders>
            <w:shd w:val="clear" w:color="auto" w:fill="auto"/>
            <w:noWrap/>
            <w:vAlign w:val="center"/>
            <w:hideMark/>
          </w:tcPr>
          <w:p w14:paraId="7CAAE7A1" w14:textId="77777777" w:rsidR="00E401A0" w:rsidRPr="00E401A0" w:rsidRDefault="00E401A0" w:rsidP="00E401A0">
            <w:pPr>
              <w:jc w:val="center"/>
              <w:rPr>
                <w:rFonts w:eastAsia="Times New Roman"/>
                <w:color w:val="000000"/>
                <w:sz w:val="22"/>
                <w:szCs w:val="22"/>
                <w:lang w:val="en-US"/>
              </w:rPr>
            </w:pPr>
            <w:r w:rsidRPr="00E401A0">
              <w:rPr>
                <w:rFonts w:eastAsia="Times New Roman"/>
                <w:color w:val="000000"/>
                <w:sz w:val="22"/>
                <w:szCs w:val="22"/>
              </w:rPr>
              <w:t>60,000.00</w:t>
            </w:r>
          </w:p>
        </w:tc>
        <w:tc>
          <w:tcPr>
            <w:tcW w:w="236" w:type="dxa"/>
            <w:vAlign w:val="center"/>
            <w:hideMark/>
          </w:tcPr>
          <w:p w14:paraId="43850A31" w14:textId="77777777" w:rsidR="00E401A0" w:rsidRPr="00E401A0" w:rsidRDefault="00E401A0" w:rsidP="00E401A0">
            <w:pPr>
              <w:rPr>
                <w:rFonts w:eastAsia="Times New Roman"/>
                <w:sz w:val="20"/>
                <w:szCs w:val="20"/>
                <w:lang w:val="en-US"/>
              </w:rPr>
            </w:pPr>
          </w:p>
        </w:tc>
      </w:tr>
    </w:tbl>
    <w:p w14:paraId="575E1D8F" w14:textId="101B1E4A" w:rsidR="00744083" w:rsidRDefault="00744083" w:rsidP="001103CB">
      <w:pPr>
        <w:spacing w:line="360" w:lineRule="auto"/>
        <w:jc w:val="both"/>
        <w:rPr>
          <w:sz w:val="20"/>
          <w:szCs w:val="20"/>
        </w:rPr>
      </w:pPr>
    </w:p>
    <w:p w14:paraId="171BB021" w14:textId="77777777" w:rsidR="00744083" w:rsidRPr="00744083" w:rsidRDefault="00744083" w:rsidP="00744083">
      <w:pPr>
        <w:rPr>
          <w:sz w:val="20"/>
          <w:szCs w:val="20"/>
        </w:rPr>
      </w:pPr>
    </w:p>
    <w:p w14:paraId="72139AF6" w14:textId="1183A583" w:rsidR="001103CB" w:rsidRPr="00744083" w:rsidRDefault="00744083" w:rsidP="00744083">
      <w:pPr>
        <w:tabs>
          <w:tab w:val="left" w:pos="8172"/>
        </w:tabs>
        <w:rPr>
          <w:sz w:val="20"/>
          <w:szCs w:val="20"/>
        </w:rPr>
        <w:sectPr w:rsidR="001103CB" w:rsidRPr="00744083" w:rsidSect="001103CB">
          <w:pgSz w:w="15840" w:h="12240" w:orient="landscape"/>
          <w:pgMar w:top="1440" w:right="1440" w:bottom="1440" w:left="1440" w:header="720" w:footer="720" w:gutter="0"/>
          <w:cols w:space="720"/>
          <w:docGrid w:linePitch="360"/>
        </w:sectPr>
      </w:pPr>
      <w:r>
        <w:rPr>
          <w:sz w:val="20"/>
          <w:szCs w:val="20"/>
        </w:rPr>
        <w:tab/>
      </w:r>
    </w:p>
    <w:p w14:paraId="769F08C4" w14:textId="77777777" w:rsidR="003033F0" w:rsidRDefault="003033F0" w:rsidP="003033F0">
      <w:pPr>
        <w:autoSpaceDE w:val="0"/>
        <w:autoSpaceDN w:val="0"/>
        <w:adjustRightInd w:val="0"/>
        <w:jc w:val="both"/>
        <w:rPr>
          <w:lang w:val="en-US"/>
        </w:rPr>
      </w:pPr>
      <w:r>
        <w:rPr>
          <w:lang w:val="en-US"/>
        </w:rPr>
        <w:t xml:space="preserve">ANEKS 1 </w:t>
      </w:r>
    </w:p>
    <w:p w14:paraId="4E204408" w14:textId="77777777" w:rsidR="003033F0" w:rsidRDefault="003033F0" w:rsidP="003033F0">
      <w:pPr>
        <w:tabs>
          <w:tab w:val="left" w:pos="1176"/>
        </w:tabs>
        <w:jc w:val="both"/>
      </w:pPr>
      <w:r>
        <w:t xml:space="preserve">Buxhetimi i Përgjegjshëm Gjinor </w:t>
      </w:r>
    </w:p>
    <w:p w14:paraId="46DED86C" w14:textId="77777777" w:rsidR="003033F0" w:rsidRDefault="003033F0" w:rsidP="003033F0">
      <w:pPr>
        <w:tabs>
          <w:tab w:val="left" w:pos="1176"/>
        </w:tabs>
        <w:jc w:val="both"/>
      </w:pPr>
    </w:p>
    <w:p w14:paraId="6E218830" w14:textId="77777777" w:rsidR="003033F0" w:rsidRDefault="003033F0" w:rsidP="003033F0">
      <w:pPr>
        <w:pStyle w:val="BodyText"/>
        <w:spacing w:after="7"/>
        <w:ind w:left="215" w:right="2976"/>
        <w:rPr>
          <w:w w:val="105"/>
        </w:rPr>
      </w:pPr>
      <w:r>
        <w:t>Tabela</w:t>
      </w:r>
      <w:r>
        <w:rPr>
          <w:spacing w:val="13"/>
        </w:rPr>
        <w:t xml:space="preserve"> </w:t>
      </w:r>
      <w:r>
        <w:t>1.</w:t>
      </w:r>
      <w:r>
        <w:rPr>
          <w:spacing w:val="13"/>
        </w:rPr>
        <w:t xml:space="preserve"> </w:t>
      </w:r>
      <w:r>
        <w:t>Numri</w:t>
      </w:r>
      <w:r>
        <w:rPr>
          <w:spacing w:val="20"/>
        </w:rPr>
        <w:t xml:space="preserve"> </w:t>
      </w:r>
      <w:r>
        <w:t>i</w:t>
      </w:r>
      <w:r>
        <w:rPr>
          <w:spacing w:val="11"/>
        </w:rPr>
        <w:t xml:space="preserve"> </w:t>
      </w:r>
      <w:r>
        <w:t>punëtorëve</w:t>
      </w:r>
      <w:r>
        <w:rPr>
          <w:spacing w:val="18"/>
        </w:rPr>
        <w:t xml:space="preserve"> </w:t>
      </w:r>
      <w:r>
        <w:t>në</w:t>
      </w:r>
      <w:r>
        <w:rPr>
          <w:spacing w:val="11"/>
        </w:rPr>
        <w:t xml:space="preserve"> </w:t>
      </w:r>
      <w:r>
        <w:t>Organizatën</w:t>
      </w:r>
      <w:r>
        <w:rPr>
          <w:spacing w:val="18"/>
        </w:rPr>
        <w:t xml:space="preserve"> </w:t>
      </w:r>
      <w:r>
        <w:t>Buxhetore</w:t>
      </w:r>
      <w:r>
        <w:rPr>
          <w:spacing w:val="17"/>
        </w:rPr>
        <w:t xml:space="preserve"> </w:t>
      </w:r>
      <w:r>
        <w:t>përkatëse</w:t>
      </w:r>
      <w:r>
        <w:rPr>
          <w:spacing w:val="-52"/>
        </w:rPr>
        <w:t xml:space="preserve"> </w:t>
      </w:r>
    </w:p>
    <w:p w14:paraId="17729B4B" w14:textId="77777777" w:rsidR="003033F0" w:rsidRDefault="003033F0" w:rsidP="003033F0">
      <w:pPr>
        <w:pStyle w:val="BodyText"/>
        <w:spacing w:after="7"/>
        <w:ind w:left="215" w:right="2976"/>
      </w:pPr>
      <w:r>
        <w:rPr>
          <w:w w:val="105"/>
        </w:rPr>
        <w:t>Komuna Hani i Elezit</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5"/>
        <w:gridCol w:w="1219"/>
        <w:gridCol w:w="1281"/>
        <w:gridCol w:w="1365"/>
        <w:gridCol w:w="1787"/>
        <w:gridCol w:w="1789"/>
      </w:tblGrid>
      <w:tr w:rsidR="003033F0" w14:paraId="07CF311E" w14:textId="77777777" w:rsidTr="00345A23">
        <w:trPr>
          <w:trHeight w:val="1031"/>
        </w:trPr>
        <w:tc>
          <w:tcPr>
            <w:tcW w:w="1855" w:type="dxa"/>
            <w:tcBorders>
              <w:left w:val="single" w:sz="6" w:space="0" w:color="000000"/>
            </w:tcBorders>
          </w:tcPr>
          <w:p w14:paraId="22BC377B" w14:textId="77777777" w:rsidR="003033F0" w:rsidRDefault="003033F0" w:rsidP="00345A23">
            <w:pPr>
              <w:pStyle w:val="TableParagraph"/>
              <w:spacing w:before="10"/>
              <w:jc w:val="left"/>
              <w:rPr>
                <w:sz w:val="33"/>
              </w:rPr>
            </w:pPr>
          </w:p>
          <w:p w14:paraId="29A93C1B" w14:textId="77777777" w:rsidR="003033F0" w:rsidRDefault="003033F0" w:rsidP="00345A23">
            <w:pPr>
              <w:pStyle w:val="TableParagraph"/>
              <w:ind w:left="102"/>
              <w:jc w:val="left"/>
            </w:pPr>
            <w:r>
              <w:rPr>
                <w:w w:val="105"/>
              </w:rPr>
              <w:t>Viti</w:t>
            </w:r>
          </w:p>
        </w:tc>
        <w:tc>
          <w:tcPr>
            <w:tcW w:w="1219" w:type="dxa"/>
          </w:tcPr>
          <w:p w14:paraId="5C73AA27" w14:textId="77777777" w:rsidR="003033F0" w:rsidRDefault="003033F0" w:rsidP="00345A23">
            <w:pPr>
              <w:pStyle w:val="TableParagraph"/>
              <w:spacing w:before="130" w:line="244" w:lineRule="auto"/>
              <w:ind w:left="342" w:right="292" w:hanging="34"/>
              <w:jc w:val="both"/>
            </w:pPr>
            <w:r>
              <w:t>Numri</w:t>
            </w:r>
            <w:r>
              <w:rPr>
                <w:spacing w:val="-53"/>
              </w:rPr>
              <w:t xml:space="preserve"> </w:t>
            </w:r>
            <w:r>
              <w:rPr>
                <w:w w:val="105"/>
              </w:rPr>
              <w:t>total i</w:t>
            </w:r>
            <w:r>
              <w:rPr>
                <w:spacing w:val="-55"/>
                <w:w w:val="105"/>
              </w:rPr>
              <w:t xml:space="preserve"> </w:t>
            </w:r>
            <w:r>
              <w:rPr>
                <w:w w:val="105"/>
              </w:rPr>
              <w:t>stafit</w:t>
            </w:r>
          </w:p>
        </w:tc>
        <w:tc>
          <w:tcPr>
            <w:tcW w:w="1281" w:type="dxa"/>
          </w:tcPr>
          <w:p w14:paraId="5C538BE8" w14:textId="77777777" w:rsidR="003033F0" w:rsidRDefault="003033F0" w:rsidP="00345A23">
            <w:pPr>
              <w:pStyle w:val="TableParagraph"/>
              <w:spacing w:before="130" w:line="244" w:lineRule="auto"/>
              <w:ind w:left="112" w:right="94"/>
              <w:jc w:val="center"/>
            </w:pPr>
            <w:r>
              <w:rPr>
                <w:spacing w:val="-2"/>
                <w:w w:val="105"/>
              </w:rPr>
              <w:t>Numri total</w:t>
            </w:r>
            <w:r>
              <w:rPr>
                <w:spacing w:val="-55"/>
                <w:w w:val="105"/>
              </w:rPr>
              <w:t xml:space="preserve"> </w:t>
            </w:r>
            <w:r>
              <w:rPr>
                <w:w w:val="105"/>
              </w:rPr>
              <w:t>i stafit që</w:t>
            </w:r>
            <w:r>
              <w:rPr>
                <w:spacing w:val="1"/>
                <w:w w:val="105"/>
              </w:rPr>
              <w:t xml:space="preserve"> </w:t>
            </w:r>
            <w:r>
              <w:rPr>
                <w:w w:val="105"/>
              </w:rPr>
              <w:t>janë</w:t>
            </w:r>
            <w:r>
              <w:rPr>
                <w:spacing w:val="1"/>
                <w:w w:val="105"/>
              </w:rPr>
              <w:t xml:space="preserve"> </w:t>
            </w:r>
            <w:r>
              <w:rPr>
                <w:w w:val="105"/>
              </w:rPr>
              <w:t>gra</w:t>
            </w:r>
          </w:p>
        </w:tc>
        <w:tc>
          <w:tcPr>
            <w:tcW w:w="1365" w:type="dxa"/>
            <w:tcBorders>
              <w:right w:val="single" w:sz="6" w:space="0" w:color="000000"/>
            </w:tcBorders>
          </w:tcPr>
          <w:p w14:paraId="0C2B3926" w14:textId="77777777" w:rsidR="003033F0" w:rsidRDefault="003033F0" w:rsidP="00345A23">
            <w:pPr>
              <w:pStyle w:val="TableParagraph"/>
              <w:spacing w:before="130" w:line="244" w:lineRule="auto"/>
              <w:ind w:left="94" w:right="79"/>
              <w:jc w:val="center"/>
            </w:pPr>
            <w:r>
              <w:rPr>
                <w:spacing w:val="-1"/>
                <w:w w:val="105"/>
              </w:rPr>
              <w:t>Numri</w:t>
            </w:r>
            <w:r>
              <w:rPr>
                <w:spacing w:val="-12"/>
                <w:w w:val="105"/>
              </w:rPr>
              <w:t xml:space="preserve"> </w:t>
            </w:r>
            <w:r>
              <w:rPr>
                <w:spacing w:val="-1"/>
                <w:w w:val="105"/>
              </w:rPr>
              <w:t>total</w:t>
            </w:r>
            <w:r>
              <w:rPr>
                <w:spacing w:val="-13"/>
                <w:w w:val="105"/>
              </w:rPr>
              <w:t xml:space="preserve"> </w:t>
            </w:r>
            <w:r>
              <w:rPr>
                <w:w w:val="105"/>
              </w:rPr>
              <w:t>i</w:t>
            </w:r>
            <w:r>
              <w:rPr>
                <w:spacing w:val="-55"/>
                <w:w w:val="105"/>
              </w:rPr>
              <w:t xml:space="preserve"> </w:t>
            </w:r>
            <w:r>
              <w:rPr>
                <w:spacing w:val="-1"/>
                <w:w w:val="105"/>
              </w:rPr>
              <w:t xml:space="preserve">stafit që </w:t>
            </w:r>
            <w:r>
              <w:rPr>
                <w:w w:val="105"/>
              </w:rPr>
              <w:t>janë</w:t>
            </w:r>
            <w:r>
              <w:rPr>
                <w:spacing w:val="-55"/>
                <w:w w:val="105"/>
              </w:rPr>
              <w:t xml:space="preserve"> </w:t>
            </w:r>
            <w:r>
              <w:rPr>
                <w:w w:val="105"/>
              </w:rPr>
              <w:t>burra</w:t>
            </w:r>
          </w:p>
        </w:tc>
        <w:tc>
          <w:tcPr>
            <w:tcW w:w="1787" w:type="dxa"/>
            <w:tcBorders>
              <w:left w:val="single" w:sz="6" w:space="0" w:color="000000"/>
            </w:tcBorders>
          </w:tcPr>
          <w:p w14:paraId="713C0F90" w14:textId="77777777" w:rsidR="003033F0" w:rsidRDefault="003033F0" w:rsidP="00345A23">
            <w:pPr>
              <w:pStyle w:val="TableParagraph"/>
              <w:spacing w:before="130" w:line="244" w:lineRule="auto"/>
              <w:ind w:left="214" w:right="187" w:hanging="4"/>
              <w:jc w:val="center"/>
            </w:pPr>
            <w:r>
              <w:rPr>
                <w:w w:val="105"/>
              </w:rPr>
              <w:t>Paga dhe</w:t>
            </w:r>
            <w:r>
              <w:rPr>
                <w:spacing w:val="1"/>
                <w:w w:val="105"/>
              </w:rPr>
              <w:t xml:space="preserve"> </w:t>
            </w:r>
            <w:r>
              <w:t>mëditje/Shuma</w:t>
            </w:r>
            <w:r>
              <w:rPr>
                <w:spacing w:val="-52"/>
              </w:rPr>
              <w:t xml:space="preserve"> </w:t>
            </w:r>
            <w:r>
              <w:rPr>
                <w:w w:val="105"/>
              </w:rPr>
              <w:t>për</w:t>
            </w:r>
            <w:r>
              <w:rPr>
                <w:spacing w:val="-6"/>
                <w:w w:val="105"/>
              </w:rPr>
              <w:t xml:space="preserve"> </w:t>
            </w:r>
            <w:r>
              <w:rPr>
                <w:w w:val="105"/>
              </w:rPr>
              <w:t>gra</w:t>
            </w:r>
          </w:p>
        </w:tc>
        <w:tc>
          <w:tcPr>
            <w:tcW w:w="1789" w:type="dxa"/>
          </w:tcPr>
          <w:p w14:paraId="282E0053" w14:textId="77777777" w:rsidR="003033F0" w:rsidRDefault="003033F0" w:rsidP="00345A23">
            <w:pPr>
              <w:pStyle w:val="TableParagraph"/>
              <w:spacing w:before="130" w:line="244" w:lineRule="auto"/>
              <w:ind w:left="211" w:right="190" w:firstLine="1"/>
              <w:jc w:val="center"/>
            </w:pPr>
            <w:r>
              <w:rPr>
                <w:w w:val="105"/>
              </w:rPr>
              <w:t>Paga dhe</w:t>
            </w:r>
            <w:r>
              <w:rPr>
                <w:spacing w:val="1"/>
                <w:w w:val="105"/>
              </w:rPr>
              <w:t xml:space="preserve"> </w:t>
            </w:r>
            <w:r>
              <w:t>mëditje/Shuma</w:t>
            </w:r>
            <w:r>
              <w:rPr>
                <w:spacing w:val="-52"/>
              </w:rPr>
              <w:t xml:space="preserve"> </w:t>
            </w:r>
            <w:r>
              <w:rPr>
                <w:w w:val="105"/>
              </w:rPr>
              <w:t>për</w:t>
            </w:r>
            <w:r>
              <w:rPr>
                <w:spacing w:val="-6"/>
                <w:w w:val="105"/>
              </w:rPr>
              <w:t xml:space="preserve"> </w:t>
            </w:r>
            <w:r>
              <w:rPr>
                <w:w w:val="105"/>
              </w:rPr>
              <w:t>burra</w:t>
            </w:r>
          </w:p>
        </w:tc>
      </w:tr>
      <w:tr w:rsidR="003033F0" w14:paraId="4A725EC5" w14:textId="77777777" w:rsidTr="00345A23">
        <w:trPr>
          <w:trHeight w:val="316"/>
        </w:trPr>
        <w:tc>
          <w:tcPr>
            <w:tcW w:w="1855" w:type="dxa"/>
            <w:tcBorders>
              <w:left w:val="single" w:sz="6" w:space="0" w:color="000000"/>
            </w:tcBorders>
          </w:tcPr>
          <w:p w14:paraId="329C11E2" w14:textId="5658E4BB" w:rsidR="003033F0" w:rsidRDefault="003033F0" w:rsidP="003033F0">
            <w:pPr>
              <w:pStyle w:val="TableParagraph"/>
              <w:spacing w:before="29"/>
              <w:ind w:left="102"/>
              <w:jc w:val="left"/>
            </w:pPr>
            <w:r>
              <w:rPr>
                <w:w w:val="105"/>
              </w:rPr>
              <w:t>2023</w:t>
            </w:r>
          </w:p>
        </w:tc>
        <w:tc>
          <w:tcPr>
            <w:tcW w:w="1219" w:type="dxa"/>
          </w:tcPr>
          <w:p w14:paraId="2866D79B" w14:textId="4888631A" w:rsidR="003033F0" w:rsidRDefault="003033F0" w:rsidP="003033F0">
            <w:pPr>
              <w:pStyle w:val="TableParagraph"/>
              <w:jc w:val="left"/>
            </w:pPr>
            <w:r w:rsidRPr="00A5226B">
              <w:t>249</w:t>
            </w:r>
          </w:p>
        </w:tc>
        <w:tc>
          <w:tcPr>
            <w:tcW w:w="1281" w:type="dxa"/>
          </w:tcPr>
          <w:p w14:paraId="0C6A1A3F" w14:textId="334EA594" w:rsidR="003033F0" w:rsidRDefault="003033F0" w:rsidP="003033F0">
            <w:pPr>
              <w:pStyle w:val="TableParagraph"/>
              <w:jc w:val="left"/>
            </w:pPr>
            <w:r w:rsidRPr="00A5226B">
              <w:t>103</w:t>
            </w:r>
          </w:p>
        </w:tc>
        <w:tc>
          <w:tcPr>
            <w:tcW w:w="1365" w:type="dxa"/>
            <w:tcBorders>
              <w:right w:val="single" w:sz="6" w:space="0" w:color="000000"/>
            </w:tcBorders>
          </w:tcPr>
          <w:p w14:paraId="5D7D9A8F" w14:textId="6B32DD07" w:rsidR="003033F0" w:rsidRDefault="003033F0" w:rsidP="003033F0">
            <w:pPr>
              <w:pStyle w:val="TableParagraph"/>
              <w:jc w:val="left"/>
            </w:pPr>
            <w:r w:rsidRPr="00A5226B">
              <w:t>128</w:t>
            </w:r>
          </w:p>
        </w:tc>
        <w:tc>
          <w:tcPr>
            <w:tcW w:w="1787" w:type="dxa"/>
            <w:tcBorders>
              <w:left w:val="single" w:sz="6" w:space="0" w:color="000000"/>
            </w:tcBorders>
          </w:tcPr>
          <w:p w14:paraId="369F3837" w14:textId="19565393" w:rsidR="003033F0" w:rsidRDefault="003033F0" w:rsidP="003033F0">
            <w:pPr>
              <w:pStyle w:val="TableParagraph"/>
              <w:jc w:val="left"/>
            </w:pPr>
            <w:r w:rsidRPr="00A5226B">
              <w:t>595,647</w:t>
            </w:r>
          </w:p>
        </w:tc>
        <w:tc>
          <w:tcPr>
            <w:tcW w:w="1789" w:type="dxa"/>
          </w:tcPr>
          <w:p w14:paraId="153C6EC6" w14:textId="1FD0F5F6" w:rsidR="003033F0" w:rsidRDefault="003033F0" w:rsidP="003033F0">
            <w:pPr>
              <w:pStyle w:val="TableParagraph"/>
              <w:jc w:val="left"/>
            </w:pPr>
            <w:r w:rsidRPr="00A5226B">
              <w:t>1,107,175</w:t>
            </w:r>
          </w:p>
        </w:tc>
      </w:tr>
      <w:tr w:rsidR="003033F0" w14:paraId="4053B653" w14:textId="77777777" w:rsidTr="00345A23">
        <w:trPr>
          <w:trHeight w:val="385"/>
        </w:trPr>
        <w:tc>
          <w:tcPr>
            <w:tcW w:w="1855" w:type="dxa"/>
            <w:tcBorders>
              <w:left w:val="single" w:sz="6" w:space="0" w:color="000000"/>
              <w:bottom w:val="single" w:sz="6" w:space="0" w:color="000000"/>
            </w:tcBorders>
          </w:tcPr>
          <w:p w14:paraId="20AA984A" w14:textId="652EDE3B" w:rsidR="003033F0" w:rsidRDefault="003033F0" w:rsidP="003033F0">
            <w:pPr>
              <w:pStyle w:val="TableParagraph"/>
              <w:spacing w:before="29"/>
              <w:ind w:left="102"/>
              <w:jc w:val="left"/>
            </w:pPr>
            <w:r>
              <w:rPr>
                <w:w w:val="105"/>
              </w:rPr>
              <w:t>2024</w:t>
            </w:r>
          </w:p>
        </w:tc>
        <w:tc>
          <w:tcPr>
            <w:tcW w:w="1219" w:type="dxa"/>
            <w:tcBorders>
              <w:bottom w:val="single" w:sz="6" w:space="0" w:color="000000"/>
            </w:tcBorders>
          </w:tcPr>
          <w:p w14:paraId="4BA117DD" w14:textId="6CC9F64B" w:rsidR="003033F0" w:rsidRDefault="003033F0" w:rsidP="003033F0">
            <w:pPr>
              <w:pStyle w:val="TableParagraph"/>
              <w:jc w:val="left"/>
            </w:pPr>
            <w:r>
              <w:t>249</w:t>
            </w:r>
          </w:p>
        </w:tc>
        <w:tc>
          <w:tcPr>
            <w:tcW w:w="1281" w:type="dxa"/>
            <w:tcBorders>
              <w:bottom w:val="single" w:sz="6" w:space="0" w:color="000000"/>
            </w:tcBorders>
          </w:tcPr>
          <w:p w14:paraId="7E1D4FF9" w14:textId="1AFA8E43" w:rsidR="003033F0" w:rsidRDefault="003033F0" w:rsidP="003033F0">
            <w:pPr>
              <w:pStyle w:val="TableParagraph"/>
              <w:jc w:val="left"/>
            </w:pPr>
            <w:r>
              <w:t>119</w:t>
            </w:r>
          </w:p>
        </w:tc>
        <w:tc>
          <w:tcPr>
            <w:tcW w:w="1365" w:type="dxa"/>
            <w:tcBorders>
              <w:bottom w:val="single" w:sz="6" w:space="0" w:color="000000"/>
              <w:right w:val="single" w:sz="6" w:space="0" w:color="000000"/>
            </w:tcBorders>
          </w:tcPr>
          <w:p w14:paraId="459209BA" w14:textId="1930734A" w:rsidR="003033F0" w:rsidRDefault="003033F0" w:rsidP="003033F0">
            <w:pPr>
              <w:pStyle w:val="TableParagraph"/>
              <w:jc w:val="left"/>
            </w:pPr>
            <w:r>
              <w:t>130</w:t>
            </w:r>
          </w:p>
        </w:tc>
        <w:tc>
          <w:tcPr>
            <w:tcW w:w="1787" w:type="dxa"/>
            <w:tcBorders>
              <w:left w:val="single" w:sz="6" w:space="0" w:color="000000"/>
              <w:bottom w:val="single" w:sz="6" w:space="0" w:color="000000"/>
            </w:tcBorders>
          </w:tcPr>
          <w:p w14:paraId="0E8C1198" w14:textId="72C39447" w:rsidR="003033F0" w:rsidRDefault="003033F0" w:rsidP="003033F0">
            <w:pPr>
              <w:pStyle w:val="TableParagraph"/>
              <w:jc w:val="left"/>
            </w:pPr>
            <w:r>
              <w:t>816,800</w:t>
            </w:r>
          </w:p>
        </w:tc>
        <w:tc>
          <w:tcPr>
            <w:tcW w:w="1789" w:type="dxa"/>
            <w:tcBorders>
              <w:bottom w:val="single" w:sz="6" w:space="0" w:color="000000"/>
            </w:tcBorders>
          </w:tcPr>
          <w:p w14:paraId="2E8BB2B6" w14:textId="541C630D" w:rsidR="003033F0" w:rsidRDefault="003033F0" w:rsidP="003033F0">
            <w:pPr>
              <w:pStyle w:val="TableParagraph"/>
              <w:jc w:val="left"/>
            </w:pPr>
            <w:r>
              <w:t>1,225,200</w:t>
            </w:r>
          </w:p>
        </w:tc>
      </w:tr>
      <w:tr w:rsidR="003033F0" w14:paraId="61975FA6" w14:textId="77777777" w:rsidTr="00345A23">
        <w:trPr>
          <w:trHeight w:val="316"/>
        </w:trPr>
        <w:tc>
          <w:tcPr>
            <w:tcW w:w="1855" w:type="dxa"/>
            <w:tcBorders>
              <w:top w:val="single" w:sz="6" w:space="0" w:color="000000"/>
              <w:left w:val="single" w:sz="6" w:space="0" w:color="000000"/>
            </w:tcBorders>
          </w:tcPr>
          <w:p w14:paraId="66866F8F" w14:textId="7D060A2C" w:rsidR="003033F0" w:rsidRDefault="003033F0" w:rsidP="003033F0">
            <w:pPr>
              <w:pStyle w:val="TableParagraph"/>
              <w:spacing w:before="29"/>
              <w:ind w:left="102"/>
              <w:jc w:val="left"/>
            </w:pPr>
            <w:r>
              <w:rPr>
                <w:w w:val="105"/>
              </w:rPr>
              <w:t>2025</w:t>
            </w:r>
          </w:p>
        </w:tc>
        <w:tc>
          <w:tcPr>
            <w:tcW w:w="1219" w:type="dxa"/>
            <w:tcBorders>
              <w:top w:val="single" w:sz="6" w:space="0" w:color="000000"/>
            </w:tcBorders>
          </w:tcPr>
          <w:p w14:paraId="4E729FE2" w14:textId="26222438" w:rsidR="003033F0" w:rsidRPr="00A5226B" w:rsidRDefault="003033F0" w:rsidP="003033F0">
            <w:pPr>
              <w:pStyle w:val="TableParagraph"/>
              <w:jc w:val="left"/>
            </w:pPr>
            <w:r>
              <w:t>265</w:t>
            </w:r>
          </w:p>
        </w:tc>
        <w:tc>
          <w:tcPr>
            <w:tcW w:w="1281" w:type="dxa"/>
            <w:tcBorders>
              <w:top w:val="single" w:sz="6" w:space="0" w:color="000000"/>
            </w:tcBorders>
          </w:tcPr>
          <w:p w14:paraId="1E6C8043" w14:textId="06D43C4F" w:rsidR="003033F0" w:rsidRPr="00A5226B" w:rsidRDefault="003033F0" w:rsidP="003033F0">
            <w:pPr>
              <w:pStyle w:val="TableParagraph"/>
              <w:jc w:val="left"/>
            </w:pPr>
            <w:r>
              <w:t>119</w:t>
            </w:r>
          </w:p>
        </w:tc>
        <w:tc>
          <w:tcPr>
            <w:tcW w:w="1365" w:type="dxa"/>
            <w:tcBorders>
              <w:top w:val="single" w:sz="6" w:space="0" w:color="000000"/>
              <w:right w:val="single" w:sz="6" w:space="0" w:color="000000"/>
            </w:tcBorders>
          </w:tcPr>
          <w:p w14:paraId="4381580A" w14:textId="171A4C83" w:rsidR="003033F0" w:rsidRPr="00A5226B" w:rsidRDefault="003033F0" w:rsidP="003033F0">
            <w:pPr>
              <w:pStyle w:val="TableParagraph"/>
              <w:jc w:val="left"/>
            </w:pPr>
            <w:r>
              <w:t>130</w:t>
            </w:r>
          </w:p>
        </w:tc>
        <w:tc>
          <w:tcPr>
            <w:tcW w:w="1787" w:type="dxa"/>
            <w:tcBorders>
              <w:top w:val="single" w:sz="6" w:space="0" w:color="000000"/>
              <w:left w:val="single" w:sz="6" w:space="0" w:color="000000"/>
            </w:tcBorders>
          </w:tcPr>
          <w:p w14:paraId="541B5F55" w14:textId="66F5FEB3" w:rsidR="003033F0" w:rsidRPr="00A5226B" w:rsidRDefault="003033F0" w:rsidP="003033F0">
            <w:pPr>
              <w:pStyle w:val="TableParagraph"/>
              <w:jc w:val="left"/>
            </w:pPr>
            <w:r>
              <w:t>920,000</w:t>
            </w:r>
          </w:p>
        </w:tc>
        <w:tc>
          <w:tcPr>
            <w:tcW w:w="1789" w:type="dxa"/>
            <w:tcBorders>
              <w:top w:val="single" w:sz="6" w:space="0" w:color="000000"/>
            </w:tcBorders>
          </w:tcPr>
          <w:p w14:paraId="392528B4" w14:textId="06391350" w:rsidR="003033F0" w:rsidRPr="00A5226B" w:rsidRDefault="003033F0" w:rsidP="003033F0">
            <w:pPr>
              <w:pStyle w:val="TableParagraph"/>
              <w:jc w:val="left"/>
            </w:pPr>
            <w:r>
              <w:t>1,252,712</w:t>
            </w:r>
          </w:p>
        </w:tc>
      </w:tr>
      <w:tr w:rsidR="003033F0" w14:paraId="7D20E2AC" w14:textId="77777777" w:rsidTr="00345A23">
        <w:trPr>
          <w:trHeight w:val="517"/>
        </w:trPr>
        <w:tc>
          <w:tcPr>
            <w:tcW w:w="1855" w:type="dxa"/>
            <w:tcBorders>
              <w:left w:val="single" w:sz="6" w:space="0" w:color="000000"/>
            </w:tcBorders>
          </w:tcPr>
          <w:p w14:paraId="073D507B" w14:textId="77777777" w:rsidR="003033F0" w:rsidRDefault="003033F0" w:rsidP="003033F0">
            <w:pPr>
              <w:pStyle w:val="TableParagraph"/>
              <w:tabs>
                <w:tab w:val="left" w:pos="1461"/>
              </w:tabs>
              <w:ind w:left="102"/>
              <w:jc w:val="left"/>
            </w:pPr>
            <w:r>
              <w:rPr>
                <w:w w:val="105"/>
              </w:rPr>
              <w:t>Planifikimi</w:t>
            </w:r>
            <w:r>
              <w:rPr>
                <w:w w:val="105"/>
              </w:rPr>
              <w:tab/>
              <w:t>për</w:t>
            </w:r>
          </w:p>
          <w:p w14:paraId="564524BF" w14:textId="52943DD6" w:rsidR="003033F0" w:rsidRDefault="003033F0" w:rsidP="003033F0">
            <w:pPr>
              <w:pStyle w:val="TableParagraph"/>
              <w:spacing w:before="6" w:line="238" w:lineRule="exact"/>
              <w:ind w:left="102"/>
              <w:jc w:val="left"/>
            </w:pPr>
            <w:r>
              <w:rPr>
                <w:w w:val="105"/>
              </w:rPr>
              <w:t>2026</w:t>
            </w:r>
          </w:p>
        </w:tc>
        <w:tc>
          <w:tcPr>
            <w:tcW w:w="1219" w:type="dxa"/>
          </w:tcPr>
          <w:p w14:paraId="359F97B7" w14:textId="584AFF04" w:rsidR="003033F0" w:rsidRDefault="003033F0" w:rsidP="003033F0">
            <w:pPr>
              <w:pStyle w:val="TableParagraph"/>
              <w:jc w:val="left"/>
            </w:pPr>
            <w:r>
              <w:t>273</w:t>
            </w:r>
          </w:p>
        </w:tc>
        <w:tc>
          <w:tcPr>
            <w:tcW w:w="1281" w:type="dxa"/>
          </w:tcPr>
          <w:p w14:paraId="468C29A3" w14:textId="32D204EC" w:rsidR="003033F0" w:rsidRDefault="003033F0" w:rsidP="003033F0">
            <w:pPr>
              <w:pStyle w:val="TableParagraph"/>
              <w:jc w:val="left"/>
            </w:pPr>
            <w:r>
              <w:t>130</w:t>
            </w:r>
          </w:p>
        </w:tc>
        <w:tc>
          <w:tcPr>
            <w:tcW w:w="1365" w:type="dxa"/>
            <w:tcBorders>
              <w:right w:val="single" w:sz="6" w:space="0" w:color="000000"/>
            </w:tcBorders>
          </w:tcPr>
          <w:p w14:paraId="0A262A1C" w14:textId="18BAA1A4" w:rsidR="003033F0" w:rsidRDefault="003033F0" w:rsidP="003033F0">
            <w:pPr>
              <w:pStyle w:val="TableParagraph"/>
              <w:jc w:val="left"/>
            </w:pPr>
            <w:r>
              <w:t>143</w:t>
            </w:r>
          </w:p>
        </w:tc>
        <w:tc>
          <w:tcPr>
            <w:tcW w:w="1787" w:type="dxa"/>
            <w:tcBorders>
              <w:left w:val="single" w:sz="6" w:space="0" w:color="000000"/>
            </w:tcBorders>
          </w:tcPr>
          <w:p w14:paraId="752A2A1E" w14:textId="6FA9DE8F" w:rsidR="003033F0" w:rsidRDefault="003033F0" w:rsidP="003033F0">
            <w:pPr>
              <w:pStyle w:val="TableParagraph"/>
              <w:jc w:val="left"/>
            </w:pPr>
            <w:r>
              <w:t>1,200,000.00</w:t>
            </w:r>
          </w:p>
        </w:tc>
        <w:tc>
          <w:tcPr>
            <w:tcW w:w="1789" w:type="dxa"/>
          </w:tcPr>
          <w:p w14:paraId="6D9EB8B5" w14:textId="4E55FB9F" w:rsidR="003033F0" w:rsidRDefault="003033F0" w:rsidP="003033F0">
            <w:pPr>
              <w:pStyle w:val="TableParagraph"/>
              <w:jc w:val="left"/>
            </w:pPr>
            <w:r>
              <w:t>1,289,562</w:t>
            </w:r>
          </w:p>
        </w:tc>
      </w:tr>
    </w:tbl>
    <w:p w14:paraId="71A4E87A" w14:textId="77777777" w:rsidR="003033F0" w:rsidRDefault="003033F0" w:rsidP="003033F0">
      <w:pPr>
        <w:pStyle w:val="BodyText"/>
        <w:rPr>
          <w:sz w:val="24"/>
        </w:rPr>
      </w:pPr>
    </w:p>
    <w:p w14:paraId="5E77843C" w14:textId="77777777" w:rsidR="003033F0" w:rsidRDefault="003033F0" w:rsidP="003033F0">
      <w:pPr>
        <w:pStyle w:val="BodyText"/>
        <w:spacing w:before="1"/>
        <w:rPr>
          <w:sz w:val="21"/>
        </w:rPr>
      </w:pPr>
    </w:p>
    <w:p w14:paraId="2A18CBA3" w14:textId="77777777" w:rsidR="003033F0" w:rsidRDefault="003033F0" w:rsidP="003033F0">
      <w:pPr>
        <w:pStyle w:val="BodyText"/>
        <w:spacing w:before="1" w:line="244" w:lineRule="auto"/>
        <w:ind w:left="215" w:right="1671"/>
        <w:rPr>
          <w:w w:val="105"/>
        </w:rPr>
      </w:pPr>
      <w:r>
        <w:t>Tabela</w:t>
      </w:r>
      <w:r>
        <w:rPr>
          <w:spacing w:val="9"/>
        </w:rPr>
        <w:t xml:space="preserve"> </w:t>
      </w:r>
      <w:r>
        <w:t>2.</w:t>
      </w:r>
      <w:r>
        <w:rPr>
          <w:spacing w:val="8"/>
        </w:rPr>
        <w:t xml:space="preserve"> </w:t>
      </w:r>
      <w:r>
        <w:t>Planifikimi</w:t>
      </w:r>
      <w:r>
        <w:rPr>
          <w:spacing w:val="10"/>
        </w:rPr>
        <w:t xml:space="preserve"> </w:t>
      </w:r>
      <w:r>
        <w:t>për</w:t>
      </w:r>
      <w:r>
        <w:rPr>
          <w:spacing w:val="16"/>
        </w:rPr>
        <w:t xml:space="preserve"> </w:t>
      </w:r>
      <w:r>
        <w:t>vitin</w:t>
      </w:r>
      <w:r>
        <w:rPr>
          <w:spacing w:val="10"/>
        </w:rPr>
        <w:t xml:space="preserve"> </w:t>
      </w:r>
      <w:r>
        <w:t>2025-</w:t>
      </w:r>
      <w:r>
        <w:rPr>
          <w:spacing w:val="17"/>
        </w:rPr>
        <w:t xml:space="preserve"> </w:t>
      </w:r>
      <w:r>
        <w:t>Nivelet</w:t>
      </w:r>
      <w:r>
        <w:rPr>
          <w:spacing w:val="17"/>
        </w:rPr>
        <w:t xml:space="preserve"> </w:t>
      </w:r>
      <w:r>
        <w:t>e</w:t>
      </w:r>
      <w:r>
        <w:rPr>
          <w:spacing w:val="17"/>
        </w:rPr>
        <w:t xml:space="preserve"> </w:t>
      </w:r>
      <w:r>
        <w:t>pagave</w:t>
      </w:r>
      <w:r>
        <w:rPr>
          <w:spacing w:val="19"/>
        </w:rPr>
        <w:t xml:space="preserve"> </w:t>
      </w:r>
      <w:r>
        <w:t>në</w:t>
      </w:r>
      <w:r>
        <w:rPr>
          <w:spacing w:val="13"/>
        </w:rPr>
        <w:t xml:space="preserve"> </w:t>
      </w:r>
      <w:r>
        <w:t>Organizatën</w:t>
      </w:r>
      <w:r>
        <w:rPr>
          <w:spacing w:val="12"/>
        </w:rPr>
        <w:t xml:space="preserve"> </w:t>
      </w:r>
      <w:r>
        <w:t>Buxhetore</w:t>
      </w:r>
      <w:r>
        <w:rPr>
          <w:spacing w:val="-52"/>
        </w:rPr>
        <w:t xml:space="preserve"> </w:t>
      </w:r>
    </w:p>
    <w:p w14:paraId="1448FDE4" w14:textId="77777777" w:rsidR="003033F0" w:rsidRDefault="003033F0" w:rsidP="003033F0">
      <w:pPr>
        <w:pStyle w:val="BodyText"/>
        <w:spacing w:before="1" w:line="244" w:lineRule="auto"/>
        <w:ind w:left="215" w:right="1671"/>
      </w:pPr>
      <w:r>
        <w:rPr>
          <w:w w:val="105"/>
        </w:rPr>
        <w:t>Komuna Hani i Elezit</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1313"/>
        <w:gridCol w:w="1390"/>
        <w:gridCol w:w="1503"/>
        <w:gridCol w:w="1565"/>
        <w:gridCol w:w="1483"/>
      </w:tblGrid>
      <w:tr w:rsidR="003033F0" w14:paraId="4D7AC597" w14:textId="77777777" w:rsidTr="00345A23">
        <w:trPr>
          <w:trHeight w:val="1036"/>
        </w:trPr>
        <w:tc>
          <w:tcPr>
            <w:tcW w:w="2009" w:type="dxa"/>
            <w:tcBorders>
              <w:left w:val="single" w:sz="6" w:space="0" w:color="000000"/>
            </w:tcBorders>
          </w:tcPr>
          <w:p w14:paraId="4F40C6DB" w14:textId="77777777" w:rsidR="003033F0" w:rsidRDefault="003033F0" w:rsidP="00345A23">
            <w:pPr>
              <w:pStyle w:val="TableParagraph"/>
              <w:spacing w:before="10"/>
              <w:jc w:val="left"/>
              <w:rPr>
                <w:sz w:val="33"/>
              </w:rPr>
            </w:pPr>
          </w:p>
          <w:p w14:paraId="03198DCA" w14:textId="77777777" w:rsidR="003033F0" w:rsidRDefault="003033F0" w:rsidP="00345A23">
            <w:pPr>
              <w:pStyle w:val="TableParagraph"/>
              <w:ind w:left="102"/>
              <w:jc w:val="left"/>
            </w:pPr>
            <w:r>
              <w:rPr>
                <w:spacing w:val="-1"/>
                <w:w w:val="105"/>
              </w:rPr>
              <w:t>Niveli</w:t>
            </w:r>
            <w:r>
              <w:rPr>
                <w:spacing w:val="-13"/>
                <w:w w:val="105"/>
              </w:rPr>
              <w:t xml:space="preserve"> </w:t>
            </w:r>
            <w:r>
              <w:rPr>
                <w:spacing w:val="-1"/>
                <w:w w:val="105"/>
              </w:rPr>
              <w:t>i</w:t>
            </w:r>
            <w:r>
              <w:rPr>
                <w:spacing w:val="-13"/>
                <w:w w:val="105"/>
              </w:rPr>
              <w:t xml:space="preserve"> </w:t>
            </w:r>
            <w:r>
              <w:rPr>
                <w:spacing w:val="-1"/>
                <w:w w:val="105"/>
              </w:rPr>
              <w:t>pagave</w:t>
            </w:r>
          </w:p>
        </w:tc>
        <w:tc>
          <w:tcPr>
            <w:tcW w:w="1313" w:type="dxa"/>
            <w:tcBorders>
              <w:right w:val="single" w:sz="6" w:space="0" w:color="000000"/>
            </w:tcBorders>
          </w:tcPr>
          <w:p w14:paraId="066123C7" w14:textId="77777777" w:rsidR="003033F0" w:rsidRDefault="003033F0" w:rsidP="00345A23">
            <w:pPr>
              <w:pStyle w:val="TableParagraph"/>
              <w:spacing w:line="244" w:lineRule="auto"/>
              <w:ind w:left="102" w:right="88" w:firstLine="6"/>
              <w:jc w:val="center"/>
            </w:pPr>
            <w:r>
              <w:t>Numri</w:t>
            </w:r>
            <w:r>
              <w:rPr>
                <w:spacing w:val="14"/>
              </w:rPr>
              <w:t xml:space="preserve"> </w:t>
            </w:r>
            <w:r>
              <w:t>total</w:t>
            </w:r>
            <w:r>
              <w:rPr>
                <w:spacing w:val="1"/>
              </w:rPr>
              <w:t xml:space="preserve"> </w:t>
            </w:r>
            <w:r>
              <w:rPr>
                <w:w w:val="105"/>
              </w:rPr>
              <w:t>i stafit në</w:t>
            </w:r>
            <w:r>
              <w:rPr>
                <w:spacing w:val="1"/>
                <w:w w:val="105"/>
              </w:rPr>
              <w:t xml:space="preserve"> </w:t>
            </w:r>
            <w:r>
              <w:rPr>
                <w:spacing w:val="-2"/>
                <w:w w:val="105"/>
              </w:rPr>
              <w:t>këtë</w:t>
            </w:r>
            <w:r>
              <w:rPr>
                <w:spacing w:val="-9"/>
                <w:w w:val="105"/>
              </w:rPr>
              <w:t xml:space="preserve"> </w:t>
            </w:r>
            <w:r>
              <w:rPr>
                <w:spacing w:val="-2"/>
                <w:w w:val="105"/>
              </w:rPr>
              <w:t>nivel</w:t>
            </w:r>
            <w:r>
              <w:rPr>
                <w:spacing w:val="-11"/>
                <w:w w:val="105"/>
              </w:rPr>
              <w:t xml:space="preserve"> </w:t>
            </w:r>
            <w:r>
              <w:rPr>
                <w:spacing w:val="-1"/>
                <w:w w:val="105"/>
              </w:rPr>
              <w:t>të</w:t>
            </w:r>
          </w:p>
          <w:p w14:paraId="57A62EE8" w14:textId="77777777" w:rsidR="003033F0" w:rsidRDefault="003033F0" w:rsidP="00345A23">
            <w:pPr>
              <w:pStyle w:val="TableParagraph"/>
              <w:spacing w:before="9" w:line="233" w:lineRule="exact"/>
              <w:ind w:left="304" w:right="296"/>
              <w:jc w:val="center"/>
            </w:pPr>
            <w:r>
              <w:rPr>
                <w:w w:val="105"/>
              </w:rPr>
              <w:t>pagave</w:t>
            </w:r>
          </w:p>
        </w:tc>
        <w:tc>
          <w:tcPr>
            <w:tcW w:w="1390" w:type="dxa"/>
            <w:tcBorders>
              <w:left w:val="single" w:sz="6" w:space="0" w:color="000000"/>
            </w:tcBorders>
          </w:tcPr>
          <w:p w14:paraId="1D627229" w14:textId="77777777" w:rsidR="003033F0" w:rsidRDefault="003033F0" w:rsidP="00345A23">
            <w:pPr>
              <w:pStyle w:val="TableParagraph"/>
              <w:spacing w:before="130" w:line="244" w:lineRule="auto"/>
              <w:ind w:left="217" w:right="203" w:hanging="1"/>
              <w:jc w:val="center"/>
            </w:pPr>
            <w:r>
              <w:rPr>
                <w:w w:val="105"/>
              </w:rPr>
              <w:t>Numri i</w:t>
            </w:r>
            <w:r>
              <w:rPr>
                <w:spacing w:val="1"/>
                <w:w w:val="105"/>
              </w:rPr>
              <w:t xml:space="preserve"> </w:t>
            </w:r>
            <w:r>
              <w:rPr>
                <w:spacing w:val="-4"/>
                <w:w w:val="105"/>
              </w:rPr>
              <w:t>burrave në</w:t>
            </w:r>
            <w:r>
              <w:rPr>
                <w:spacing w:val="-55"/>
                <w:w w:val="105"/>
              </w:rPr>
              <w:t xml:space="preserve"> </w:t>
            </w:r>
            <w:r>
              <w:rPr>
                <w:w w:val="105"/>
              </w:rPr>
              <w:t>këtë</w:t>
            </w:r>
            <w:r>
              <w:rPr>
                <w:spacing w:val="-9"/>
                <w:w w:val="105"/>
              </w:rPr>
              <w:t xml:space="preserve"> </w:t>
            </w:r>
            <w:r>
              <w:rPr>
                <w:w w:val="105"/>
              </w:rPr>
              <w:t>nivel</w:t>
            </w:r>
          </w:p>
        </w:tc>
        <w:tc>
          <w:tcPr>
            <w:tcW w:w="1503" w:type="dxa"/>
          </w:tcPr>
          <w:p w14:paraId="64C24B0F" w14:textId="77777777" w:rsidR="003033F0" w:rsidRDefault="003033F0" w:rsidP="00345A23">
            <w:pPr>
              <w:pStyle w:val="TableParagraph"/>
              <w:spacing w:line="244" w:lineRule="auto"/>
              <w:ind w:left="116" w:right="99" w:hanging="10"/>
              <w:jc w:val="center"/>
            </w:pPr>
            <w:r>
              <w:rPr>
                <w:w w:val="105"/>
              </w:rPr>
              <w:t>Shuma e</w:t>
            </w:r>
            <w:r>
              <w:rPr>
                <w:spacing w:val="1"/>
                <w:w w:val="105"/>
              </w:rPr>
              <w:t xml:space="preserve"> </w:t>
            </w:r>
            <w:r>
              <w:t>shpenzuar</w:t>
            </w:r>
            <w:r>
              <w:rPr>
                <w:spacing w:val="15"/>
              </w:rPr>
              <w:t xml:space="preserve"> </w:t>
            </w:r>
            <w:r>
              <w:t>për</w:t>
            </w:r>
            <w:r>
              <w:rPr>
                <w:spacing w:val="-52"/>
              </w:rPr>
              <w:t xml:space="preserve"> </w:t>
            </w:r>
            <w:r>
              <w:rPr>
                <w:w w:val="105"/>
              </w:rPr>
              <w:t>burra</w:t>
            </w:r>
            <w:r>
              <w:rPr>
                <w:spacing w:val="-9"/>
                <w:w w:val="105"/>
              </w:rPr>
              <w:t xml:space="preserve"> </w:t>
            </w:r>
            <w:r>
              <w:rPr>
                <w:w w:val="105"/>
              </w:rPr>
              <w:t>në</w:t>
            </w:r>
            <w:r>
              <w:rPr>
                <w:spacing w:val="-11"/>
                <w:w w:val="105"/>
              </w:rPr>
              <w:t xml:space="preserve"> </w:t>
            </w:r>
            <w:r>
              <w:rPr>
                <w:w w:val="105"/>
              </w:rPr>
              <w:t>këtë</w:t>
            </w:r>
          </w:p>
          <w:p w14:paraId="0CC6792F" w14:textId="77777777" w:rsidR="003033F0" w:rsidRDefault="003033F0" w:rsidP="00345A23">
            <w:pPr>
              <w:pStyle w:val="TableParagraph"/>
              <w:spacing w:before="9" w:line="233" w:lineRule="exact"/>
              <w:ind w:left="494" w:right="487"/>
              <w:jc w:val="center"/>
            </w:pPr>
            <w:r>
              <w:rPr>
                <w:w w:val="105"/>
              </w:rPr>
              <w:t>nivel</w:t>
            </w:r>
          </w:p>
        </w:tc>
        <w:tc>
          <w:tcPr>
            <w:tcW w:w="1565" w:type="dxa"/>
          </w:tcPr>
          <w:p w14:paraId="3523C7C8" w14:textId="77777777" w:rsidR="003033F0" w:rsidRDefault="003033F0" w:rsidP="00345A23">
            <w:pPr>
              <w:pStyle w:val="TableParagraph"/>
              <w:jc w:val="left"/>
              <w:rPr>
                <w:sz w:val="23"/>
              </w:rPr>
            </w:pPr>
          </w:p>
          <w:p w14:paraId="38B416FA" w14:textId="77777777" w:rsidR="003033F0" w:rsidRDefault="003033F0" w:rsidP="00345A23">
            <w:pPr>
              <w:pStyle w:val="TableParagraph"/>
              <w:ind w:left="178" w:right="132" w:hanging="29"/>
              <w:jc w:val="left"/>
            </w:pPr>
            <w:r>
              <w:rPr>
                <w:spacing w:val="-4"/>
                <w:w w:val="105"/>
              </w:rPr>
              <w:t>Numri i grave</w:t>
            </w:r>
            <w:r>
              <w:rPr>
                <w:spacing w:val="-55"/>
                <w:w w:val="105"/>
              </w:rPr>
              <w:t xml:space="preserve"> </w:t>
            </w:r>
            <w:r>
              <w:rPr>
                <w:spacing w:val="-2"/>
                <w:w w:val="105"/>
              </w:rPr>
              <w:t>në</w:t>
            </w:r>
            <w:r>
              <w:rPr>
                <w:spacing w:val="-8"/>
                <w:w w:val="105"/>
              </w:rPr>
              <w:t xml:space="preserve"> </w:t>
            </w:r>
            <w:r>
              <w:rPr>
                <w:spacing w:val="-1"/>
                <w:w w:val="105"/>
              </w:rPr>
              <w:t>këtë</w:t>
            </w:r>
            <w:r>
              <w:rPr>
                <w:spacing w:val="-14"/>
                <w:w w:val="105"/>
              </w:rPr>
              <w:t xml:space="preserve"> </w:t>
            </w:r>
            <w:r>
              <w:rPr>
                <w:spacing w:val="-1"/>
                <w:w w:val="105"/>
              </w:rPr>
              <w:t>nivel.</w:t>
            </w:r>
          </w:p>
        </w:tc>
        <w:tc>
          <w:tcPr>
            <w:tcW w:w="1483" w:type="dxa"/>
          </w:tcPr>
          <w:p w14:paraId="6FE24E0F" w14:textId="77777777" w:rsidR="003033F0" w:rsidRDefault="003033F0" w:rsidP="00345A23">
            <w:pPr>
              <w:pStyle w:val="TableParagraph"/>
              <w:spacing w:line="244" w:lineRule="auto"/>
              <w:ind w:left="105" w:right="94" w:hanging="6"/>
              <w:jc w:val="center"/>
            </w:pPr>
            <w:r>
              <w:rPr>
                <w:w w:val="105"/>
              </w:rPr>
              <w:t>Shuma e</w:t>
            </w:r>
            <w:r>
              <w:rPr>
                <w:spacing w:val="1"/>
                <w:w w:val="105"/>
              </w:rPr>
              <w:t xml:space="preserve"> </w:t>
            </w:r>
            <w:r>
              <w:t>shpenzuar</w:t>
            </w:r>
            <w:r>
              <w:rPr>
                <w:spacing w:val="13"/>
              </w:rPr>
              <w:t xml:space="preserve"> </w:t>
            </w:r>
            <w:r>
              <w:t>për</w:t>
            </w:r>
            <w:r>
              <w:rPr>
                <w:spacing w:val="-52"/>
              </w:rPr>
              <w:t xml:space="preserve"> </w:t>
            </w:r>
            <w:r>
              <w:rPr>
                <w:w w:val="105"/>
              </w:rPr>
              <w:t>gra</w:t>
            </w:r>
            <w:r>
              <w:rPr>
                <w:spacing w:val="-5"/>
                <w:w w:val="105"/>
              </w:rPr>
              <w:t xml:space="preserve"> </w:t>
            </w:r>
            <w:r>
              <w:rPr>
                <w:w w:val="105"/>
              </w:rPr>
              <w:t>në</w:t>
            </w:r>
            <w:r>
              <w:rPr>
                <w:spacing w:val="-3"/>
                <w:w w:val="105"/>
              </w:rPr>
              <w:t xml:space="preserve"> </w:t>
            </w:r>
            <w:r>
              <w:rPr>
                <w:w w:val="105"/>
              </w:rPr>
              <w:t>këtë</w:t>
            </w:r>
          </w:p>
          <w:p w14:paraId="57D97C1A" w14:textId="77777777" w:rsidR="003033F0" w:rsidRDefault="003033F0" w:rsidP="00345A23">
            <w:pPr>
              <w:pStyle w:val="TableParagraph"/>
              <w:spacing w:before="9" w:line="233" w:lineRule="exact"/>
              <w:ind w:left="483" w:right="477"/>
              <w:jc w:val="center"/>
            </w:pPr>
            <w:r>
              <w:rPr>
                <w:w w:val="105"/>
              </w:rPr>
              <w:t>nivel</w:t>
            </w:r>
          </w:p>
        </w:tc>
      </w:tr>
      <w:tr w:rsidR="003033F0" w14:paraId="2D37E29C" w14:textId="77777777" w:rsidTr="00345A23">
        <w:trPr>
          <w:trHeight w:val="301"/>
        </w:trPr>
        <w:tc>
          <w:tcPr>
            <w:tcW w:w="2009" w:type="dxa"/>
            <w:tcBorders>
              <w:left w:val="single" w:sz="6" w:space="0" w:color="000000"/>
              <w:bottom w:val="single" w:sz="6" w:space="0" w:color="000000"/>
            </w:tcBorders>
          </w:tcPr>
          <w:p w14:paraId="79FB0B04" w14:textId="77777777" w:rsidR="003033F0" w:rsidRDefault="003033F0" w:rsidP="00345A23">
            <w:pPr>
              <w:pStyle w:val="TableParagraph"/>
              <w:spacing w:before="24"/>
              <w:ind w:left="102"/>
              <w:jc w:val="left"/>
            </w:pPr>
            <w:r>
              <w:rPr>
                <w:w w:val="105"/>
              </w:rPr>
              <w:t>201-400</w:t>
            </w:r>
          </w:p>
        </w:tc>
        <w:tc>
          <w:tcPr>
            <w:tcW w:w="1313" w:type="dxa"/>
            <w:tcBorders>
              <w:bottom w:val="single" w:sz="6" w:space="0" w:color="000000"/>
              <w:right w:val="single" w:sz="6" w:space="0" w:color="000000"/>
            </w:tcBorders>
          </w:tcPr>
          <w:p w14:paraId="2EE29E80" w14:textId="77777777" w:rsidR="003033F0" w:rsidRDefault="003033F0" w:rsidP="00345A23">
            <w:pPr>
              <w:pStyle w:val="TableParagraph"/>
              <w:jc w:val="left"/>
            </w:pPr>
          </w:p>
        </w:tc>
        <w:tc>
          <w:tcPr>
            <w:tcW w:w="1390" w:type="dxa"/>
            <w:tcBorders>
              <w:left w:val="single" w:sz="6" w:space="0" w:color="000000"/>
              <w:bottom w:val="single" w:sz="6" w:space="0" w:color="000000"/>
            </w:tcBorders>
          </w:tcPr>
          <w:p w14:paraId="46E76CB1" w14:textId="77777777" w:rsidR="003033F0" w:rsidRDefault="003033F0" w:rsidP="00345A23">
            <w:pPr>
              <w:pStyle w:val="TableParagraph"/>
              <w:jc w:val="left"/>
            </w:pPr>
          </w:p>
        </w:tc>
        <w:tc>
          <w:tcPr>
            <w:tcW w:w="1503" w:type="dxa"/>
            <w:tcBorders>
              <w:bottom w:val="single" w:sz="6" w:space="0" w:color="000000"/>
            </w:tcBorders>
          </w:tcPr>
          <w:p w14:paraId="37419420" w14:textId="77777777" w:rsidR="003033F0" w:rsidRDefault="003033F0" w:rsidP="00345A23">
            <w:pPr>
              <w:pStyle w:val="TableParagraph"/>
              <w:jc w:val="left"/>
            </w:pPr>
          </w:p>
        </w:tc>
        <w:tc>
          <w:tcPr>
            <w:tcW w:w="1565" w:type="dxa"/>
            <w:tcBorders>
              <w:bottom w:val="single" w:sz="6" w:space="0" w:color="000000"/>
            </w:tcBorders>
          </w:tcPr>
          <w:p w14:paraId="69DC5096" w14:textId="77777777" w:rsidR="003033F0" w:rsidRDefault="003033F0" w:rsidP="00345A23">
            <w:pPr>
              <w:pStyle w:val="TableParagraph"/>
              <w:jc w:val="left"/>
            </w:pPr>
          </w:p>
        </w:tc>
        <w:tc>
          <w:tcPr>
            <w:tcW w:w="1483" w:type="dxa"/>
            <w:tcBorders>
              <w:bottom w:val="single" w:sz="6" w:space="0" w:color="000000"/>
            </w:tcBorders>
          </w:tcPr>
          <w:p w14:paraId="440C76D7" w14:textId="77777777" w:rsidR="003033F0" w:rsidRDefault="003033F0" w:rsidP="00345A23">
            <w:pPr>
              <w:pStyle w:val="TableParagraph"/>
              <w:jc w:val="left"/>
            </w:pPr>
          </w:p>
        </w:tc>
      </w:tr>
      <w:tr w:rsidR="003033F0" w14:paraId="5CAC4E05" w14:textId="77777777" w:rsidTr="00345A23">
        <w:trPr>
          <w:trHeight w:val="306"/>
        </w:trPr>
        <w:tc>
          <w:tcPr>
            <w:tcW w:w="2009" w:type="dxa"/>
            <w:tcBorders>
              <w:top w:val="single" w:sz="6" w:space="0" w:color="000000"/>
              <w:left w:val="single" w:sz="6" w:space="0" w:color="000000"/>
            </w:tcBorders>
          </w:tcPr>
          <w:p w14:paraId="53FD3F9B" w14:textId="77777777" w:rsidR="003033F0" w:rsidRDefault="003033F0" w:rsidP="00345A23">
            <w:pPr>
              <w:pStyle w:val="TableParagraph"/>
              <w:spacing w:before="24"/>
              <w:ind w:left="102"/>
              <w:jc w:val="left"/>
            </w:pPr>
            <w:r>
              <w:rPr>
                <w:w w:val="105"/>
              </w:rPr>
              <w:t>401-600</w:t>
            </w:r>
          </w:p>
        </w:tc>
        <w:tc>
          <w:tcPr>
            <w:tcW w:w="1313" w:type="dxa"/>
            <w:tcBorders>
              <w:top w:val="single" w:sz="6" w:space="0" w:color="000000"/>
              <w:right w:val="single" w:sz="6" w:space="0" w:color="000000"/>
            </w:tcBorders>
          </w:tcPr>
          <w:p w14:paraId="357DFB58" w14:textId="77777777" w:rsidR="003033F0" w:rsidRDefault="003033F0" w:rsidP="00345A23">
            <w:pPr>
              <w:pStyle w:val="TableParagraph"/>
              <w:jc w:val="left"/>
            </w:pPr>
          </w:p>
        </w:tc>
        <w:tc>
          <w:tcPr>
            <w:tcW w:w="1390" w:type="dxa"/>
            <w:tcBorders>
              <w:top w:val="single" w:sz="6" w:space="0" w:color="000000"/>
              <w:left w:val="single" w:sz="6" w:space="0" w:color="000000"/>
            </w:tcBorders>
          </w:tcPr>
          <w:p w14:paraId="3D20373C" w14:textId="77777777" w:rsidR="003033F0" w:rsidRDefault="003033F0" w:rsidP="00345A23">
            <w:pPr>
              <w:pStyle w:val="TableParagraph"/>
              <w:jc w:val="left"/>
            </w:pPr>
          </w:p>
        </w:tc>
        <w:tc>
          <w:tcPr>
            <w:tcW w:w="1503" w:type="dxa"/>
            <w:tcBorders>
              <w:top w:val="single" w:sz="6" w:space="0" w:color="000000"/>
            </w:tcBorders>
          </w:tcPr>
          <w:p w14:paraId="17F3D197" w14:textId="77777777" w:rsidR="003033F0" w:rsidRDefault="003033F0" w:rsidP="00345A23">
            <w:pPr>
              <w:pStyle w:val="TableParagraph"/>
              <w:jc w:val="left"/>
            </w:pPr>
          </w:p>
        </w:tc>
        <w:tc>
          <w:tcPr>
            <w:tcW w:w="1565" w:type="dxa"/>
            <w:tcBorders>
              <w:top w:val="single" w:sz="6" w:space="0" w:color="000000"/>
            </w:tcBorders>
          </w:tcPr>
          <w:p w14:paraId="7FBC4AB2" w14:textId="77777777" w:rsidR="003033F0" w:rsidRDefault="003033F0" w:rsidP="00345A23">
            <w:pPr>
              <w:pStyle w:val="TableParagraph"/>
              <w:jc w:val="left"/>
            </w:pPr>
          </w:p>
        </w:tc>
        <w:tc>
          <w:tcPr>
            <w:tcW w:w="1483" w:type="dxa"/>
            <w:tcBorders>
              <w:top w:val="single" w:sz="6" w:space="0" w:color="000000"/>
            </w:tcBorders>
          </w:tcPr>
          <w:p w14:paraId="758A7B62" w14:textId="77777777" w:rsidR="003033F0" w:rsidRDefault="003033F0" w:rsidP="00345A23">
            <w:pPr>
              <w:pStyle w:val="TableParagraph"/>
              <w:jc w:val="left"/>
            </w:pPr>
          </w:p>
        </w:tc>
      </w:tr>
      <w:tr w:rsidR="003033F0" w14:paraId="57B2F7AF" w14:textId="77777777" w:rsidTr="00345A23">
        <w:trPr>
          <w:trHeight w:val="301"/>
        </w:trPr>
        <w:tc>
          <w:tcPr>
            <w:tcW w:w="2009" w:type="dxa"/>
            <w:tcBorders>
              <w:left w:val="single" w:sz="6" w:space="0" w:color="000000"/>
            </w:tcBorders>
          </w:tcPr>
          <w:p w14:paraId="5939F38D" w14:textId="77777777" w:rsidR="003033F0" w:rsidRDefault="003033F0" w:rsidP="00345A23">
            <w:pPr>
              <w:pStyle w:val="TableParagraph"/>
              <w:spacing w:before="24"/>
              <w:ind w:left="102"/>
              <w:jc w:val="left"/>
            </w:pPr>
            <w:r>
              <w:rPr>
                <w:w w:val="105"/>
              </w:rPr>
              <w:t>600+</w:t>
            </w:r>
          </w:p>
        </w:tc>
        <w:tc>
          <w:tcPr>
            <w:tcW w:w="1313" w:type="dxa"/>
            <w:tcBorders>
              <w:right w:val="single" w:sz="6" w:space="0" w:color="000000"/>
            </w:tcBorders>
          </w:tcPr>
          <w:p w14:paraId="1F414AFB" w14:textId="77777777" w:rsidR="003033F0" w:rsidRDefault="003033F0" w:rsidP="00345A23">
            <w:pPr>
              <w:pStyle w:val="TableParagraph"/>
              <w:jc w:val="left"/>
            </w:pPr>
          </w:p>
        </w:tc>
        <w:tc>
          <w:tcPr>
            <w:tcW w:w="1390" w:type="dxa"/>
            <w:tcBorders>
              <w:left w:val="single" w:sz="6" w:space="0" w:color="000000"/>
            </w:tcBorders>
          </w:tcPr>
          <w:p w14:paraId="26E64219" w14:textId="77777777" w:rsidR="003033F0" w:rsidRDefault="003033F0" w:rsidP="00345A23">
            <w:pPr>
              <w:pStyle w:val="TableParagraph"/>
              <w:jc w:val="left"/>
            </w:pPr>
          </w:p>
        </w:tc>
        <w:tc>
          <w:tcPr>
            <w:tcW w:w="1503" w:type="dxa"/>
          </w:tcPr>
          <w:p w14:paraId="6A82746C" w14:textId="77777777" w:rsidR="003033F0" w:rsidRDefault="003033F0" w:rsidP="00345A23">
            <w:pPr>
              <w:pStyle w:val="TableParagraph"/>
              <w:jc w:val="left"/>
            </w:pPr>
          </w:p>
        </w:tc>
        <w:tc>
          <w:tcPr>
            <w:tcW w:w="1565" w:type="dxa"/>
          </w:tcPr>
          <w:p w14:paraId="29B94E0B" w14:textId="77777777" w:rsidR="003033F0" w:rsidRDefault="003033F0" w:rsidP="00345A23">
            <w:pPr>
              <w:pStyle w:val="TableParagraph"/>
              <w:jc w:val="left"/>
            </w:pPr>
          </w:p>
        </w:tc>
        <w:tc>
          <w:tcPr>
            <w:tcW w:w="1483" w:type="dxa"/>
          </w:tcPr>
          <w:p w14:paraId="44F3CAAC" w14:textId="77777777" w:rsidR="003033F0" w:rsidRDefault="003033F0" w:rsidP="00345A23">
            <w:pPr>
              <w:pStyle w:val="TableParagraph"/>
              <w:jc w:val="left"/>
            </w:pPr>
          </w:p>
        </w:tc>
      </w:tr>
    </w:tbl>
    <w:p w14:paraId="07D4CE31" w14:textId="77777777" w:rsidR="003033F0" w:rsidRDefault="003033F0" w:rsidP="003033F0">
      <w:pPr>
        <w:pStyle w:val="BodyText"/>
        <w:rPr>
          <w:sz w:val="24"/>
        </w:rPr>
      </w:pPr>
    </w:p>
    <w:p w14:paraId="09F6EA92" w14:textId="77777777" w:rsidR="003033F0" w:rsidRDefault="003033F0" w:rsidP="003033F0">
      <w:pPr>
        <w:pStyle w:val="BodyText"/>
        <w:spacing w:before="2"/>
        <w:rPr>
          <w:sz w:val="21"/>
        </w:rPr>
      </w:pPr>
    </w:p>
    <w:p w14:paraId="6091A26D" w14:textId="77777777" w:rsidR="003033F0" w:rsidRDefault="003033F0" w:rsidP="003033F0">
      <w:pPr>
        <w:pStyle w:val="BodyText"/>
        <w:spacing w:line="244" w:lineRule="auto"/>
        <w:ind w:left="215"/>
      </w:pPr>
      <w:r>
        <w:rPr>
          <w:w w:val="105"/>
        </w:rPr>
        <w:t>Tabela</w:t>
      </w:r>
      <w:r>
        <w:rPr>
          <w:spacing w:val="37"/>
          <w:w w:val="105"/>
        </w:rPr>
        <w:t xml:space="preserve"> </w:t>
      </w:r>
      <w:r>
        <w:rPr>
          <w:w w:val="105"/>
        </w:rPr>
        <w:t>3.</w:t>
      </w:r>
      <w:r>
        <w:rPr>
          <w:spacing w:val="36"/>
          <w:w w:val="105"/>
        </w:rPr>
        <w:t xml:space="preserve"> </w:t>
      </w:r>
      <w:r>
        <w:rPr>
          <w:w w:val="105"/>
        </w:rPr>
        <w:t>Numri</w:t>
      </w:r>
      <w:r>
        <w:rPr>
          <w:spacing w:val="33"/>
          <w:w w:val="105"/>
        </w:rPr>
        <w:t xml:space="preserve"> </w:t>
      </w:r>
      <w:r>
        <w:rPr>
          <w:w w:val="105"/>
        </w:rPr>
        <w:t>i</w:t>
      </w:r>
      <w:r>
        <w:rPr>
          <w:spacing w:val="29"/>
          <w:w w:val="105"/>
        </w:rPr>
        <w:t xml:space="preserve"> </w:t>
      </w:r>
      <w:r>
        <w:rPr>
          <w:w w:val="105"/>
        </w:rPr>
        <w:t>përfituesve</w:t>
      </w:r>
      <w:r>
        <w:rPr>
          <w:spacing w:val="37"/>
          <w:w w:val="105"/>
        </w:rPr>
        <w:t xml:space="preserve"> </w:t>
      </w:r>
      <w:r>
        <w:rPr>
          <w:w w:val="105"/>
        </w:rPr>
        <w:t>të</w:t>
      </w:r>
      <w:r>
        <w:rPr>
          <w:spacing w:val="33"/>
          <w:w w:val="105"/>
        </w:rPr>
        <w:t xml:space="preserve"> </w:t>
      </w:r>
      <w:r>
        <w:rPr>
          <w:w w:val="105"/>
          <w:u w:val="single"/>
        </w:rPr>
        <w:t>subvencioneve</w:t>
      </w:r>
      <w:r>
        <w:rPr>
          <w:spacing w:val="35"/>
          <w:w w:val="105"/>
        </w:rPr>
        <w:t xml:space="preserve"> </w:t>
      </w:r>
      <w:r>
        <w:rPr>
          <w:w w:val="105"/>
        </w:rPr>
        <w:t>apo</w:t>
      </w:r>
      <w:r>
        <w:rPr>
          <w:spacing w:val="41"/>
          <w:w w:val="105"/>
        </w:rPr>
        <w:t xml:space="preserve"> </w:t>
      </w:r>
      <w:r>
        <w:rPr>
          <w:w w:val="105"/>
        </w:rPr>
        <w:t>edhe</w:t>
      </w:r>
      <w:r>
        <w:rPr>
          <w:spacing w:val="33"/>
          <w:w w:val="105"/>
        </w:rPr>
        <w:t xml:space="preserve"> </w:t>
      </w:r>
      <w:r>
        <w:rPr>
          <w:w w:val="105"/>
        </w:rPr>
        <w:t>të</w:t>
      </w:r>
      <w:r>
        <w:rPr>
          <w:spacing w:val="32"/>
          <w:w w:val="105"/>
        </w:rPr>
        <w:t xml:space="preserve"> </w:t>
      </w:r>
      <w:r>
        <w:rPr>
          <w:w w:val="105"/>
          <w:u w:val="single"/>
        </w:rPr>
        <w:t>shërbimeve</w:t>
      </w:r>
      <w:r>
        <w:rPr>
          <w:spacing w:val="31"/>
          <w:w w:val="105"/>
          <w:u w:val="single"/>
        </w:rPr>
        <w:t xml:space="preserve"> </w:t>
      </w:r>
      <w:r>
        <w:rPr>
          <w:w w:val="105"/>
          <w:u w:val="single"/>
        </w:rPr>
        <w:t>ofruara</w:t>
      </w:r>
      <w:r>
        <w:rPr>
          <w:spacing w:val="35"/>
          <w:w w:val="105"/>
        </w:rPr>
        <w:t xml:space="preserve"> </w:t>
      </w:r>
      <w:r>
        <w:rPr>
          <w:w w:val="105"/>
        </w:rPr>
        <w:t>nga</w:t>
      </w:r>
      <w:r>
        <w:rPr>
          <w:spacing w:val="31"/>
          <w:w w:val="105"/>
        </w:rPr>
        <w:t xml:space="preserve"> </w:t>
      </w:r>
      <w:r>
        <w:rPr>
          <w:w w:val="105"/>
        </w:rPr>
        <w:t>organizata</w:t>
      </w:r>
      <w:r>
        <w:rPr>
          <w:spacing w:val="-55"/>
          <w:w w:val="105"/>
        </w:rPr>
        <w:t xml:space="preserve">            </w:t>
      </w:r>
      <w:r>
        <w:rPr>
          <w:w w:val="105"/>
        </w:rPr>
        <w:t>buxhetore</w:t>
      </w:r>
      <w:r>
        <w:rPr>
          <w:spacing w:val="-1"/>
          <w:w w:val="105"/>
        </w:rPr>
        <w:t xml:space="preserve"> </w:t>
      </w:r>
      <w:r>
        <w:rPr>
          <w:w w:val="105"/>
        </w:rPr>
        <w:t>të</w:t>
      </w:r>
      <w:r>
        <w:rPr>
          <w:spacing w:val="-11"/>
          <w:w w:val="105"/>
        </w:rPr>
        <w:t xml:space="preserve"> </w:t>
      </w:r>
      <w:r>
        <w:rPr>
          <w:w w:val="105"/>
        </w:rPr>
        <w:t>drejtorive</w:t>
      </w:r>
      <w:r>
        <w:rPr>
          <w:spacing w:val="-4"/>
          <w:w w:val="105"/>
        </w:rPr>
        <w:t xml:space="preserve"> </w:t>
      </w:r>
      <w:r>
        <w:rPr>
          <w:w w:val="105"/>
        </w:rPr>
        <w:t>përkatëse</w:t>
      </w:r>
      <w:r>
        <w:rPr>
          <w:spacing w:val="-3"/>
          <w:w w:val="105"/>
        </w:rPr>
        <w:t xml:space="preserve"> </w:t>
      </w:r>
      <w:r>
        <w:rPr>
          <w:w w:val="105"/>
        </w:rPr>
        <w:t>(ku</w:t>
      </w:r>
      <w:r>
        <w:rPr>
          <w:spacing w:val="-4"/>
          <w:w w:val="105"/>
        </w:rPr>
        <w:t xml:space="preserve"> </w:t>
      </w:r>
      <w:r>
        <w:rPr>
          <w:w w:val="105"/>
        </w:rPr>
        <w:t>është</w:t>
      </w:r>
      <w:r>
        <w:rPr>
          <w:spacing w:val="-3"/>
          <w:w w:val="105"/>
        </w:rPr>
        <w:t xml:space="preserve"> </w:t>
      </w:r>
      <w:r>
        <w:rPr>
          <w:w w:val="105"/>
        </w:rPr>
        <w:t>e</w:t>
      </w:r>
      <w:r>
        <w:rPr>
          <w:spacing w:val="-1"/>
          <w:w w:val="105"/>
        </w:rPr>
        <w:t xml:space="preserve"> </w:t>
      </w:r>
      <w:r>
        <w:rPr>
          <w:w w:val="105"/>
        </w:rPr>
        <w:t>aplikueshme)</w:t>
      </w:r>
    </w:p>
    <w:p w14:paraId="4E112310" w14:textId="77777777" w:rsidR="003033F0" w:rsidRDefault="003033F0" w:rsidP="003033F0">
      <w:pPr>
        <w:pStyle w:val="BodyText"/>
        <w:spacing w:before="8"/>
      </w:pPr>
      <w:r>
        <w:t>Komuna Hani i Elezit</w:t>
      </w:r>
    </w:p>
    <w:p w14:paraId="027AF322" w14:textId="77777777" w:rsidR="003033F0" w:rsidRDefault="003033F0" w:rsidP="003033F0">
      <w:pPr>
        <w:pStyle w:val="BodyText"/>
        <w:spacing w:after="6"/>
        <w:ind w:left="215"/>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1"/>
        <w:gridCol w:w="1507"/>
        <w:gridCol w:w="1435"/>
        <w:gridCol w:w="1344"/>
        <w:gridCol w:w="1253"/>
        <w:gridCol w:w="1075"/>
        <w:gridCol w:w="929"/>
      </w:tblGrid>
      <w:tr w:rsidR="003033F0" w:rsidRPr="00F77EF1" w14:paraId="0952C368" w14:textId="77777777" w:rsidTr="00345A23">
        <w:trPr>
          <w:trHeight w:val="1117"/>
        </w:trPr>
        <w:tc>
          <w:tcPr>
            <w:tcW w:w="1711" w:type="dxa"/>
            <w:tcBorders>
              <w:left w:val="single" w:sz="6" w:space="0" w:color="000000"/>
            </w:tcBorders>
          </w:tcPr>
          <w:p w14:paraId="41CE1C6B" w14:textId="77777777" w:rsidR="003033F0" w:rsidRPr="00F77EF1" w:rsidRDefault="003033F0" w:rsidP="00345A23">
            <w:pPr>
              <w:pStyle w:val="TableParagraph"/>
              <w:jc w:val="left"/>
              <w:rPr>
                <w:sz w:val="24"/>
              </w:rPr>
            </w:pPr>
          </w:p>
          <w:p w14:paraId="1B251023" w14:textId="77777777" w:rsidR="003033F0" w:rsidRPr="00F77EF1" w:rsidRDefault="003033F0" w:rsidP="00345A23">
            <w:pPr>
              <w:pStyle w:val="TableParagraph"/>
              <w:spacing w:before="156"/>
              <w:ind w:left="102"/>
              <w:jc w:val="left"/>
            </w:pPr>
            <w:r w:rsidRPr="00F77EF1">
              <w:rPr>
                <w:w w:val="105"/>
              </w:rPr>
              <w:t>Viti</w:t>
            </w:r>
          </w:p>
        </w:tc>
        <w:tc>
          <w:tcPr>
            <w:tcW w:w="1507" w:type="dxa"/>
          </w:tcPr>
          <w:p w14:paraId="77E8E255" w14:textId="77777777" w:rsidR="003033F0" w:rsidRPr="00F77EF1" w:rsidRDefault="003033F0" w:rsidP="00345A23">
            <w:pPr>
              <w:pStyle w:val="TableParagraph"/>
              <w:spacing w:before="44" w:line="244" w:lineRule="auto"/>
              <w:ind w:left="102" w:right="91"/>
              <w:jc w:val="center"/>
            </w:pPr>
            <w:r w:rsidRPr="00F77EF1">
              <w:t>Buxheti</w:t>
            </w:r>
            <w:r w:rsidRPr="00F77EF1">
              <w:rPr>
                <w:spacing w:val="5"/>
              </w:rPr>
              <w:t xml:space="preserve"> </w:t>
            </w:r>
            <w:r w:rsidRPr="00F77EF1">
              <w:t>total</w:t>
            </w:r>
            <w:r w:rsidRPr="00F77EF1">
              <w:rPr>
                <w:spacing w:val="6"/>
              </w:rPr>
              <w:t xml:space="preserve"> </w:t>
            </w:r>
            <w:r w:rsidRPr="00F77EF1">
              <w:t>i</w:t>
            </w:r>
            <w:r w:rsidRPr="00F77EF1">
              <w:rPr>
                <w:spacing w:val="-52"/>
              </w:rPr>
              <w:t xml:space="preserve"> </w:t>
            </w:r>
            <w:r w:rsidRPr="00F77EF1">
              <w:rPr>
                <w:w w:val="105"/>
              </w:rPr>
              <w:t>shërbimit/sub</w:t>
            </w:r>
            <w:r w:rsidRPr="00F77EF1">
              <w:rPr>
                <w:spacing w:val="-55"/>
                <w:w w:val="105"/>
              </w:rPr>
              <w:t xml:space="preserve"> </w:t>
            </w:r>
            <w:r w:rsidRPr="00F77EF1">
              <w:rPr>
                <w:w w:val="105"/>
              </w:rPr>
              <w:t>vencionit të</w:t>
            </w:r>
            <w:r w:rsidRPr="00F77EF1">
              <w:rPr>
                <w:spacing w:val="1"/>
                <w:w w:val="105"/>
              </w:rPr>
              <w:t xml:space="preserve"> </w:t>
            </w:r>
            <w:r w:rsidRPr="00F77EF1">
              <w:rPr>
                <w:w w:val="105"/>
              </w:rPr>
              <w:t>caktuar</w:t>
            </w:r>
          </w:p>
        </w:tc>
        <w:tc>
          <w:tcPr>
            <w:tcW w:w="1435" w:type="dxa"/>
          </w:tcPr>
          <w:p w14:paraId="3C3FCBFE" w14:textId="77777777" w:rsidR="003033F0" w:rsidRPr="00F77EF1" w:rsidRDefault="003033F0" w:rsidP="00345A23">
            <w:pPr>
              <w:pStyle w:val="TableParagraph"/>
              <w:spacing w:before="4"/>
              <w:jc w:val="left"/>
              <w:rPr>
                <w:sz w:val="26"/>
              </w:rPr>
            </w:pPr>
          </w:p>
          <w:p w14:paraId="7681A583" w14:textId="77777777" w:rsidR="003033F0" w:rsidRPr="00F77EF1" w:rsidRDefault="003033F0" w:rsidP="00345A23">
            <w:pPr>
              <w:pStyle w:val="TableParagraph"/>
              <w:spacing w:line="244" w:lineRule="auto"/>
              <w:ind w:left="218" w:right="113" w:hanging="87"/>
              <w:jc w:val="left"/>
            </w:pPr>
            <w:r w:rsidRPr="00F77EF1">
              <w:rPr>
                <w:spacing w:val="-2"/>
                <w:w w:val="105"/>
              </w:rPr>
              <w:t>Numri</w:t>
            </w:r>
            <w:r w:rsidRPr="00F77EF1">
              <w:rPr>
                <w:spacing w:val="-11"/>
                <w:w w:val="105"/>
              </w:rPr>
              <w:t xml:space="preserve"> </w:t>
            </w:r>
            <w:r w:rsidRPr="00F77EF1">
              <w:rPr>
                <w:spacing w:val="-2"/>
                <w:w w:val="105"/>
              </w:rPr>
              <w:t>total</w:t>
            </w:r>
            <w:r w:rsidRPr="00F77EF1">
              <w:rPr>
                <w:spacing w:val="-11"/>
                <w:w w:val="105"/>
              </w:rPr>
              <w:t xml:space="preserve"> </w:t>
            </w:r>
            <w:r w:rsidRPr="00F77EF1">
              <w:rPr>
                <w:spacing w:val="-1"/>
                <w:w w:val="105"/>
              </w:rPr>
              <w:t>i</w:t>
            </w:r>
            <w:r w:rsidRPr="00F77EF1">
              <w:rPr>
                <w:spacing w:val="-55"/>
                <w:w w:val="105"/>
              </w:rPr>
              <w:t xml:space="preserve"> </w:t>
            </w:r>
            <w:r w:rsidRPr="00F77EF1">
              <w:rPr>
                <w:w w:val="105"/>
              </w:rPr>
              <w:t>përfituesve</w:t>
            </w:r>
          </w:p>
        </w:tc>
        <w:tc>
          <w:tcPr>
            <w:tcW w:w="1344" w:type="dxa"/>
          </w:tcPr>
          <w:p w14:paraId="66B7956A" w14:textId="77777777" w:rsidR="003033F0" w:rsidRPr="00F77EF1" w:rsidRDefault="003033F0" w:rsidP="00345A23">
            <w:pPr>
              <w:pStyle w:val="TableParagraph"/>
              <w:spacing w:before="173" w:line="244" w:lineRule="auto"/>
              <w:ind w:left="122" w:right="100"/>
              <w:jc w:val="center"/>
            </w:pPr>
            <w:r w:rsidRPr="00F77EF1">
              <w:rPr>
                <w:w w:val="105"/>
              </w:rPr>
              <w:t>Numri i</w:t>
            </w:r>
            <w:r w:rsidRPr="00F77EF1">
              <w:rPr>
                <w:spacing w:val="1"/>
                <w:w w:val="105"/>
              </w:rPr>
              <w:t xml:space="preserve"> </w:t>
            </w:r>
            <w:r w:rsidRPr="00F77EF1">
              <w:t>përfitueseve</w:t>
            </w:r>
            <w:r w:rsidRPr="00F77EF1">
              <w:rPr>
                <w:spacing w:val="-52"/>
              </w:rPr>
              <w:t xml:space="preserve"> </w:t>
            </w:r>
            <w:r w:rsidRPr="00F77EF1">
              <w:rPr>
                <w:w w:val="105"/>
              </w:rPr>
              <w:t>gra</w:t>
            </w:r>
          </w:p>
        </w:tc>
        <w:tc>
          <w:tcPr>
            <w:tcW w:w="1253" w:type="dxa"/>
          </w:tcPr>
          <w:p w14:paraId="2BEBE30B" w14:textId="77777777" w:rsidR="003033F0" w:rsidRPr="00F77EF1" w:rsidRDefault="003033F0" w:rsidP="00345A23">
            <w:pPr>
              <w:pStyle w:val="TableParagraph"/>
              <w:spacing w:before="173" w:line="244" w:lineRule="auto"/>
              <w:ind w:left="122" w:right="110" w:firstLine="6"/>
              <w:jc w:val="center"/>
            </w:pPr>
            <w:r w:rsidRPr="00F77EF1">
              <w:rPr>
                <w:w w:val="105"/>
              </w:rPr>
              <w:t>Numri i</w:t>
            </w:r>
            <w:r w:rsidRPr="00F77EF1">
              <w:rPr>
                <w:spacing w:val="1"/>
                <w:w w:val="105"/>
              </w:rPr>
              <w:t xml:space="preserve"> </w:t>
            </w:r>
            <w:r w:rsidRPr="00F77EF1">
              <w:t>përfituesve</w:t>
            </w:r>
            <w:r w:rsidRPr="00F77EF1">
              <w:rPr>
                <w:spacing w:val="-52"/>
              </w:rPr>
              <w:t xml:space="preserve"> </w:t>
            </w:r>
            <w:r w:rsidRPr="00F77EF1">
              <w:rPr>
                <w:w w:val="105"/>
              </w:rPr>
              <w:t>burra</w:t>
            </w:r>
          </w:p>
        </w:tc>
        <w:tc>
          <w:tcPr>
            <w:tcW w:w="1075" w:type="dxa"/>
          </w:tcPr>
          <w:p w14:paraId="1371E72E" w14:textId="77777777" w:rsidR="003033F0" w:rsidRPr="00F77EF1" w:rsidRDefault="003033F0" w:rsidP="00345A23">
            <w:pPr>
              <w:pStyle w:val="TableParagraph"/>
              <w:spacing w:before="4"/>
              <w:jc w:val="left"/>
              <w:rPr>
                <w:sz w:val="26"/>
              </w:rPr>
            </w:pPr>
          </w:p>
          <w:p w14:paraId="13BE7C72" w14:textId="77777777" w:rsidR="003033F0" w:rsidRPr="00F77EF1" w:rsidRDefault="003033F0" w:rsidP="00345A23">
            <w:pPr>
              <w:pStyle w:val="TableParagraph"/>
              <w:spacing w:line="244" w:lineRule="auto"/>
              <w:ind w:left="213" w:right="159" w:hanging="34"/>
              <w:jc w:val="left"/>
            </w:pPr>
            <w:r w:rsidRPr="00F77EF1">
              <w:t>Buxheti</w:t>
            </w:r>
            <w:r w:rsidRPr="00F77EF1">
              <w:rPr>
                <w:spacing w:val="-52"/>
              </w:rPr>
              <w:t xml:space="preserve"> </w:t>
            </w:r>
            <w:r w:rsidRPr="00F77EF1">
              <w:rPr>
                <w:w w:val="105"/>
              </w:rPr>
              <w:t>për</w:t>
            </w:r>
            <w:r w:rsidRPr="00F77EF1">
              <w:rPr>
                <w:spacing w:val="-10"/>
                <w:w w:val="105"/>
              </w:rPr>
              <w:t xml:space="preserve"> </w:t>
            </w:r>
            <w:r w:rsidRPr="00F77EF1">
              <w:rPr>
                <w:w w:val="105"/>
              </w:rPr>
              <w:t>gra</w:t>
            </w:r>
          </w:p>
        </w:tc>
        <w:tc>
          <w:tcPr>
            <w:tcW w:w="929" w:type="dxa"/>
            <w:tcBorders>
              <w:right w:val="single" w:sz="6" w:space="0" w:color="000000"/>
            </w:tcBorders>
          </w:tcPr>
          <w:p w14:paraId="0DB8E5C1" w14:textId="77777777" w:rsidR="003033F0" w:rsidRPr="00F77EF1" w:rsidRDefault="003033F0" w:rsidP="00345A23">
            <w:pPr>
              <w:pStyle w:val="TableParagraph"/>
              <w:spacing w:before="173" w:line="244" w:lineRule="auto"/>
              <w:ind w:left="103" w:right="90"/>
              <w:jc w:val="center"/>
            </w:pPr>
            <w:r w:rsidRPr="00F77EF1">
              <w:t>Buxheti</w:t>
            </w:r>
            <w:r w:rsidRPr="00F77EF1">
              <w:rPr>
                <w:spacing w:val="-52"/>
              </w:rPr>
              <w:t xml:space="preserve"> </w:t>
            </w:r>
            <w:r w:rsidRPr="00F77EF1">
              <w:rPr>
                <w:w w:val="105"/>
              </w:rPr>
              <w:t>për</w:t>
            </w:r>
            <w:r w:rsidRPr="00F77EF1">
              <w:rPr>
                <w:spacing w:val="1"/>
                <w:w w:val="105"/>
              </w:rPr>
              <w:t xml:space="preserve"> </w:t>
            </w:r>
            <w:r w:rsidRPr="00F77EF1">
              <w:rPr>
                <w:w w:val="105"/>
              </w:rPr>
              <w:t>burra</w:t>
            </w:r>
          </w:p>
        </w:tc>
      </w:tr>
      <w:tr w:rsidR="00A8461C" w:rsidRPr="00F77EF1" w14:paraId="3C0CAF40" w14:textId="77777777" w:rsidTr="00345A23">
        <w:trPr>
          <w:trHeight w:val="301"/>
        </w:trPr>
        <w:tc>
          <w:tcPr>
            <w:tcW w:w="1711" w:type="dxa"/>
            <w:tcBorders>
              <w:left w:val="single" w:sz="6" w:space="0" w:color="000000"/>
            </w:tcBorders>
          </w:tcPr>
          <w:p w14:paraId="471F194A" w14:textId="006F2A38" w:rsidR="00A8461C" w:rsidRPr="00F77EF1" w:rsidRDefault="00A8461C" w:rsidP="00A8461C">
            <w:pPr>
              <w:pStyle w:val="TableParagraph"/>
              <w:spacing w:before="24"/>
              <w:ind w:left="102"/>
              <w:jc w:val="left"/>
            </w:pPr>
            <w:r w:rsidRPr="00F77EF1">
              <w:rPr>
                <w:w w:val="105"/>
              </w:rPr>
              <w:t>2023</w:t>
            </w:r>
          </w:p>
        </w:tc>
        <w:tc>
          <w:tcPr>
            <w:tcW w:w="1507" w:type="dxa"/>
          </w:tcPr>
          <w:p w14:paraId="0F1A01AE" w14:textId="54AEA643" w:rsidR="00A8461C" w:rsidRPr="00F77EF1" w:rsidRDefault="00A8461C" w:rsidP="00A8461C">
            <w:pPr>
              <w:pStyle w:val="TableParagraph"/>
              <w:jc w:val="center"/>
            </w:pPr>
            <w:r w:rsidRPr="00F77EF1">
              <w:t>100,000</w:t>
            </w:r>
          </w:p>
        </w:tc>
        <w:tc>
          <w:tcPr>
            <w:tcW w:w="1435" w:type="dxa"/>
          </w:tcPr>
          <w:p w14:paraId="73BF22DC" w14:textId="1E97AFA5" w:rsidR="00A8461C" w:rsidRPr="00F77EF1" w:rsidRDefault="00A8461C" w:rsidP="00A8461C">
            <w:pPr>
              <w:pStyle w:val="TableParagraph"/>
              <w:jc w:val="center"/>
            </w:pPr>
            <w:r w:rsidRPr="00F77EF1">
              <w:t>70</w:t>
            </w:r>
          </w:p>
        </w:tc>
        <w:tc>
          <w:tcPr>
            <w:tcW w:w="1344" w:type="dxa"/>
          </w:tcPr>
          <w:p w14:paraId="06A94A09" w14:textId="1C002E93" w:rsidR="00A8461C" w:rsidRPr="00F77EF1" w:rsidRDefault="00A8461C" w:rsidP="00A8461C">
            <w:pPr>
              <w:pStyle w:val="TableParagraph"/>
              <w:jc w:val="center"/>
            </w:pPr>
            <w:r w:rsidRPr="00F77EF1">
              <w:t>7,900</w:t>
            </w:r>
          </w:p>
        </w:tc>
        <w:tc>
          <w:tcPr>
            <w:tcW w:w="1253" w:type="dxa"/>
          </w:tcPr>
          <w:p w14:paraId="2789F557" w14:textId="112E5AA2" w:rsidR="00A8461C" w:rsidRPr="00F77EF1" w:rsidRDefault="00A8461C" w:rsidP="00A8461C">
            <w:pPr>
              <w:pStyle w:val="TableParagraph"/>
              <w:jc w:val="center"/>
            </w:pPr>
            <w:r w:rsidRPr="00F77EF1">
              <w:t>23,200</w:t>
            </w:r>
          </w:p>
        </w:tc>
        <w:tc>
          <w:tcPr>
            <w:tcW w:w="1075" w:type="dxa"/>
          </w:tcPr>
          <w:p w14:paraId="7295DBAD" w14:textId="52E7C841" w:rsidR="00A8461C" w:rsidRPr="00F77EF1" w:rsidRDefault="00A8461C" w:rsidP="00A8461C">
            <w:pPr>
              <w:pStyle w:val="TableParagraph"/>
              <w:jc w:val="center"/>
            </w:pPr>
            <w:r w:rsidRPr="00F77EF1">
              <w:t>50,000</w:t>
            </w:r>
          </w:p>
        </w:tc>
        <w:tc>
          <w:tcPr>
            <w:tcW w:w="929" w:type="dxa"/>
            <w:tcBorders>
              <w:right w:val="single" w:sz="6" w:space="0" w:color="000000"/>
            </w:tcBorders>
          </w:tcPr>
          <w:p w14:paraId="7A196A37" w14:textId="3A24E50A" w:rsidR="00A8461C" w:rsidRPr="00F77EF1" w:rsidRDefault="00A8461C" w:rsidP="00A8461C">
            <w:pPr>
              <w:pStyle w:val="TableParagraph"/>
              <w:jc w:val="center"/>
            </w:pPr>
            <w:r w:rsidRPr="00F77EF1">
              <w:t>50,000</w:t>
            </w:r>
          </w:p>
        </w:tc>
      </w:tr>
      <w:tr w:rsidR="00A8461C" w:rsidRPr="00F77EF1" w14:paraId="2CE4625C" w14:textId="77777777" w:rsidTr="00345A23">
        <w:trPr>
          <w:trHeight w:val="301"/>
        </w:trPr>
        <w:tc>
          <w:tcPr>
            <w:tcW w:w="1711" w:type="dxa"/>
            <w:tcBorders>
              <w:left w:val="single" w:sz="6" w:space="0" w:color="000000"/>
              <w:bottom w:val="single" w:sz="6" w:space="0" w:color="000000"/>
            </w:tcBorders>
          </w:tcPr>
          <w:p w14:paraId="4DABFA0C" w14:textId="457B8788" w:rsidR="00A8461C" w:rsidRPr="00F77EF1" w:rsidRDefault="00A8461C" w:rsidP="00A8461C">
            <w:pPr>
              <w:pStyle w:val="TableParagraph"/>
              <w:spacing w:before="24"/>
              <w:ind w:left="102"/>
              <w:jc w:val="left"/>
            </w:pPr>
            <w:r w:rsidRPr="00F77EF1">
              <w:rPr>
                <w:w w:val="105"/>
              </w:rPr>
              <w:t>2024</w:t>
            </w:r>
          </w:p>
        </w:tc>
        <w:tc>
          <w:tcPr>
            <w:tcW w:w="1507" w:type="dxa"/>
            <w:tcBorders>
              <w:bottom w:val="single" w:sz="6" w:space="0" w:color="000000"/>
            </w:tcBorders>
          </w:tcPr>
          <w:p w14:paraId="59A4895B" w14:textId="2F0B335D" w:rsidR="00A8461C" w:rsidRPr="00F77EF1" w:rsidRDefault="00A8461C" w:rsidP="00A8461C">
            <w:pPr>
              <w:pStyle w:val="TableParagraph"/>
              <w:jc w:val="center"/>
            </w:pPr>
            <w:r w:rsidRPr="00F77EF1">
              <w:t>113,000</w:t>
            </w:r>
          </w:p>
        </w:tc>
        <w:tc>
          <w:tcPr>
            <w:tcW w:w="1435" w:type="dxa"/>
            <w:tcBorders>
              <w:bottom w:val="single" w:sz="6" w:space="0" w:color="000000"/>
            </w:tcBorders>
          </w:tcPr>
          <w:p w14:paraId="18365096" w14:textId="5BBE5126" w:rsidR="00A8461C" w:rsidRPr="00F77EF1" w:rsidRDefault="00A8461C" w:rsidP="00A8461C">
            <w:pPr>
              <w:pStyle w:val="TableParagraph"/>
              <w:jc w:val="center"/>
            </w:pPr>
            <w:r w:rsidRPr="00F77EF1">
              <w:t>350</w:t>
            </w:r>
          </w:p>
        </w:tc>
        <w:tc>
          <w:tcPr>
            <w:tcW w:w="1344" w:type="dxa"/>
            <w:tcBorders>
              <w:bottom w:val="single" w:sz="6" w:space="0" w:color="000000"/>
            </w:tcBorders>
          </w:tcPr>
          <w:p w14:paraId="76BE4CE0" w14:textId="2F3BFAE5" w:rsidR="00A8461C" w:rsidRPr="00F77EF1" w:rsidRDefault="00A8461C" w:rsidP="00A8461C">
            <w:pPr>
              <w:pStyle w:val="TableParagraph"/>
              <w:jc w:val="center"/>
            </w:pPr>
            <w:r w:rsidRPr="00F77EF1">
              <w:t>175</w:t>
            </w:r>
          </w:p>
        </w:tc>
        <w:tc>
          <w:tcPr>
            <w:tcW w:w="1253" w:type="dxa"/>
            <w:tcBorders>
              <w:bottom w:val="single" w:sz="6" w:space="0" w:color="000000"/>
            </w:tcBorders>
          </w:tcPr>
          <w:p w14:paraId="7D982B07" w14:textId="2B14DFBC" w:rsidR="00A8461C" w:rsidRPr="00F77EF1" w:rsidRDefault="00A8461C" w:rsidP="00A8461C">
            <w:pPr>
              <w:pStyle w:val="TableParagraph"/>
              <w:jc w:val="center"/>
            </w:pPr>
            <w:r w:rsidRPr="00F77EF1">
              <w:t>175</w:t>
            </w:r>
          </w:p>
        </w:tc>
        <w:tc>
          <w:tcPr>
            <w:tcW w:w="1075" w:type="dxa"/>
            <w:tcBorders>
              <w:bottom w:val="single" w:sz="6" w:space="0" w:color="000000"/>
            </w:tcBorders>
          </w:tcPr>
          <w:p w14:paraId="51B79CE9" w14:textId="5AD80025" w:rsidR="00A8461C" w:rsidRPr="00F77EF1" w:rsidRDefault="00A8461C" w:rsidP="00A8461C">
            <w:pPr>
              <w:pStyle w:val="TableParagraph"/>
              <w:jc w:val="center"/>
            </w:pPr>
            <w:r w:rsidRPr="00F77EF1">
              <w:t>56,500</w:t>
            </w:r>
          </w:p>
        </w:tc>
        <w:tc>
          <w:tcPr>
            <w:tcW w:w="929" w:type="dxa"/>
            <w:tcBorders>
              <w:bottom w:val="single" w:sz="6" w:space="0" w:color="000000"/>
              <w:right w:val="single" w:sz="6" w:space="0" w:color="000000"/>
            </w:tcBorders>
          </w:tcPr>
          <w:p w14:paraId="0C0B69BE" w14:textId="2B8A64E8" w:rsidR="00A8461C" w:rsidRPr="00F77EF1" w:rsidRDefault="00A8461C" w:rsidP="00A8461C">
            <w:pPr>
              <w:pStyle w:val="TableParagraph"/>
              <w:jc w:val="center"/>
            </w:pPr>
            <w:r w:rsidRPr="00F77EF1">
              <w:t>56,500</w:t>
            </w:r>
          </w:p>
        </w:tc>
      </w:tr>
      <w:tr w:rsidR="00A8461C" w:rsidRPr="00F77EF1" w14:paraId="0D8BFE70" w14:textId="77777777" w:rsidTr="00345A23">
        <w:trPr>
          <w:trHeight w:val="301"/>
        </w:trPr>
        <w:tc>
          <w:tcPr>
            <w:tcW w:w="1711" w:type="dxa"/>
            <w:tcBorders>
              <w:top w:val="single" w:sz="6" w:space="0" w:color="000000"/>
              <w:left w:val="single" w:sz="6" w:space="0" w:color="000000"/>
            </w:tcBorders>
          </w:tcPr>
          <w:p w14:paraId="509E3013" w14:textId="46ECC1A2" w:rsidR="00A8461C" w:rsidRPr="00F77EF1" w:rsidRDefault="00A8461C" w:rsidP="00A8461C">
            <w:pPr>
              <w:pStyle w:val="TableParagraph"/>
              <w:spacing w:before="24"/>
              <w:ind w:left="102"/>
              <w:jc w:val="left"/>
            </w:pPr>
            <w:r>
              <w:t>2025</w:t>
            </w:r>
          </w:p>
        </w:tc>
        <w:tc>
          <w:tcPr>
            <w:tcW w:w="1507" w:type="dxa"/>
            <w:tcBorders>
              <w:top w:val="single" w:sz="6" w:space="0" w:color="000000"/>
            </w:tcBorders>
          </w:tcPr>
          <w:p w14:paraId="5FA71BC5" w14:textId="41C4087E" w:rsidR="00A8461C" w:rsidRPr="00F77EF1" w:rsidRDefault="00A8461C" w:rsidP="00A8461C">
            <w:pPr>
              <w:pStyle w:val="TableParagraph"/>
              <w:jc w:val="center"/>
            </w:pPr>
            <w:r w:rsidRPr="00F77EF1">
              <w:t>143,000</w:t>
            </w:r>
          </w:p>
        </w:tc>
        <w:tc>
          <w:tcPr>
            <w:tcW w:w="1435" w:type="dxa"/>
            <w:tcBorders>
              <w:top w:val="single" w:sz="6" w:space="0" w:color="000000"/>
            </w:tcBorders>
          </w:tcPr>
          <w:p w14:paraId="28E150B9" w14:textId="1886A530" w:rsidR="00A8461C" w:rsidRPr="00F77EF1" w:rsidRDefault="00A8461C" w:rsidP="00A8461C">
            <w:pPr>
              <w:pStyle w:val="TableParagraph"/>
              <w:jc w:val="center"/>
            </w:pPr>
            <w:r w:rsidRPr="00F77EF1">
              <w:t>350</w:t>
            </w:r>
          </w:p>
        </w:tc>
        <w:tc>
          <w:tcPr>
            <w:tcW w:w="1344" w:type="dxa"/>
            <w:tcBorders>
              <w:top w:val="single" w:sz="6" w:space="0" w:color="000000"/>
            </w:tcBorders>
          </w:tcPr>
          <w:p w14:paraId="66E2A238" w14:textId="007BECFF" w:rsidR="00A8461C" w:rsidRPr="00F77EF1" w:rsidRDefault="00A8461C" w:rsidP="00A8461C">
            <w:pPr>
              <w:pStyle w:val="TableParagraph"/>
              <w:jc w:val="center"/>
            </w:pPr>
            <w:r w:rsidRPr="00F77EF1">
              <w:t>175</w:t>
            </w:r>
          </w:p>
        </w:tc>
        <w:tc>
          <w:tcPr>
            <w:tcW w:w="1253" w:type="dxa"/>
            <w:tcBorders>
              <w:top w:val="single" w:sz="6" w:space="0" w:color="000000"/>
            </w:tcBorders>
          </w:tcPr>
          <w:p w14:paraId="1F763675" w14:textId="2D3F9BD9" w:rsidR="00A8461C" w:rsidRPr="00F77EF1" w:rsidRDefault="00A8461C" w:rsidP="00A8461C">
            <w:pPr>
              <w:pStyle w:val="TableParagraph"/>
              <w:jc w:val="center"/>
            </w:pPr>
            <w:r w:rsidRPr="00F77EF1">
              <w:t>175</w:t>
            </w:r>
          </w:p>
        </w:tc>
        <w:tc>
          <w:tcPr>
            <w:tcW w:w="1075" w:type="dxa"/>
            <w:tcBorders>
              <w:top w:val="single" w:sz="6" w:space="0" w:color="000000"/>
            </w:tcBorders>
          </w:tcPr>
          <w:p w14:paraId="1513E080" w14:textId="7C4AA9EC" w:rsidR="00A8461C" w:rsidRPr="00F77EF1" w:rsidRDefault="00A8461C" w:rsidP="00A8461C">
            <w:pPr>
              <w:pStyle w:val="TableParagraph"/>
              <w:jc w:val="center"/>
            </w:pPr>
            <w:r w:rsidRPr="00F77EF1">
              <w:t>71,500</w:t>
            </w:r>
          </w:p>
        </w:tc>
        <w:tc>
          <w:tcPr>
            <w:tcW w:w="929" w:type="dxa"/>
            <w:tcBorders>
              <w:top w:val="single" w:sz="6" w:space="0" w:color="000000"/>
              <w:right w:val="single" w:sz="6" w:space="0" w:color="000000"/>
            </w:tcBorders>
          </w:tcPr>
          <w:p w14:paraId="3698589B" w14:textId="5765C31F" w:rsidR="00A8461C" w:rsidRPr="00F77EF1" w:rsidRDefault="00A8461C" w:rsidP="00A8461C">
            <w:pPr>
              <w:pStyle w:val="TableParagraph"/>
              <w:jc w:val="center"/>
            </w:pPr>
            <w:r w:rsidRPr="00F77EF1">
              <w:t>71,500</w:t>
            </w:r>
          </w:p>
        </w:tc>
      </w:tr>
      <w:tr w:rsidR="00A8461C" w:rsidRPr="00F77EF1" w14:paraId="6C05F86E" w14:textId="77777777" w:rsidTr="00345A23">
        <w:trPr>
          <w:trHeight w:val="517"/>
        </w:trPr>
        <w:tc>
          <w:tcPr>
            <w:tcW w:w="1711" w:type="dxa"/>
            <w:tcBorders>
              <w:left w:val="single" w:sz="6" w:space="0" w:color="000000"/>
            </w:tcBorders>
          </w:tcPr>
          <w:p w14:paraId="4EACD725" w14:textId="77777777" w:rsidR="00A8461C" w:rsidRPr="00F77EF1" w:rsidRDefault="00A8461C" w:rsidP="00A8461C">
            <w:pPr>
              <w:pStyle w:val="TableParagraph"/>
              <w:tabs>
                <w:tab w:val="left" w:pos="1317"/>
              </w:tabs>
              <w:ind w:left="102"/>
              <w:jc w:val="left"/>
            </w:pPr>
            <w:r w:rsidRPr="00F77EF1">
              <w:rPr>
                <w:w w:val="105"/>
              </w:rPr>
              <w:t>Planifikimi</w:t>
            </w:r>
            <w:r w:rsidRPr="00F77EF1">
              <w:rPr>
                <w:w w:val="105"/>
              </w:rPr>
              <w:tab/>
              <w:t>për</w:t>
            </w:r>
          </w:p>
          <w:p w14:paraId="57C672B8" w14:textId="141506E7" w:rsidR="00A8461C" w:rsidRPr="00F77EF1" w:rsidRDefault="00A8461C" w:rsidP="00A8461C">
            <w:pPr>
              <w:pStyle w:val="TableParagraph"/>
              <w:spacing w:before="6" w:line="238" w:lineRule="exact"/>
              <w:ind w:left="102"/>
              <w:jc w:val="left"/>
            </w:pPr>
            <w:r w:rsidRPr="00F77EF1">
              <w:rPr>
                <w:w w:val="105"/>
              </w:rPr>
              <w:t>202</w:t>
            </w:r>
            <w:r>
              <w:rPr>
                <w:w w:val="105"/>
              </w:rPr>
              <w:t>6</w:t>
            </w:r>
          </w:p>
        </w:tc>
        <w:tc>
          <w:tcPr>
            <w:tcW w:w="1507" w:type="dxa"/>
          </w:tcPr>
          <w:p w14:paraId="732BD33C" w14:textId="5FFFB3E3" w:rsidR="00A8461C" w:rsidRPr="00F77EF1" w:rsidRDefault="00A8461C" w:rsidP="00A8461C">
            <w:pPr>
              <w:pStyle w:val="TableParagraph"/>
              <w:jc w:val="center"/>
            </w:pPr>
            <w:r>
              <w:t>185,000</w:t>
            </w:r>
          </w:p>
        </w:tc>
        <w:tc>
          <w:tcPr>
            <w:tcW w:w="1435" w:type="dxa"/>
          </w:tcPr>
          <w:p w14:paraId="73538F31" w14:textId="73CCFEA6" w:rsidR="00A8461C" w:rsidRPr="00F77EF1" w:rsidRDefault="00A8461C" w:rsidP="00A8461C">
            <w:pPr>
              <w:pStyle w:val="TableParagraph"/>
              <w:jc w:val="center"/>
            </w:pPr>
            <w:r>
              <w:t>350</w:t>
            </w:r>
          </w:p>
        </w:tc>
        <w:tc>
          <w:tcPr>
            <w:tcW w:w="1344" w:type="dxa"/>
          </w:tcPr>
          <w:p w14:paraId="67A9484E" w14:textId="30E5142B" w:rsidR="00A8461C" w:rsidRPr="00F77EF1" w:rsidRDefault="00A8461C" w:rsidP="00A8461C">
            <w:pPr>
              <w:pStyle w:val="TableParagraph"/>
              <w:jc w:val="center"/>
            </w:pPr>
            <w:r>
              <w:t>175</w:t>
            </w:r>
          </w:p>
        </w:tc>
        <w:tc>
          <w:tcPr>
            <w:tcW w:w="1253" w:type="dxa"/>
          </w:tcPr>
          <w:p w14:paraId="6447BBC4" w14:textId="195D50EC" w:rsidR="00A8461C" w:rsidRPr="00F77EF1" w:rsidRDefault="00A8461C" w:rsidP="00A8461C">
            <w:pPr>
              <w:pStyle w:val="TableParagraph"/>
              <w:jc w:val="center"/>
            </w:pPr>
            <w:r>
              <w:t>175</w:t>
            </w:r>
          </w:p>
        </w:tc>
        <w:tc>
          <w:tcPr>
            <w:tcW w:w="1075" w:type="dxa"/>
          </w:tcPr>
          <w:p w14:paraId="2EFB2978" w14:textId="0DB801D8" w:rsidR="00A8461C" w:rsidRPr="00F77EF1" w:rsidRDefault="00A8461C" w:rsidP="00A8461C">
            <w:pPr>
              <w:pStyle w:val="TableParagraph"/>
              <w:jc w:val="center"/>
            </w:pPr>
            <w:r>
              <w:t>92,500</w:t>
            </w:r>
          </w:p>
        </w:tc>
        <w:tc>
          <w:tcPr>
            <w:tcW w:w="929" w:type="dxa"/>
            <w:tcBorders>
              <w:right w:val="single" w:sz="6" w:space="0" w:color="000000"/>
            </w:tcBorders>
          </w:tcPr>
          <w:p w14:paraId="74729D35" w14:textId="1436062C" w:rsidR="00A8461C" w:rsidRPr="00F77EF1" w:rsidRDefault="00A8461C" w:rsidP="00A8461C">
            <w:pPr>
              <w:pStyle w:val="TableParagraph"/>
              <w:jc w:val="center"/>
            </w:pPr>
            <w:r>
              <w:t>92,500</w:t>
            </w:r>
          </w:p>
        </w:tc>
      </w:tr>
    </w:tbl>
    <w:p w14:paraId="18C7E187" w14:textId="3F406F59" w:rsidR="00A67179" w:rsidRDefault="003033F0" w:rsidP="003033F0">
      <w:pPr>
        <w:tabs>
          <w:tab w:val="left" w:pos="1176"/>
        </w:tabs>
        <w:jc w:val="both"/>
        <w:rPr>
          <w:b/>
          <w:i/>
        </w:rPr>
      </w:pPr>
      <w:r w:rsidRPr="000C5FB9">
        <w:rPr>
          <w:b/>
          <w:i/>
        </w:rPr>
        <w:t>Sqarim: Numri i përfituesve dhe shumat nuk janë definitive për vitin 202</w:t>
      </w:r>
      <w:r w:rsidR="00A8461C">
        <w:rPr>
          <w:b/>
          <w:i/>
        </w:rPr>
        <w:t>5</w:t>
      </w:r>
      <w:r w:rsidRPr="000C5FB9">
        <w:rPr>
          <w:b/>
          <w:i/>
        </w:rPr>
        <w:t xml:space="preserve"> pasi që ende nuk është shpenzuar totalisht kategoria e Subvencioneve. </w:t>
      </w:r>
    </w:p>
    <w:p w14:paraId="3F5AF4C6" w14:textId="1F6D16AA" w:rsidR="00A67179" w:rsidRDefault="00A67179" w:rsidP="003033F0">
      <w:pPr>
        <w:tabs>
          <w:tab w:val="left" w:pos="1176"/>
        </w:tabs>
        <w:jc w:val="both"/>
        <w:rPr>
          <w:b/>
          <w:i/>
        </w:rPr>
      </w:pPr>
    </w:p>
    <w:p w14:paraId="370B3D38" w14:textId="45384F6E" w:rsidR="00A67179" w:rsidRDefault="00A67179" w:rsidP="003033F0">
      <w:pPr>
        <w:tabs>
          <w:tab w:val="left" w:pos="1176"/>
        </w:tabs>
        <w:jc w:val="both"/>
        <w:rPr>
          <w:b/>
          <w:i/>
        </w:rPr>
      </w:pPr>
    </w:p>
    <w:p w14:paraId="1C4C10BF" w14:textId="2D2B2470" w:rsidR="00A67179" w:rsidRDefault="00A67179" w:rsidP="003033F0">
      <w:pPr>
        <w:tabs>
          <w:tab w:val="left" w:pos="1176"/>
        </w:tabs>
        <w:jc w:val="both"/>
        <w:rPr>
          <w:b/>
          <w:i/>
        </w:rPr>
      </w:pPr>
    </w:p>
    <w:p w14:paraId="53FF2E44" w14:textId="22B9B5D1" w:rsidR="001103CB" w:rsidRPr="001103CB" w:rsidRDefault="001103CB" w:rsidP="001103CB">
      <w:pPr>
        <w:spacing w:line="360" w:lineRule="auto"/>
        <w:jc w:val="both"/>
        <w:rPr>
          <w:sz w:val="20"/>
          <w:szCs w:val="20"/>
        </w:rPr>
      </w:pPr>
    </w:p>
    <w:sectPr w:rsidR="001103CB" w:rsidRPr="001103CB" w:rsidSect="003E30B3">
      <w:pgSz w:w="12240" w:h="15840"/>
      <w:pgMar w:top="135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DB353" w14:textId="77777777" w:rsidR="00310E48" w:rsidRDefault="00310E48" w:rsidP="005773A8">
      <w:r>
        <w:separator/>
      </w:r>
    </w:p>
  </w:endnote>
  <w:endnote w:type="continuationSeparator" w:id="0">
    <w:p w14:paraId="5439AC83" w14:textId="77777777" w:rsidR="00310E48" w:rsidRDefault="00310E48" w:rsidP="0057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998799"/>
      <w:docPartObj>
        <w:docPartGallery w:val="Page Numbers (Bottom of Page)"/>
        <w:docPartUnique/>
      </w:docPartObj>
    </w:sdtPr>
    <w:sdtEndPr/>
    <w:sdtContent>
      <w:p w14:paraId="06DE054A" w14:textId="5C2B8539" w:rsidR="005773A8" w:rsidRDefault="005773A8">
        <w:pPr>
          <w:pStyle w:val="Footer"/>
        </w:pPr>
        <w:r>
          <w:rPr>
            <w:noProof/>
            <w:lang w:eastAsia="sq-AL"/>
          </w:rPr>
          <mc:AlternateContent>
            <mc:Choice Requires="wps">
              <w:drawing>
                <wp:anchor distT="0" distB="0" distL="114300" distR="114300" simplePos="0" relativeHeight="251659264" behindDoc="0" locked="0" layoutInCell="1" allowOverlap="1" wp14:anchorId="32DC60E4" wp14:editId="31AD6FBF">
                  <wp:simplePos x="0" y="0"/>
                  <wp:positionH relativeFrom="page">
                    <wp:align>right</wp:align>
                  </wp:positionH>
                  <wp:positionV relativeFrom="page">
                    <wp:align>bottom</wp:align>
                  </wp:positionV>
                  <wp:extent cx="2125980" cy="2054860"/>
                  <wp:effectExtent l="7620" t="0" r="0" b="254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DE2B8" w14:textId="10FA6B9C" w:rsidR="005773A8" w:rsidRDefault="005773A8">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420F" w:rsidRPr="004E420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60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GKAG/KACAABBBQAADgAAAAAAAAAAAAAAAAAuAgAAZHJz&#10;L2Uyb0RvYy54bWxQSwECLQAUAAYACAAAACEAWSTRB9wAAAAFAQAADwAAAAAAAAAAAAAAAAD6BAAA&#10;ZHJzL2Rvd25yZXYueG1sUEsFBgAAAAAEAAQA8wAAAAMGAAAAAA==&#10;" adj="21600" fillcolor="#d2eaf1" stroked="f">
                  <v:textbox>
                    <w:txbxContent>
                      <w:p w14:paraId="4B7DE2B8" w14:textId="10FA6B9C" w:rsidR="005773A8" w:rsidRDefault="005773A8">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420F" w:rsidRPr="004E420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DB20" w14:textId="77777777" w:rsidR="00310E48" w:rsidRDefault="00310E48" w:rsidP="005773A8">
      <w:r>
        <w:separator/>
      </w:r>
    </w:p>
  </w:footnote>
  <w:footnote w:type="continuationSeparator" w:id="0">
    <w:p w14:paraId="3E5F0C57" w14:textId="77777777" w:rsidR="00310E48" w:rsidRDefault="00310E48" w:rsidP="005773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174"/>
    <w:multiLevelType w:val="hybridMultilevel"/>
    <w:tmpl w:val="D77C42FE"/>
    <w:lvl w:ilvl="0" w:tplc="61B8300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E636E"/>
    <w:multiLevelType w:val="multilevel"/>
    <w:tmpl w:val="4C7A578A"/>
    <w:lvl w:ilvl="0">
      <w:start w:val="1"/>
      <w:numFmt w:val="decimal"/>
      <w:lvlText w:val="%1."/>
      <w:lvlJc w:val="left"/>
      <w:pPr>
        <w:ind w:left="1485" w:hanging="360"/>
      </w:pPr>
      <w:rPr>
        <w:rFonts w:ascii="Times New Roman" w:hAnsi="Times New Roman" w:cs="Times New Roman" w:hint="default"/>
        <w:b/>
        <w:bCs w:val="0"/>
        <w:color w:val="000000" w:themeColor="text1"/>
        <w:sz w:val="20"/>
        <w:szCs w:val="20"/>
      </w:rPr>
    </w:lvl>
    <w:lvl w:ilvl="1">
      <w:start w:val="2"/>
      <w:numFmt w:val="decimal"/>
      <w:isLgl/>
      <w:lvlText w:val="%1.%2"/>
      <w:lvlJc w:val="left"/>
      <w:pPr>
        <w:ind w:left="148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2" w15:restartNumberingAfterBreak="0">
    <w:nsid w:val="04D33C70"/>
    <w:multiLevelType w:val="hybridMultilevel"/>
    <w:tmpl w:val="20D4E338"/>
    <w:lvl w:ilvl="0" w:tplc="041C000F">
      <w:start w:val="1"/>
      <w:numFmt w:val="decimal"/>
      <w:lvlText w:val="%1."/>
      <w:lvlJc w:val="left"/>
      <w:pPr>
        <w:ind w:left="915" w:hanging="360"/>
      </w:pPr>
    </w:lvl>
    <w:lvl w:ilvl="1" w:tplc="041C0019" w:tentative="1">
      <w:start w:val="1"/>
      <w:numFmt w:val="lowerLetter"/>
      <w:lvlText w:val="%2."/>
      <w:lvlJc w:val="left"/>
      <w:pPr>
        <w:ind w:left="1635" w:hanging="360"/>
      </w:pPr>
    </w:lvl>
    <w:lvl w:ilvl="2" w:tplc="041C001B" w:tentative="1">
      <w:start w:val="1"/>
      <w:numFmt w:val="lowerRoman"/>
      <w:lvlText w:val="%3."/>
      <w:lvlJc w:val="right"/>
      <w:pPr>
        <w:ind w:left="2355" w:hanging="180"/>
      </w:pPr>
    </w:lvl>
    <w:lvl w:ilvl="3" w:tplc="041C000F" w:tentative="1">
      <w:start w:val="1"/>
      <w:numFmt w:val="decimal"/>
      <w:lvlText w:val="%4."/>
      <w:lvlJc w:val="left"/>
      <w:pPr>
        <w:ind w:left="3075" w:hanging="360"/>
      </w:pPr>
    </w:lvl>
    <w:lvl w:ilvl="4" w:tplc="041C0019" w:tentative="1">
      <w:start w:val="1"/>
      <w:numFmt w:val="lowerLetter"/>
      <w:lvlText w:val="%5."/>
      <w:lvlJc w:val="left"/>
      <w:pPr>
        <w:ind w:left="3795" w:hanging="360"/>
      </w:pPr>
    </w:lvl>
    <w:lvl w:ilvl="5" w:tplc="041C001B" w:tentative="1">
      <w:start w:val="1"/>
      <w:numFmt w:val="lowerRoman"/>
      <w:lvlText w:val="%6."/>
      <w:lvlJc w:val="right"/>
      <w:pPr>
        <w:ind w:left="4515" w:hanging="180"/>
      </w:pPr>
    </w:lvl>
    <w:lvl w:ilvl="6" w:tplc="041C000F" w:tentative="1">
      <w:start w:val="1"/>
      <w:numFmt w:val="decimal"/>
      <w:lvlText w:val="%7."/>
      <w:lvlJc w:val="left"/>
      <w:pPr>
        <w:ind w:left="5235" w:hanging="360"/>
      </w:pPr>
    </w:lvl>
    <w:lvl w:ilvl="7" w:tplc="041C0019" w:tentative="1">
      <w:start w:val="1"/>
      <w:numFmt w:val="lowerLetter"/>
      <w:lvlText w:val="%8."/>
      <w:lvlJc w:val="left"/>
      <w:pPr>
        <w:ind w:left="5955" w:hanging="360"/>
      </w:pPr>
    </w:lvl>
    <w:lvl w:ilvl="8" w:tplc="041C001B" w:tentative="1">
      <w:start w:val="1"/>
      <w:numFmt w:val="lowerRoman"/>
      <w:lvlText w:val="%9."/>
      <w:lvlJc w:val="right"/>
      <w:pPr>
        <w:ind w:left="6675" w:hanging="180"/>
      </w:pPr>
    </w:lvl>
  </w:abstractNum>
  <w:abstractNum w:abstractNumId="3" w15:restartNumberingAfterBreak="0">
    <w:nsid w:val="05967551"/>
    <w:multiLevelType w:val="hybridMultilevel"/>
    <w:tmpl w:val="1A381686"/>
    <w:lvl w:ilvl="0" w:tplc="BEE01BE0">
      <w:start w:val="1"/>
      <w:numFmt w:val="decimal"/>
      <w:lvlText w:val="%1."/>
      <w:lvlJc w:val="left"/>
      <w:pPr>
        <w:ind w:left="990" w:hanging="360"/>
      </w:pPr>
      <w:rPr>
        <w:rFonts w:ascii="Times New Roman" w:hAnsi="Times New Roman" w:cs="Times New Roman" w:hint="default"/>
        <w:b w:val="0"/>
        <w:bCs/>
        <w:color w:val="000000" w:themeColor="text1"/>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 w15:restartNumberingAfterBreak="0">
    <w:nsid w:val="062D25AE"/>
    <w:multiLevelType w:val="hybridMultilevel"/>
    <w:tmpl w:val="4224C9BC"/>
    <w:lvl w:ilvl="0" w:tplc="DE3C3A7A">
      <w:start w:val="1"/>
      <w:numFmt w:val="decimal"/>
      <w:lvlText w:val="%1."/>
      <w:lvlJc w:val="left"/>
      <w:pPr>
        <w:ind w:left="720" w:hanging="360"/>
      </w:pPr>
      <w:rPr>
        <w:rFonts w:ascii="Times New Roman" w:hAnsi="Times New Roman" w:cs="Times New Roman" w:hint="default"/>
        <w:b/>
        <w:bCs w:val="0"/>
        <w:color w:val="000000" w:themeColor="text1"/>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37655"/>
    <w:multiLevelType w:val="hybridMultilevel"/>
    <w:tmpl w:val="28768B28"/>
    <w:lvl w:ilvl="0" w:tplc="5CC439F2">
      <w:start w:val="20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97AD2"/>
    <w:multiLevelType w:val="hybridMultilevel"/>
    <w:tmpl w:val="BD5E4AF2"/>
    <w:lvl w:ilvl="0" w:tplc="1F2E87B0">
      <w:start w:val="2"/>
      <w:numFmt w:val="decimal"/>
      <w:lvlText w:val="%1."/>
      <w:lvlJc w:val="left"/>
      <w:pPr>
        <w:ind w:left="720" w:hanging="360"/>
      </w:pPr>
      <w:rPr>
        <w:rFonts w:ascii="Times New Roman" w:hAnsi="Times New Roman" w:cs="Times New Roman" w:hint="default"/>
        <w:b/>
        <w:bCs w:val="0"/>
        <w:color w:val="000000" w:themeColor="text1"/>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9FB1005"/>
    <w:multiLevelType w:val="hybridMultilevel"/>
    <w:tmpl w:val="243C9518"/>
    <w:lvl w:ilvl="0" w:tplc="FFFFFFFF">
      <w:start w:val="1"/>
      <w:numFmt w:val="decimal"/>
      <w:lvlText w:val="%1."/>
      <w:lvlJc w:val="left"/>
      <w:pPr>
        <w:ind w:left="990"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8" w15:restartNumberingAfterBreak="0">
    <w:nsid w:val="0B840B1B"/>
    <w:multiLevelType w:val="hybridMultilevel"/>
    <w:tmpl w:val="86F2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F45A9"/>
    <w:multiLevelType w:val="hybridMultilevel"/>
    <w:tmpl w:val="5846EEA6"/>
    <w:lvl w:ilvl="0" w:tplc="FFFFFFFF">
      <w:start w:val="1"/>
      <w:numFmt w:val="decimal"/>
      <w:lvlText w:val="%1."/>
      <w:lvlJc w:val="left"/>
      <w:pPr>
        <w:ind w:left="1080" w:hanging="360"/>
      </w:pPr>
      <w:rPr>
        <w:rFonts w:ascii="Times New Roman" w:hAnsi="Times New Roman" w:cs="Times New Roman" w:hint="default"/>
        <w:b/>
        <w:bCs w:val="0"/>
        <w:color w:val="000000" w:themeColor="text1"/>
        <w:sz w:val="2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100E2AAA"/>
    <w:multiLevelType w:val="hybridMultilevel"/>
    <w:tmpl w:val="61CC380A"/>
    <w:lvl w:ilvl="0" w:tplc="DAF69250">
      <w:start w:val="1"/>
      <w:numFmt w:val="decimal"/>
      <w:lvlText w:val="%1."/>
      <w:lvlJc w:val="left"/>
      <w:pPr>
        <w:ind w:left="1485" w:hanging="360"/>
      </w:pPr>
      <w:rPr>
        <w:rFonts w:ascii="Times New Roman" w:hAnsi="Times New Roman" w:cs="Times New Roman" w:hint="default"/>
        <w:b w:val="0"/>
        <w:bCs/>
        <w:color w:val="000000" w:themeColor="text1"/>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1" w15:restartNumberingAfterBreak="0">
    <w:nsid w:val="10D14C69"/>
    <w:multiLevelType w:val="hybridMultilevel"/>
    <w:tmpl w:val="9C7CCB4C"/>
    <w:lvl w:ilvl="0" w:tplc="0B8C3840">
      <w:start w:val="1"/>
      <w:numFmt w:val="decimal"/>
      <w:lvlText w:val="%1."/>
      <w:lvlJc w:val="left"/>
      <w:pPr>
        <w:ind w:left="1440" w:hanging="360"/>
      </w:pPr>
      <w:rPr>
        <w:b w:val="0"/>
        <w:bCs/>
      </w:rPr>
    </w:lvl>
    <w:lvl w:ilvl="1" w:tplc="041C0019" w:tentative="1">
      <w:start w:val="1"/>
      <w:numFmt w:val="lowerLetter"/>
      <w:lvlText w:val="%2."/>
      <w:lvlJc w:val="left"/>
      <w:pPr>
        <w:ind w:left="2407" w:hanging="360"/>
      </w:pPr>
    </w:lvl>
    <w:lvl w:ilvl="2" w:tplc="041C001B" w:tentative="1">
      <w:start w:val="1"/>
      <w:numFmt w:val="lowerRoman"/>
      <w:lvlText w:val="%3."/>
      <w:lvlJc w:val="right"/>
      <w:pPr>
        <w:ind w:left="3127" w:hanging="180"/>
      </w:pPr>
    </w:lvl>
    <w:lvl w:ilvl="3" w:tplc="041C000F" w:tentative="1">
      <w:start w:val="1"/>
      <w:numFmt w:val="decimal"/>
      <w:lvlText w:val="%4."/>
      <w:lvlJc w:val="left"/>
      <w:pPr>
        <w:ind w:left="3847" w:hanging="360"/>
      </w:pPr>
    </w:lvl>
    <w:lvl w:ilvl="4" w:tplc="041C0019" w:tentative="1">
      <w:start w:val="1"/>
      <w:numFmt w:val="lowerLetter"/>
      <w:lvlText w:val="%5."/>
      <w:lvlJc w:val="left"/>
      <w:pPr>
        <w:ind w:left="4567" w:hanging="360"/>
      </w:pPr>
    </w:lvl>
    <w:lvl w:ilvl="5" w:tplc="041C001B" w:tentative="1">
      <w:start w:val="1"/>
      <w:numFmt w:val="lowerRoman"/>
      <w:lvlText w:val="%6."/>
      <w:lvlJc w:val="right"/>
      <w:pPr>
        <w:ind w:left="5287" w:hanging="180"/>
      </w:pPr>
    </w:lvl>
    <w:lvl w:ilvl="6" w:tplc="041C000F" w:tentative="1">
      <w:start w:val="1"/>
      <w:numFmt w:val="decimal"/>
      <w:lvlText w:val="%7."/>
      <w:lvlJc w:val="left"/>
      <w:pPr>
        <w:ind w:left="6007" w:hanging="360"/>
      </w:pPr>
    </w:lvl>
    <w:lvl w:ilvl="7" w:tplc="041C0019" w:tentative="1">
      <w:start w:val="1"/>
      <w:numFmt w:val="lowerLetter"/>
      <w:lvlText w:val="%8."/>
      <w:lvlJc w:val="left"/>
      <w:pPr>
        <w:ind w:left="6727" w:hanging="360"/>
      </w:pPr>
    </w:lvl>
    <w:lvl w:ilvl="8" w:tplc="041C001B" w:tentative="1">
      <w:start w:val="1"/>
      <w:numFmt w:val="lowerRoman"/>
      <w:lvlText w:val="%9."/>
      <w:lvlJc w:val="right"/>
      <w:pPr>
        <w:ind w:left="7447" w:hanging="180"/>
      </w:pPr>
    </w:lvl>
  </w:abstractNum>
  <w:abstractNum w:abstractNumId="12" w15:restartNumberingAfterBreak="0">
    <w:nsid w:val="113F5E63"/>
    <w:multiLevelType w:val="hybridMultilevel"/>
    <w:tmpl w:val="70EEBB00"/>
    <w:lvl w:ilvl="0" w:tplc="FFFFFFFF">
      <w:start w:val="1"/>
      <w:numFmt w:val="decimal"/>
      <w:lvlText w:val="%1."/>
      <w:lvlJc w:val="left"/>
      <w:pPr>
        <w:ind w:left="990" w:hanging="360"/>
      </w:pPr>
      <w:rPr>
        <w:rFonts w:ascii="Times New Roman" w:hAnsi="Times New Roman" w:cs="Times New Roman" w:hint="default"/>
        <w:b/>
        <w:bCs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34733D"/>
    <w:multiLevelType w:val="hybridMultilevel"/>
    <w:tmpl w:val="D2D6E25C"/>
    <w:lvl w:ilvl="0" w:tplc="FFFFFFFF">
      <w:start w:val="1"/>
      <w:numFmt w:val="decimal"/>
      <w:lvlText w:val="%1."/>
      <w:lvlJc w:val="left"/>
      <w:pPr>
        <w:ind w:left="720" w:hanging="360"/>
      </w:pPr>
      <w:rPr>
        <w:rFonts w:ascii="Times New Roman" w:hAnsi="Times New Roman" w:cs="Times New Roman" w:hint="default"/>
        <w:b/>
        <w:bCs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C276B3"/>
    <w:multiLevelType w:val="hybridMultilevel"/>
    <w:tmpl w:val="FD1A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4714F"/>
    <w:multiLevelType w:val="hybridMultilevel"/>
    <w:tmpl w:val="777C5CB0"/>
    <w:lvl w:ilvl="0" w:tplc="FFFFFFFF">
      <w:start w:val="1"/>
      <w:numFmt w:val="decimal"/>
      <w:lvlText w:val="%1."/>
      <w:lvlJc w:val="left"/>
      <w:pPr>
        <w:ind w:left="1080" w:hanging="360"/>
      </w:pPr>
      <w:rPr>
        <w:rFonts w:ascii="Times New Roman" w:hAnsi="Times New Roman" w:cs="Times New Roman" w:hint="default"/>
        <w:b w:val="0"/>
        <w:color w:val="000000" w:themeColor="text1"/>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AFB5042"/>
    <w:multiLevelType w:val="hybridMultilevel"/>
    <w:tmpl w:val="861457DC"/>
    <w:lvl w:ilvl="0" w:tplc="CD9EB760">
      <w:start w:val="1"/>
      <w:numFmt w:val="decimal"/>
      <w:lvlText w:val="%1."/>
      <w:lvlJc w:val="left"/>
      <w:pPr>
        <w:ind w:left="1080" w:hanging="360"/>
      </w:pPr>
      <w:rPr>
        <w:rFonts w:hint="default"/>
        <w:b w:val="0"/>
        <w:sz w:val="2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1C1F7B10"/>
    <w:multiLevelType w:val="hybridMultilevel"/>
    <w:tmpl w:val="70EEBB00"/>
    <w:lvl w:ilvl="0" w:tplc="F08CD270">
      <w:start w:val="1"/>
      <w:numFmt w:val="decimal"/>
      <w:lvlText w:val="%1."/>
      <w:lvlJc w:val="left"/>
      <w:pPr>
        <w:ind w:left="990" w:hanging="360"/>
      </w:pPr>
      <w:rPr>
        <w:rFonts w:ascii="Times New Roman" w:hAnsi="Times New Roman" w:cs="Times New Roman" w:hint="default"/>
        <w:b/>
        <w:bCs w:val="0"/>
        <w:color w:val="000000" w:themeColor="text1"/>
        <w:sz w:val="20"/>
        <w:szCs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1EFD11FD"/>
    <w:multiLevelType w:val="hybridMultilevel"/>
    <w:tmpl w:val="9782F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02D0C18"/>
    <w:multiLevelType w:val="hybridMultilevel"/>
    <w:tmpl w:val="F0B6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030FA"/>
    <w:multiLevelType w:val="hybridMultilevel"/>
    <w:tmpl w:val="4B6E270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4FD2F8F"/>
    <w:multiLevelType w:val="hybridMultilevel"/>
    <w:tmpl w:val="67EE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863D2"/>
    <w:multiLevelType w:val="hybridMultilevel"/>
    <w:tmpl w:val="5380A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6F6172"/>
    <w:multiLevelType w:val="hybridMultilevel"/>
    <w:tmpl w:val="9796DA7A"/>
    <w:lvl w:ilvl="0" w:tplc="0409000F">
      <w:start w:val="1"/>
      <w:numFmt w:val="decimal"/>
      <w:lvlText w:val="%1."/>
      <w:lvlJc w:val="left"/>
      <w:pPr>
        <w:ind w:left="720" w:hanging="360"/>
      </w:pPr>
      <w:rPr>
        <w:rFonts w:hint="default"/>
      </w:rPr>
    </w:lvl>
    <w:lvl w:ilvl="1" w:tplc="FC6E8CF2">
      <w:numFmt w:val="bullet"/>
      <w:lvlText w:val=""/>
      <w:lvlJc w:val="left"/>
      <w:pPr>
        <w:ind w:left="1440" w:hanging="360"/>
      </w:pPr>
      <w:rPr>
        <w:rFonts w:ascii="Symbol" w:eastAsia="MS Mincho"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12D78"/>
    <w:multiLevelType w:val="multilevel"/>
    <w:tmpl w:val="FE269A3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4D7789"/>
    <w:multiLevelType w:val="hybridMultilevel"/>
    <w:tmpl w:val="5846EEA6"/>
    <w:lvl w:ilvl="0" w:tplc="FFFFFFFF">
      <w:start w:val="1"/>
      <w:numFmt w:val="decimal"/>
      <w:lvlText w:val="%1."/>
      <w:lvlJc w:val="left"/>
      <w:pPr>
        <w:ind w:left="1080" w:hanging="360"/>
      </w:pPr>
      <w:rPr>
        <w:rFonts w:ascii="Times New Roman" w:hAnsi="Times New Roman" w:cs="Times New Roman" w:hint="default"/>
        <w:b/>
        <w:bCs w:val="0"/>
        <w:color w:val="000000" w:themeColor="text1"/>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BA561B7"/>
    <w:multiLevelType w:val="hybridMultilevel"/>
    <w:tmpl w:val="DC066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F56A1"/>
    <w:multiLevelType w:val="hybridMultilevel"/>
    <w:tmpl w:val="BF58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35D7D"/>
    <w:multiLevelType w:val="hybridMultilevel"/>
    <w:tmpl w:val="A34040F0"/>
    <w:lvl w:ilvl="0" w:tplc="A10E19A0">
      <w:start w:val="1"/>
      <w:numFmt w:val="decimal"/>
      <w:lvlText w:val="%1."/>
      <w:lvlJc w:val="left"/>
      <w:pPr>
        <w:ind w:left="720" w:hanging="360"/>
      </w:pPr>
      <w:rPr>
        <w:rFonts w:ascii="Times New Roman" w:hAnsi="Times New Roman" w:cs="Times New Roman" w:hint="default"/>
        <w:b/>
        <w:bCs w:val="0"/>
        <w:color w:val="000000" w:themeColor="text1"/>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A4041D2"/>
    <w:multiLevelType w:val="hybridMultilevel"/>
    <w:tmpl w:val="B9C8D194"/>
    <w:lvl w:ilvl="0" w:tplc="0E508A6C">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15:restartNumberingAfterBreak="0">
    <w:nsid w:val="4FE127FC"/>
    <w:multiLevelType w:val="hybridMultilevel"/>
    <w:tmpl w:val="3466B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5097E"/>
    <w:multiLevelType w:val="hybridMultilevel"/>
    <w:tmpl w:val="CD5E3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33DA1"/>
    <w:multiLevelType w:val="hybridMultilevel"/>
    <w:tmpl w:val="70C0F522"/>
    <w:lvl w:ilvl="0" w:tplc="FFFFFFFF">
      <w:start w:val="1"/>
      <w:numFmt w:val="decimal"/>
      <w:lvlText w:val="%1."/>
      <w:lvlJc w:val="left"/>
      <w:pPr>
        <w:ind w:left="1080" w:hanging="360"/>
      </w:pPr>
      <w:rPr>
        <w:rFonts w:eastAsia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3257B4E"/>
    <w:multiLevelType w:val="hybridMultilevel"/>
    <w:tmpl w:val="9E5E00A8"/>
    <w:lvl w:ilvl="0" w:tplc="FFFFFFFF">
      <w:start w:val="1"/>
      <w:numFmt w:val="decimal"/>
      <w:lvlText w:val="%1."/>
      <w:lvlJc w:val="left"/>
      <w:pPr>
        <w:ind w:left="1485"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4" w15:restartNumberingAfterBreak="0">
    <w:nsid w:val="55CB1112"/>
    <w:multiLevelType w:val="hybridMultilevel"/>
    <w:tmpl w:val="05108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B41EF"/>
    <w:multiLevelType w:val="hybridMultilevel"/>
    <w:tmpl w:val="892CDB46"/>
    <w:lvl w:ilvl="0" w:tplc="5D4CCA5A">
      <w:start w:val="3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E0B52"/>
    <w:multiLevelType w:val="hybridMultilevel"/>
    <w:tmpl w:val="1394802C"/>
    <w:lvl w:ilvl="0" w:tplc="58AE9888">
      <w:start w:val="1"/>
      <w:numFmt w:val="lowerRoman"/>
      <w:lvlText w:val="(%1)"/>
      <w:lvlJc w:val="left"/>
      <w:pPr>
        <w:ind w:left="492" w:hanging="720"/>
      </w:pPr>
      <w:rPr>
        <w:rFonts w:hint="default"/>
      </w:rPr>
    </w:lvl>
    <w:lvl w:ilvl="1" w:tplc="04090019" w:tentative="1">
      <w:start w:val="1"/>
      <w:numFmt w:val="lowerLetter"/>
      <w:lvlText w:val="%2."/>
      <w:lvlJc w:val="left"/>
      <w:pPr>
        <w:ind w:left="852" w:hanging="360"/>
      </w:p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7" w15:restartNumberingAfterBreak="0">
    <w:nsid w:val="596005F7"/>
    <w:multiLevelType w:val="hybridMultilevel"/>
    <w:tmpl w:val="C4100F26"/>
    <w:lvl w:ilvl="0" w:tplc="FFFFFFFF">
      <w:start w:val="1"/>
      <w:numFmt w:val="decimal"/>
      <w:lvlText w:val="%1."/>
      <w:lvlJc w:val="left"/>
      <w:pPr>
        <w:ind w:left="1485"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8" w15:restartNumberingAfterBreak="0">
    <w:nsid w:val="65276181"/>
    <w:multiLevelType w:val="hybridMultilevel"/>
    <w:tmpl w:val="243C9518"/>
    <w:lvl w:ilvl="0" w:tplc="7BDE7522">
      <w:start w:val="1"/>
      <w:numFmt w:val="decimal"/>
      <w:lvlText w:val="%1."/>
      <w:lvlJc w:val="left"/>
      <w:pPr>
        <w:ind w:left="990" w:hanging="360"/>
      </w:pPr>
      <w:rPr>
        <w:b w:val="0"/>
        <w:bCs w:val="0"/>
        <w:sz w:val="20"/>
        <w:szCs w:val="20"/>
      </w:rPr>
    </w:lvl>
    <w:lvl w:ilvl="1" w:tplc="041C0019" w:tentative="1">
      <w:start w:val="1"/>
      <w:numFmt w:val="lowerLetter"/>
      <w:lvlText w:val="%2."/>
      <w:lvlJc w:val="left"/>
      <w:pPr>
        <w:ind w:left="2205" w:hanging="360"/>
      </w:pPr>
    </w:lvl>
    <w:lvl w:ilvl="2" w:tplc="041C001B" w:tentative="1">
      <w:start w:val="1"/>
      <w:numFmt w:val="lowerRoman"/>
      <w:lvlText w:val="%3."/>
      <w:lvlJc w:val="right"/>
      <w:pPr>
        <w:ind w:left="2925" w:hanging="180"/>
      </w:pPr>
    </w:lvl>
    <w:lvl w:ilvl="3" w:tplc="041C000F" w:tentative="1">
      <w:start w:val="1"/>
      <w:numFmt w:val="decimal"/>
      <w:lvlText w:val="%4."/>
      <w:lvlJc w:val="left"/>
      <w:pPr>
        <w:ind w:left="3645" w:hanging="360"/>
      </w:pPr>
    </w:lvl>
    <w:lvl w:ilvl="4" w:tplc="041C0019" w:tentative="1">
      <w:start w:val="1"/>
      <w:numFmt w:val="lowerLetter"/>
      <w:lvlText w:val="%5."/>
      <w:lvlJc w:val="left"/>
      <w:pPr>
        <w:ind w:left="4365" w:hanging="360"/>
      </w:pPr>
    </w:lvl>
    <w:lvl w:ilvl="5" w:tplc="041C001B" w:tentative="1">
      <w:start w:val="1"/>
      <w:numFmt w:val="lowerRoman"/>
      <w:lvlText w:val="%6."/>
      <w:lvlJc w:val="right"/>
      <w:pPr>
        <w:ind w:left="5085" w:hanging="180"/>
      </w:pPr>
    </w:lvl>
    <w:lvl w:ilvl="6" w:tplc="041C000F" w:tentative="1">
      <w:start w:val="1"/>
      <w:numFmt w:val="decimal"/>
      <w:lvlText w:val="%7."/>
      <w:lvlJc w:val="left"/>
      <w:pPr>
        <w:ind w:left="5805" w:hanging="360"/>
      </w:pPr>
    </w:lvl>
    <w:lvl w:ilvl="7" w:tplc="041C0019" w:tentative="1">
      <w:start w:val="1"/>
      <w:numFmt w:val="lowerLetter"/>
      <w:lvlText w:val="%8."/>
      <w:lvlJc w:val="left"/>
      <w:pPr>
        <w:ind w:left="6525" w:hanging="360"/>
      </w:pPr>
    </w:lvl>
    <w:lvl w:ilvl="8" w:tplc="041C001B" w:tentative="1">
      <w:start w:val="1"/>
      <w:numFmt w:val="lowerRoman"/>
      <w:lvlText w:val="%9."/>
      <w:lvlJc w:val="right"/>
      <w:pPr>
        <w:ind w:left="7245" w:hanging="180"/>
      </w:pPr>
    </w:lvl>
  </w:abstractNum>
  <w:abstractNum w:abstractNumId="39" w15:restartNumberingAfterBreak="0">
    <w:nsid w:val="6A57658C"/>
    <w:multiLevelType w:val="multilevel"/>
    <w:tmpl w:val="4C7A578A"/>
    <w:lvl w:ilvl="0">
      <w:start w:val="1"/>
      <w:numFmt w:val="decimal"/>
      <w:lvlText w:val="%1."/>
      <w:lvlJc w:val="left"/>
      <w:pPr>
        <w:ind w:left="1485" w:hanging="360"/>
      </w:pPr>
      <w:rPr>
        <w:rFonts w:ascii="Times New Roman" w:hAnsi="Times New Roman" w:cs="Times New Roman" w:hint="default"/>
        <w:b/>
        <w:bCs w:val="0"/>
        <w:color w:val="000000" w:themeColor="text1"/>
        <w:sz w:val="20"/>
        <w:szCs w:val="20"/>
      </w:rPr>
    </w:lvl>
    <w:lvl w:ilvl="1">
      <w:start w:val="2"/>
      <w:numFmt w:val="decimal"/>
      <w:isLgl/>
      <w:lvlText w:val="%1.%2"/>
      <w:lvlJc w:val="left"/>
      <w:pPr>
        <w:ind w:left="148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40" w15:restartNumberingAfterBreak="0">
    <w:nsid w:val="703B6707"/>
    <w:multiLevelType w:val="hybridMultilevel"/>
    <w:tmpl w:val="CE52945A"/>
    <w:lvl w:ilvl="0" w:tplc="BAE68C3C">
      <w:start w:val="1"/>
      <w:numFmt w:val="decimal"/>
      <w:lvlText w:val="%1."/>
      <w:lvlJc w:val="left"/>
      <w:pPr>
        <w:ind w:left="1485" w:hanging="360"/>
      </w:pPr>
      <w:rPr>
        <w:rFonts w:ascii="Times New Roman" w:hAnsi="Times New Roman" w:cs="Times New Roman" w:hint="default"/>
        <w:b w:val="0"/>
        <w:bCs/>
        <w:color w:val="000000" w:themeColor="text1"/>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1" w15:restartNumberingAfterBreak="0">
    <w:nsid w:val="75EA61AC"/>
    <w:multiLevelType w:val="hybridMultilevel"/>
    <w:tmpl w:val="6456A9BA"/>
    <w:lvl w:ilvl="0" w:tplc="FFFFFFFF">
      <w:start w:val="1"/>
      <w:numFmt w:val="decimal"/>
      <w:lvlText w:val="%1."/>
      <w:lvlJc w:val="left"/>
      <w:pPr>
        <w:ind w:left="1485"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2" w15:restartNumberingAfterBreak="0">
    <w:nsid w:val="78F068D8"/>
    <w:multiLevelType w:val="multilevel"/>
    <w:tmpl w:val="E9C27340"/>
    <w:lvl w:ilvl="0">
      <w:start w:val="1"/>
      <w:numFmt w:val="decimal"/>
      <w:lvlText w:val="%1."/>
      <w:lvlJc w:val="left"/>
      <w:pPr>
        <w:ind w:left="360" w:hanging="360"/>
      </w:pPr>
      <w:rPr>
        <w:rFonts w:hint="default"/>
        <w:b/>
        <w:bCs/>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C285BDC"/>
    <w:multiLevelType w:val="hybridMultilevel"/>
    <w:tmpl w:val="8C90D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DF4479E"/>
    <w:multiLevelType w:val="hybridMultilevel"/>
    <w:tmpl w:val="9BC6A886"/>
    <w:lvl w:ilvl="0" w:tplc="0409000F">
      <w:start w:val="1"/>
      <w:numFmt w:val="decimal"/>
      <w:lvlText w:val="%1."/>
      <w:lvlJc w:val="left"/>
      <w:pPr>
        <w:ind w:left="492" w:hanging="720"/>
      </w:pPr>
      <w:rPr>
        <w:rFonts w:hint="default"/>
      </w:rPr>
    </w:lvl>
    <w:lvl w:ilvl="1" w:tplc="04090019" w:tentative="1">
      <w:start w:val="1"/>
      <w:numFmt w:val="lowerLetter"/>
      <w:lvlText w:val="%2."/>
      <w:lvlJc w:val="left"/>
      <w:pPr>
        <w:ind w:left="852" w:hanging="360"/>
      </w:p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5" w15:restartNumberingAfterBreak="0">
    <w:nsid w:val="7EE15DCC"/>
    <w:multiLevelType w:val="hybridMultilevel"/>
    <w:tmpl w:val="F6BE7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5"/>
  </w:num>
  <w:num w:numId="3">
    <w:abstractNumId w:val="0"/>
  </w:num>
  <w:num w:numId="4">
    <w:abstractNumId w:val="19"/>
  </w:num>
  <w:num w:numId="5">
    <w:abstractNumId w:val="8"/>
  </w:num>
  <w:num w:numId="6">
    <w:abstractNumId w:val="21"/>
  </w:num>
  <w:num w:numId="7">
    <w:abstractNumId w:val="30"/>
  </w:num>
  <w:num w:numId="8">
    <w:abstractNumId w:val="28"/>
  </w:num>
  <w:num w:numId="9">
    <w:abstractNumId w:val="16"/>
  </w:num>
  <w:num w:numId="10">
    <w:abstractNumId w:val="2"/>
  </w:num>
  <w:num w:numId="11">
    <w:abstractNumId w:val="29"/>
  </w:num>
  <w:num w:numId="12">
    <w:abstractNumId w:val="38"/>
  </w:num>
  <w:num w:numId="13">
    <w:abstractNumId w:val="37"/>
  </w:num>
  <w:num w:numId="14">
    <w:abstractNumId w:val="33"/>
  </w:num>
  <w:num w:numId="15">
    <w:abstractNumId w:val="41"/>
  </w:num>
  <w:num w:numId="16">
    <w:abstractNumId w:val="3"/>
  </w:num>
  <w:num w:numId="17">
    <w:abstractNumId w:val="7"/>
  </w:num>
  <w:num w:numId="18">
    <w:abstractNumId w:val="10"/>
  </w:num>
  <w:num w:numId="19">
    <w:abstractNumId w:val="39"/>
  </w:num>
  <w:num w:numId="20">
    <w:abstractNumId w:val="40"/>
  </w:num>
  <w:num w:numId="21">
    <w:abstractNumId w:val="11"/>
  </w:num>
  <w:num w:numId="22">
    <w:abstractNumId w:val="15"/>
  </w:num>
  <w:num w:numId="23">
    <w:abstractNumId w:val="6"/>
  </w:num>
  <w:num w:numId="24">
    <w:abstractNumId w:val="32"/>
  </w:num>
  <w:num w:numId="25">
    <w:abstractNumId w:val="4"/>
  </w:num>
  <w:num w:numId="26">
    <w:abstractNumId w:val="13"/>
  </w:num>
  <w:num w:numId="27">
    <w:abstractNumId w:val="17"/>
  </w:num>
  <w:num w:numId="28">
    <w:abstractNumId w:val="12"/>
  </w:num>
  <w:num w:numId="29">
    <w:abstractNumId w:val="9"/>
  </w:num>
  <w:num w:numId="30">
    <w:abstractNumId w:val="25"/>
  </w:num>
  <w:num w:numId="31">
    <w:abstractNumId w:val="20"/>
  </w:num>
  <w:num w:numId="32">
    <w:abstractNumId w:val="23"/>
  </w:num>
  <w:num w:numId="33">
    <w:abstractNumId w:val="26"/>
  </w:num>
  <w:num w:numId="34">
    <w:abstractNumId w:val="18"/>
  </w:num>
  <w:num w:numId="35">
    <w:abstractNumId w:val="14"/>
  </w:num>
  <w:num w:numId="36">
    <w:abstractNumId w:val="35"/>
  </w:num>
  <w:num w:numId="37">
    <w:abstractNumId w:val="31"/>
  </w:num>
  <w:num w:numId="38">
    <w:abstractNumId w:val="43"/>
  </w:num>
  <w:num w:numId="39">
    <w:abstractNumId w:val="36"/>
  </w:num>
  <w:num w:numId="40">
    <w:abstractNumId w:val="44"/>
  </w:num>
  <w:num w:numId="41">
    <w:abstractNumId w:val="24"/>
  </w:num>
  <w:num w:numId="42">
    <w:abstractNumId w:val="22"/>
  </w:num>
  <w:num w:numId="43">
    <w:abstractNumId w:val="45"/>
  </w:num>
  <w:num w:numId="44">
    <w:abstractNumId w:val="34"/>
  </w:num>
  <w:num w:numId="45">
    <w:abstractNumId w:val="2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A0"/>
    <w:rsid w:val="00022693"/>
    <w:rsid w:val="00072F76"/>
    <w:rsid w:val="000E6238"/>
    <w:rsid w:val="000F790C"/>
    <w:rsid w:val="001103CB"/>
    <w:rsid w:val="00131D09"/>
    <w:rsid w:val="00135CF8"/>
    <w:rsid w:val="00143299"/>
    <w:rsid w:val="001558CB"/>
    <w:rsid w:val="001943CA"/>
    <w:rsid w:val="00194500"/>
    <w:rsid w:val="001A675A"/>
    <w:rsid w:val="001C4969"/>
    <w:rsid w:val="001C533D"/>
    <w:rsid w:val="002466E9"/>
    <w:rsid w:val="00291126"/>
    <w:rsid w:val="002B4F9F"/>
    <w:rsid w:val="003020BE"/>
    <w:rsid w:val="003033F0"/>
    <w:rsid w:val="00310E48"/>
    <w:rsid w:val="0037103F"/>
    <w:rsid w:val="00374FBB"/>
    <w:rsid w:val="0038459A"/>
    <w:rsid w:val="003B0CDB"/>
    <w:rsid w:val="003B5549"/>
    <w:rsid w:val="003C7703"/>
    <w:rsid w:val="003E25EF"/>
    <w:rsid w:val="003E4288"/>
    <w:rsid w:val="0047482B"/>
    <w:rsid w:val="004A7FD5"/>
    <w:rsid w:val="004C5C9C"/>
    <w:rsid w:val="004C7EF6"/>
    <w:rsid w:val="004D7B16"/>
    <w:rsid w:val="004E420F"/>
    <w:rsid w:val="00505954"/>
    <w:rsid w:val="0051481F"/>
    <w:rsid w:val="005616FB"/>
    <w:rsid w:val="0056583F"/>
    <w:rsid w:val="005773A8"/>
    <w:rsid w:val="00612E20"/>
    <w:rsid w:val="00677627"/>
    <w:rsid w:val="00695115"/>
    <w:rsid w:val="006D031F"/>
    <w:rsid w:val="006F08C9"/>
    <w:rsid w:val="00723008"/>
    <w:rsid w:val="00744083"/>
    <w:rsid w:val="00745D50"/>
    <w:rsid w:val="007473DF"/>
    <w:rsid w:val="00750D6C"/>
    <w:rsid w:val="007869A3"/>
    <w:rsid w:val="007B0372"/>
    <w:rsid w:val="007B4887"/>
    <w:rsid w:val="007C25F0"/>
    <w:rsid w:val="007E1839"/>
    <w:rsid w:val="007E7C1D"/>
    <w:rsid w:val="00804CE4"/>
    <w:rsid w:val="0082539B"/>
    <w:rsid w:val="008C58D9"/>
    <w:rsid w:val="008D7CA0"/>
    <w:rsid w:val="008E4CD1"/>
    <w:rsid w:val="008F25C1"/>
    <w:rsid w:val="009211E2"/>
    <w:rsid w:val="00930788"/>
    <w:rsid w:val="009411AC"/>
    <w:rsid w:val="00974200"/>
    <w:rsid w:val="00994601"/>
    <w:rsid w:val="00A177A7"/>
    <w:rsid w:val="00A66796"/>
    <w:rsid w:val="00A67179"/>
    <w:rsid w:val="00A8461C"/>
    <w:rsid w:val="00A8611B"/>
    <w:rsid w:val="00AF70D6"/>
    <w:rsid w:val="00C12F20"/>
    <w:rsid w:val="00C14F0F"/>
    <w:rsid w:val="00C716FC"/>
    <w:rsid w:val="00C81D9E"/>
    <w:rsid w:val="00CB3F65"/>
    <w:rsid w:val="00CD5133"/>
    <w:rsid w:val="00D00897"/>
    <w:rsid w:val="00D22D30"/>
    <w:rsid w:val="00D30A1C"/>
    <w:rsid w:val="00D35C25"/>
    <w:rsid w:val="00D508FD"/>
    <w:rsid w:val="00D56A87"/>
    <w:rsid w:val="00D96632"/>
    <w:rsid w:val="00DB1F22"/>
    <w:rsid w:val="00DB3CFC"/>
    <w:rsid w:val="00DC3E6C"/>
    <w:rsid w:val="00E07F74"/>
    <w:rsid w:val="00E401A0"/>
    <w:rsid w:val="00E41E31"/>
    <w:rsid w:val="00F141E4"/>
    <w:rsid w:val="00F17A18"/>
    <w:rsid w:val="00F30B41"/>
    <w:rsid w:val="00F37746"/>
    <w:rsid w:val="00F6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2B21"/>
  <w15:chartTrackingRefBased/>
  <w15:docId w15:val="{320BFA9D-2869-4C5D-B2F8-69485611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A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
    <w:qFormat/>
    <w:rsid w:val="008D7CA0"/>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A0"/>
    <w:rPr>
      <w:rFonts w:asciiTheme="majorHAnsi" w:eastAsiaTheme="majorEastAsia" w:hAnsiTheme="majorHAnsi" w:cstheme="majorBidi"/>
      <w:color w:val="2F5496" w:themeColor="accent1" w:themeShade="BF"/>
      <w:sz w:val="32"/>
      <w:szCs w:val="32"/>
      <w:lang w:val="sq-AL"/>
    </w:rPr>
  </w:style>
  <w:style w:type="paragraph" w:styleId="NoSpacing">
    <w:name w:val="No Spacing"/>
    <w:link w:val="NoSpacingChar"/>
    <w:uiPriority w:val="1"/>
    <w:qFormat/>
    <w:rsid w:val="008D7CA0"/>
    <w:pPr>
      <w:spacing w:after="0" w:line="240" w:lineRule="auto"/>
    </w:pPr>
  </w:style>
  <w:style w:type="paragraph" w:styleId="Title">
    <w:name w:val="Title"/>
    <w:basedOn w:val="Normal"/>
    <w:next w:val="Normal"/>
    <w:link w:val="TitleChar"/>
    <w:uiPriority w:val="10"/>
    <w:qFormat/>
    <w:rsid w:val="008D7C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D7CA0"/>
    <w:rPr>
      <w:rFonts w:asciiTheme="majorHAnsi" w:eastAsiaTheme="majorEastAsia" w:hAnsiTheme="majorHAnsi" w:cstheme="majorBidi"/>
      <w:color w:val="323E4F" w:themeColor="text2" w:themeShade="BF"/>
      <w:spacing w:val="5"/>
      <w:kern w:val="28"/>
      <w:sz w:val="52"/>
      <w:szCs w:val="52"/>
      <w:lang w:val="sq-AL"/>
    </w:rPr>
  </w:style>
  <w:style w:type="character" w:customStyle="1" w:styleId="NoSpacingChar">
    <w:name w:val="No Spacing Char"/>
    <w:basedOn w:val="DefaultParagraphFont"/>
    <w:link w:val="NoSpacing"/>
    <w:uiPriority w:val="1"/>
    <w:rsid w:val="008D7CA0"/>
  </w:style>
  <w:style w:type="paragraph" w:styleId="ListParagraph">
    <w:name w:val="List Paragraph"/>
    <w:basedOn w:val="Normal"/>
    <w:link w:val="ListParagraphChar"/>
    <w:uiPriority w:val="34"/>
    <w:qFormat/>
    <w:rsid w:val="008D7CA0"/>
    <w:pPr>
      <w:ind w:left="720"/>
      <w:contextualSpacing/>
    </w:pPr>
  </w:style>
  <w:style w:type="paragraph" w:styleId="Header">
    <w:name w:val="header"/>
    <w:basedOn w:val="Normal"/>
    <w:link w:val="HeaderChar1"/>
    <w:uiPriority w:val="99"/>
    <w:rsid w:val="008D7CA0"/>
    <w:pPr>
      <w:tabs>
        <w:tab w:val="center" w:pos="4320"/>
        <w:tab w:val="right" w:pos="8640"/>
      </w:tabs>
    </w:pPr>
    <w:rPr>
      <w:rFonts w:ascii="Monotype Corsiva" w:hAnsi="Monotype Corsiva"/>
      <w:b/>
      <w:i/>
      <w:sz w:val="32"/>
      <w:szCs w:val="20"/>
    </w:rPr>
  </w:style>
  <w:style w:type="character" w:customStyle="1" w:styleId="HeaderChar">
    <w:name w:val="Header Char"/>
    <w:basedOn w:val="DefaultParagraphFont"/>
    <w:uiPriority w:val="99"/>
    <w:semiHidden/>
    <w:rsid w:val="008D7CA0"/>
    <w:rPr>
      <w:rFonts w:ascii="Times New Roman" w:eastAsia="MS Mincho" w:hAnsi="Times New Roman" w:cs="Times New Roman"/>
      <w:sz w:val="24"/>
      <w:szCs w:val="24"/>
      <w:lang w:val="sq-AL"/>
    </w:rPr>
  </w:style>
  <w:style w:type="character" w:customStyle="1" w:styleId="HeaderChar1">
    <w:name w:val="Header Char1"/>
    <w:basedOn w:val="DefaultParagraphFont"/>
    <w:link w:val="Header"/>
    <w:uiPriority w:val="99"/>
    <w:locked/>
    <w:rsid w:val="008D7CA0"/>
    <w:rPr>
      <w:rFonts w:ascii="Monotype Corsiva" w:eastAsia="MS Mincho" w:hAnsi="Monotype Corsiva" w:cs="Times New Roman"/>
      <w:b/>
      <w:i/>
      <w:sz w:val="32"/>
      <w:szCs w:val="20"/>
      <w:lang w:val="sq-AL"/>
    </w:rPr>
  </w:style>
  <w:style w:type="character" w:customStyle="1" w:styleId="ListParagraphChar">
    <w:name w:val="List Paragraph Char"/>
    <w:link w:val="ListParagraph"/>
    <w:uiPriority w:val="34"/>
    <w:locked/>
    <w:rsid w:val="008D7CA0"/>
    <w:rPr>
      <w:rFonts w:ascii="Times New Roman" w:eastAsia="MS Mincho" w:hAnsi="Times New Roman" w:cs="Times New Roman"/>
      <w:sz w:val="24"/>
      <w:szCs w:val="24"/>
      <w:lang w:val="sq-AL"/>
    </w:rPr>
  </w:style>
  <w:style w:type="paragraph" w:styleId="NormalWeb">
    <w:name w:val="Normal (Web)"/>
    <w:basedOn w:val="Normal"/>
    <w:uiPriority w:val="99"/>
    <w:unhideWhenUsed/>
    <w:rsid w:val="008D7CA0"/>
    <w:pPr>
      <w:spacing w:before="100" w:beforeAutospacing="1" w:after="100" w:afterAutospacing="1"/>
    </w:pPr>
    <w:rPr>
      <w:rFonts w:eastAsia="Times New Roman"/>
      <w:lang w:val="en-US"/>
    </w:rPr>
  </w:style>
  <w:style w:type="character" w:styleId="Strong">
    <w:name w:val="Strong"/>
    <w:basedOn w:val="DefaultParagraphFont"/>
    <w:uiPriority w:val="22"/>
    <w:qFormat/>
    <w:rsid w:val="008D7CA0"/>
    <w:rPr>
      <w:b/>
      <w:bCs/>
    </w:rPr>
  </w:style>
  <w:style w:type="character" w:styleId="Emphasis">
    <w:name w:val="Emphasis"/>
    <w:basedOn w:val="DefaultParagraphFont"/>
    <w:uiPriority w:val="20"/>
    <w:qFormat/>
    <w:rsid w:val="008D7CA0"/>
    <w:rPr>
      <w:i/>
      <w:iCs/>
    </w:rPr>
  </w:style>
  <w:style w:type="paragraph" w:customStyle="1" w:styleId="Default">
    <w:name w:val="Default"/>
    <w:rsid w:val="008D7CA0"/>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2">
    <w:name w:val="Grid Table 4 Accent 2"/>
    <w:basedOn w:val="TableNormal"/>
    <w:uiPriority w:val="49"/>
    <w:rsid w:val="007E7C1D"/>
    <w:pPr>
      <w:spacing w:after="0" w:line="240" w:lineRule="auto"/>
    </w:pPr>
    <w:rPr>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1">
    <w:name w:val="Grid Table 3 Accent 1"/>
    <w:basedOn w:val="TableNormal"/>
    <w:uiPriority w:val="48"/>
    <w:rsid w:val="007E7C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7E7C1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A6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0F790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D30A1C"/>
    <w:pPr>
      <w:spacing w:after="0" w:line="240" w:lineRule="auto"/>
    </w:pPr>
    <w:rPr>
      <w:kern w:val="2"/>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CD5133"/>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3033F0"/>
    <w:pPr>
      <w:widowControl w:val="0"/>
      <w:autoSpaceDE w:val="0"/>
      <w:autoSpaceDN w:val="0"/>
      <w:jc w:val="right"/>
    </w:pPr>
    <w:rPr>
      <w:rFonts w:eastAsia="Times New Roman"/>
      <w:sz w:val="22"/>
      <w:szCs w:val="22"/>
    </w:rPr>
  </w:style>
  <w:style w:type="paragraph" w:styleId="BodyText">
    <w:name w:val="Body Text"/>
    <w:basedOn w:val="Normal"/>
    <w:link w:val="BodyTextChar"/>
    <w:uiPriority w:val="1"/>
    <w:qFormat/>
    <w:rsid w:val="003033F0"/>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3033F0"/>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DB3CFC"/>
    <w:pPr>
      <w:spacing w:line="259" w:lineRule="auto"/>
      <w:outlineLvl w:val="9"/>
    </w:pPr>
    <w:rPr>
      <w:lang w:val="en-US"/>
    </w:rPr>
  </w:style>
  <w:style w:type="paragraph" w:styleId="TOC1">
    <w:name w:val="toc 1"/>
    <w:basedOn w:val="Normal"/>
    <w:next w:val="Normal"/>
    <w:autoRedefine/>
    <w:uiPriority w:val="39"/>
    <w:unhideWhenUsed/>
    <w:rsid w:val="00DB3CFC"/>
    <w:pPr>
      <w:spacing w:after="100"/>
    </w:pPr>
  </w:style>
  <w:style w:type="character" w:styleId="Hyperlink">
    <w:name w:val="Hyperlink"/>
    <w:basedOn w:val="DefaultParagraphFont"/>
    <w:uiPriority w:val="99"/>
    <w:unhideWhenUsed/>
    <w:rsid w:val="00DB3CFC"/>
    <w:rPr>
      <w:color w:val="0563C1" w:themeColor="hyperlink"/>
      <w:u w:val="single"/>
    </w:rPr>
  </w:style>
  <w:style w:type="paragraph" w:styleId="TOC2">
    <w:name w:val="toc 2"/>
    <w:basedOn w:val="Normal"/>
    <w:next w:val="Normal"/>
    <w:autoRedefine/>
    <w:uiPriority w:val="39"/>
    <w:unhideWhenUsed/>
    <w:rsid w:val="00DB3CFC"/>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DB3CFC"/>
    <w:pPr>
      <w:spacing w:after="100" w:line="259" w:lineRule="auto"/>
      <w:ind w:left="440"/>
    </w:pPr>
    <w:rPr>
      <w:rFonts w:asciiTheme="minorHAnsi" w:eastAsiaTheme="minorEastAsia" w:hAnsiTheme="minorHAnsi"/>
      <w:sz w:val="22"/>
      <w:szCs w:val="22"/>
      <w:lang w:val="en-US"/>
    </w:rPr>
  </w:style>
  <w:style w:type="paragraph" w:styleId="Footer">
    <w:name w:val="footer"/>
    <w:basedOn w:val="Normal"/>
    <w:link w:val="FooterChar"/>
    <w:uiPriority w:val="99"/>
    <w:unhideWhenUsed/>
    <w:rsid w:val="005773A8"/>
    <w:pPr>
      <w:tabs>
        <w:tab w:val="center" w:pos="4680"/>
        <w:tab w:val="right" w:pos="9360"/>
      </w:tabs>
    </w:pPr>
  </w:style>
  <w:style w:type="character" w:customStyle="1" w:styleId="FooterChar">
    <w:name w:val="Footer Char"/>
    <w:basedOn w:val="DefaultParagraphFont"/>
    <w:link w:val="Footer"/>
    <w:uiPriority w:val="99"/>
    <w:rsid w:val="005773A8"/>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3487">
      <w:bodyDiv w:val="1"/>
      <w:marLeft w:val="0"/>
      <w:marRight w:val="0"/>
      <w:marTop w:val="0"/>
      <w:marBottom w:val="0"/>
      <w:divBdr>
        <w:top w:val="none" w:sz="0" w:space="0" w:color="auto"/>
        <w:left w:val="none" w:sz="0" w:space="0" w:color="auto"/>
        <w:bottom w:val="none" w:sz="0" w:space="0" w:color="auto"/>
        <w:right w:val="none" w:sz="0" w:space="0" w:color="auto"/>
      </w:divBdr>
    </w:div>
    <w:div w:id="407582484">
      <w:bodyDiv w:val="1"/>
      <w:marLeft w:val="0"/>
      <w:marRight w:val="0"/>
      <w:marTop w:val="0"/>
      <w:marBottom w:val="0"/>
      <w:divBdr>
        <w:top w:val="none" w:sz="0" w:space="0" w:color="auto"/>
        <w:left w:val="none" w:sz="0" w:space="0" w:color="auto"/>
        <w:bottom w:val="none" w:sz="0" w:space="0" w:color="auto"/>
        <w:right w:val="none" w:sz="0" w:space="0" w:color="auto"/>
      </w:divBdr>
    </w:div>
    <w:div w:id="900747734">
      <w:bodyDiv w:val="1"/>
      <w:marLeft w:val="0"/>
      <w:marRight w:val="0"/>
      <w:marTop w:val="0"/>
      <w:marBottom w:val="0"/>
      <w:divBdr>
        <w:top w:val="none" w:sz="0" w:space="0" w:color="auto"/>
        <w:left w:val="none" w:sz="0" w:space="0" w:color="auto"/>
        <w:bottom w:val="none" w:sz="0" w:space="0" w:color="auto"/>
        <w:right w:val="none" w:sz="0" w:space="0" w:color="auto"/>
      </w:divBdr>
    </w:div>
    <w:div w:id="962855616">
      <w:bodyDiv w:val="1"/>
      <w:marLeft w:val="0"/>
      <w:marRight w:val="0"/>
      <w:marTop w:val="0"/>
      <w:marBottom w:val="0"/>
      <w:divBdr>
        <w:top w:val="none" w:sz="0" w:space="0" w:color="auto"/>
        <w:left w:val="none" w:sz="0" w:space="0" w:color="auto"/>
        <w:bottom w:val="none" w:sz="0" w:space="0" w:color="auto"/>
        <w:right w:val="none" w:sz="0" w:space="0" w:color="auto"/>
      </w:divBdr>
    </w:div>
    <w:div w:id="1009673897">
      <w:bodyDiv w:val="1"/>
      <w:marLeft w:val="0"/>
      <w:marRight w:val="0"/>
      <w:marTop w:val="0"/>
      <w:marBottom w:val="0"/>
      <w:divBdr>
        <w:top w:val="none" w:sz="0" w:space="0" w:color="auto"/>
        <w:left w:val="none" w:sz="0" w:space="0" w:color="auto"/>
        <w:bottom w:val="none" w:sz="0" w:space="0" w:color="auto"/>
        <w:right w:val="none" w:sz="0" w:space="0" w:color="auto"/>
      </w:divBdr>
    </w:div>
    <w:div w:id="1021082355">
      <w:bodyDiv w:val="1"/>
      <w:marLeft w:val="0"/>
      <w:marRight w:val="0"/>
      <w:marTop w:val="0"/>
      <w:marBottom w:val="0"/>
      <w:divBdr>
        <w:top w:val="none" w:sz="0" w:space="0" w:color="auto"/>
        <w:left w:val="none" w:sz="0" w:space="0" w:color="auto"/>
        <w:bottom w:val="none" w:sz="0" w:space="0" w:color="auto"/>
        <w:right w:val="none" w:sz="0" w:space="0" w:color="auto"/>
      </w:divBdr>
    </w:div>
    <w:div w:id="1225406701">
      <w:bodyDiv w:val="1"/>
      <w:marLeft w:val="0"/>
      <w:marRight w:val="0"/>
      <w:marTop w:val="0"/>
      <w:marBottom w:val="0"/>
      <w:divBdr>
        <w:top w:val="none" w:sz="0" w:space="0" w:color="auto"/>
        <w:left w:val="none" w:sz="0" w:space="0" w:color="auto"/>
        <w:bottom w:val="none" w:sz="0" w:space="0" w:color="auto"/>
        <w:right w:val="none" w:sz="0" w:space="0" w:color="auto"/>
      </w:divBdr>
    </w:div>
    <w:div w:id="1323267847">
      <w:bodyDiv w:val="1"/>
      <w:marLeft w:val="0"/>
      <w:marRight w:val="0"/>
      <w:marTop w:val="0"/>
      <w:marBottom w:val="0"/>
      <w:divBdr>
        <w:top w:val="none" w:sz="0" w:space="0" w:color="auto"/>
        <w:left w:val="none" w:sz="0" w:space="0" w:color="auto"/>
        <w:bottom w:val="none" w:sz="0" w:space="0" w:color="auto"/>
        <w:right w:val="none" w:sz="0" w:space="0" w:color="auto"/>
      </w:divBdr>
    </w:div>
    <w:div w:id="1442410028">
      <w:bodyDiv w:val="1"/>
      <w:marLeft w:val="0"/>
      <w:marRight w:val="0"/>
      <w:marTop w:val="0"/>
      <w:marBottom w:val="0"/>
      <w:divBdr>
        <w:top w:val="none" w:sz="0" w:space="0" w:color="auto"/>
        <w:left w:val="none" w:sz="0" w:space="0" w:color="auto"/>
        <w:bottom w:val="none" w:sz="0" w:space="0" w:color="auto"/>
        <w:right w:val="none" w:sz="0" w:space="0" w:color="auto"/>
      </w:divBdr>
    </w:div>
    <w:div w:id="1626883813">
      <w:bodyDiv w:val="1"/>
      <w:marLeft w:val="0"/>
      <w:marRight w:val="0"/>
      <w:marTop w:val="0"/>
      <w:marBottom w:val="0"/>
      <w:divBdr>
        <w:top w:val="none" w:sz="0" w:space="0" w:color="auto"/>
        <w:left w:val="none" w:sz="0" w:space="0" w:color="auto"/>
        <w:bottom w:val="none" w:sz="0" w:space="0" w:color="auto"/>
        <w:right w:val="none" w:sz="0" w:space="0" w:color="auto"/>
      </w:divBdr>
    </w:div>
    <w:div w:id="17009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Buxheti 2026-2028</a:t>
            </a:r>
          </a:p>
        </c:rich>
      </c:tx>
      <c:layout>
        <c:manualLayout>
          <c:xMode val="edge"/>
          <c:yMode val="edge"/>
          <c:x val="0.39148870110748352"/>
          <c:y val="3.5714285714285712E-2"/>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Granti i Përgjithshëm</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2026</c:v>
                </c:pt>
                <c:pt idx="1">
                  <c:v>Viti 2027</c:v>
                </c:pt>
                <c:pt idx="2">
                  <c:v>Viti 2028</c:v>
                </c:pt>
              </c:strCache>
            </c:strRef>
          </c:cat>
          <c:val>
            <c:numRef>
              <c:f>Sheet1!$B$2:$B$5</c:f>
              <c:numCache>
                <c:formatCode>#,##0</c:formatCode>
                <c:ptCount val="4"/>
                <c:pt idx="0">
                  <c:v>1872179</c:v>
                </c:pt>
                <c:pt idx="1">
                  <c:v>2007285</c:v>
                </c:pt>
                <c:pt idx="2">
                  <c:v>2158835</c:v>
                </c:pt>
              </c:numCache>
            </c:numRef>
          </c:val>
          <c:extLst>
            <c:ext xmlns:c16="http://schemas.microsoft.com/office/drawing/2014/chart" uri="{C3380CC4-5D6E-409C-BE32-E72D297353CC}">
              <c16:uniqueId val="{00000000-8B29-4FE3-95C9-6E6A23CC9FCC}"/>
            </c:ext>
          </c:extLst>
        </c:ser>
        <c:ser>
          <c:idx val="1"/>
          <c:order val="1"/>
          <c:tx>
            <c:strRef>
              <c:f>Sheet1!$C$1</c:f>
              <c:strCache>
                <c:ptCount val="1"/>
                <c:pt idx="0">
                  <c:v>Granti specifik i Arsimit Parauniversitar</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2026</c:v>
                </c:pt>
                <c:pt idx="1">
                  <c:v>Viti 2027</c:v>
                </c:pt>
                <c:pt idx="2">
                  <c:v>Viti 2028</c:v>
                </c:pt>
              </c:strCache>
            </c:strRef>
          </c:cat>
          <c:val>
            <c:numRef>
              <c:f>Sheet1!$C$2:$C$5</c:f>
              <c:numCache>
                <c:formatCode>#,##0</c:formatCode>
                <c:ptCount val="4"/>
                <c:pt idx="0">
                  <c:v>1429646</c:v>
                </c:pt>
                <c:pt idx="1">
                  <c:v>1472535</c:v>
                </c:pt>
                <c:pt idx="2">
                  <c:v>1516712</c:v>
                </c:pt>
              </c:numCache>
            </c:numRef>
          </c:val>
          <c:extLst>
            <c:ext xmlns:c16="http://schemas.microsoft.com/office/drawing/2014/chart" uri="{C3380CC4-5D6E-409C-BE32-E72D297353CC}">
              <c16:uniqueId val="{00000001-8B29-4FE3-95C9-6E6A23CC9FCC}"/>
            </c:ext>
          </c:extLst>
        </c:ser>
        <c:ser>
          <c:idx val="2"/>
          <c:order val="2"/>
          <c:tx>
            <c:strRef>
              <c:f>Sheet1!$D$1</c:f>
              <c:strCache>
                <c:ptCount val="1"/>
                <c:pt idx="0">
                  <c:v>Granti Specifik i Shëndetësisë</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2026</c:v>
                </c:pt>
                <c:pt idx="1">
                  <c:v>Viti 2027</c:v>
                </c:pt>
                <c:pt idx="2">
                  <c:v>Viti 2028</c:v>
                </c:pt>
              </c:strCache>
            </c:strRef>
          </c:cat>
          <c:val>
            <c:numRef>
              <c:f>Sheet1!$D$2:$D$5</c:f>
              <c:numCache>
                <c:formatCode>#,##0</c:formatCode>
                <c:ptCount val="4"/>
                <c:pt idx="0">
                  <c:v>576137</c:v>
                </c:pt>
                <c:pt idx="1">
                  <c:v>593421</c:v>
                </c:pt>
                <c:pt idx="2">
                  <c:v>611223</c:v>
                </c:pt>
              </c:numCache>
            </c:numRef>
          </c:val>
          <c:extLst>
            <c:ext xmlns:c16="http://schemas.microsoft.com/office/drawing/2014/chart" uri="{C3380CC4-5D6E-409C-BE32-E72D297353CC}">
              <c16:uniqueId val="{00000002-8B29-4FE3-95C9-6E6A23CC9FCC}"/>
            </c:ext>
          </c:extLst>
        </c:ser>
        <c:ser>
          <c:idx val="3"/>
          <c:order val="3"/>
          <c:tx>
            <c:strRef>
              <c:f>Sheet1!$E$1</c:f>
              <c:strCache>
                <c:ptCount val="1"/>
                <c:pt idx="0">
                  <c:v>Të hyrat Vetanake</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2026</c:v>
                </c:pt>
                <c:pt idx="1">
                  <c:v>Viti 2027</c:v>
                </c:pt>
                <c:pt idx="2">
                  <c:v>Viti 2028</c:v>
                </c:pt>
              </c:strCache>
            </c:strRef>
          </c:cat>
          <c:val>
            <c:numRef>
              <c:f>Sheet1!$E$2:$E$5</c:f>
              <c:numCache>
                <c:formatCode>#,##0</c:formatCode>
                <c:ptCount val="4"/>
                <c:pt idx="0">
                  <c:v>356720</c:v>
                </c:pt>
                <c:pt idx="1">
                  <c:v>383895</c:v>
                </c:pt>
                <c:pt idx="2">
                  <c:v>394656</c:v>
                </c:pt>
              </c:numCache>
            </c:numRef>
          </c:val>
          <c:extLst>
            <c:ext xmlns:c16="http://schemas.microsoft.com/office/drawing/2014/chart" uri="{C3380CC4-5D6E-409C-BE32-E72D297353CC}">
              <c16:uniqueId val="{00000003-8B29-4FE3-95C9-6E6A23CC9FCC}"/>
            </c:ext>
          </c:extLst>
        </c:ser>
        <c:dLbls>
          <c:showLegendKey val="0"/>
          <c:showVal val="1"/>
          <c:showCatName val="0"/>
          <c:showSerName val="0"/>
          <c:showPercent val="0"/>
          <c:showBubbleSize val="0"/>
        </c:dLbls>
        <c:gapWidth val="315"/>
        <c:overlap val="-40"/>
        <c:axId val="471866895"/>
        <c:axId val="471868559"/>
      </c:barChart>
      <c:catAx>
        <c:axId val="471866895"/>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crossAx val="471868559"/>
        <c:crosses val="autoZero"/>
        <c:auto val="1"/>
        <c:lblAlgn val="ctr"/>
        <c:lblOffset val="100"/>
        <c:noMultiLvlLbl val="0"/>
      </c:catAx>
      <c:valAx>
        <c:axId val="4718685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crossAx val="4718668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79B7B391A543C48BE3BF08D57DFC7A"/>
        <w:category>
          <w:name w:val="General"/>
          <w:gallery w:val="placeholder"/>
        </w:category>
        <w:types>
          <w:type w:val="bbPlcHdr"/>
        </w:types>
        <w:behaviors>
          <w:behavior w:val="content"/>
        </w:behaviors>
        <w:guid w:val="{3369E3C0-50E9-4D35-85E8-93EF6054BA8C}"/>
      </w:docPartPr>
      <w:docPartBody>
        <w:p w:rsidR="00037FEC" w:rsidRDefault="00F237D9" w:rsidP="00F237D9">
          <w:pPr>
            <w:pStyle w:val="0B79B7B391A543C48BE3BF08D57DFC7A"/>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D9"/>
    <w:rsid w:val="00037FEC"/>
    <w:rsid w:val="002C6D24"/>
    <w:rsid w:val="003D47DF"/>
    <w:rsid w:val="00542638"/>
    <w:rsid w:val="00764703"/>
    <w:rsid w:val="008577C3"/>
    <w:rsid w:val="008A1DE7"/>
    <w:rsid w:val="008D5B27"/>
    <w:rsid w:val="00A81360"/>
    <w:rsid w:val="00AC0664"/>
    <w:rsid w:val="00C554C1"/>
    <w:rsid w:val="00DB06B5"/>
    <w:rsid w:val="00F11C3E"/>
    <w:rsid w:val="00F2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79B7B391A543C48BE3BF08D57DFC7A">
    <w:name w:val="0B79B7B391A543C48BE3BF08D57DFC7A"/>
    <w:rsid w:val="00F23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E560-0CC6-46BA-BF0B-EEA14B57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8657</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Korniza Afatmesme Buxhetore 2026-2028</vt:lpstr>
    </vt:vector>
  </TitlesOfParts>
  <Company/>
  <LinksUpToDate>false</LinksUpToDate>
  <CharactersWithSpaces>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Korniza Afatmesme Buxhetore 2026-2028</dc:title>
  <dc:subject/>
  <dc:creator>Lindita Ballazhi</dc:creator>
  <cp:keywords/>
  <dc:description/>
  <cp:lastModifiedBy>Windows User</cp:lastModifiedBy>
  <cp:revision>3</cp:revision>
  <cp:lastPrinted>2025-06-10T13:17:00Z</cp:lastPrinted>
  <dcterms:created xsi:type="dcterms:W3CDTF">2025-06-30T13:35:00Z</dcterms:created>
  <dcterms:modified xsi:type="dcterms:W3CDTF">2025-06-30T13:35:00Z</dcterms:modified>
</cp:coreProperties>
</file>