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4D" w:rsidRPr="0044389D" w:rsidRDefault="0057354D" w:rsidP="00AC5388">
      <w:pPr>
        <w:spacing w:after="0"/>
        <w:rPr>
          <w:rFonts w:ascii="Times New Roman" w:hAnsi="Times New Roman" w:cs="Times New Roman"/>
        </w:rPr>
      </w:pPr>
    </w:p>
    <w:p w:rsidR="00237EC8" w:rsidRPr="003A10C6" w:rsidRDefault="004E0F18" w:rsidP="00AC5388">
      <w:pPr>
        <w:spacing w:after="0"/>
        <w:rPr>
          <w:rFonts w:ascii="Times New Roman" w:hAnsi="Times New Roman" w:cs="Times New Roman"/>
        </w:rPr>
      </w:pPr>
      <w:r w:rsidRPr="003A10C6">
        <w:rPr>
          <w:rFonts w:ascii="Times New Roman" w:hAnsi="Times New Roman" w:cs="Times New Roman"/>
        </w:rPr>
        <w:t xml:space="preserve">  </w:t>
      </w:r>
      <w:r w:rsidR="00FC2C4C" w:rsidRPr="003A10C6">
        <w:rPr>
          <w:rFonts w:ascii="Times New Roman" w:hAnsi="Times New Roman" w:cs="Times New Roman"/>
        </w:rPr>
        <w:t xml:space="preserve"> </w:t>
      </w:r>
      <w:r w:rsidRPr="003A10C6">
        <w:rPr>
          <w:rFonts w:ascii="Times New Roman" w:hAnsi="Times New Roman" w:cs="Times New Roman"/>
        </w:rPr>
        <w:t xml:space="preserve">     </w:t>
      </w:r>
      <w:r w:rsidR="00AC5388" w:rsidRPr="003A10C6">
        <w:rPr>
          <w:rFonts w:ascii="Times New Roman" w:hAnsi="Times New Roman" w:cs="Times New Roman"/>
          <w:noProof/>
          <w:lang w:val="sq-AL" w:eastAsia="sq-AL"/>
        </w:rPr>
        <w:drawing>
          <wp:inline distT="0" distB="0" distL="0" distR="0" wp14:anchorId="1F8EB7C9" wp14:editId="412D65FF">
            <wp:extent cx="738134" cy="817124"/>
            <wp:effectExtent l="19050" t="0" r="481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ovo-logo-D69FE1A22B-seeklogo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17" cy="82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0C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FC2C4C" w:rsidRPr="003A10C6">
        <w:rPr>
          <w:rFonts w:ascii="Times New Roman" w:hAnsi="Times New Roman" w:cs="Times New Roman"/>
        </w:rPr>
        <w:t xml:space="preserve">                            </w:t>
      </w:r>
      <w:r w:rsidR="009F3BE0" w:rsidRPr="003A10C6">
        <w:rPr>
          <w:rFonts w:ascii="Times New Roman" w:hAnsi="Times New Roman" w:cs="Times New Roman"/>
        </w:rPr>
        <w:t xml:space="preserve"> </w:t>
      </w:r>
      <w:r w:rsidR="00FC2C4C" w:rsidRPr="003A10C6">
        <w:rPr>
          <w:rFonts w:ascii="Times New Roman" w:hAnsi="Times New Roman" w:cs="Times New Roman"/>
        </w:rPr>
        <w:t xml:space="preserve">   </w:t>
      </w:r>
      <w:r w:rsidR="00237EC8" w:rsidRPr="003A10C6">
        <w:rPr>
          <w:rFonts w:ascii="Times New Roman" w:hAnsi="Times New Roman" w:cs="Times New Roman"/>
          <w:noProof/>
          <w:lang w:val="sq-AL" w:eastAsia="sq-AL"/>
        </w:rPr>
        <w:drawing>
          <wp:inline distT="0" distB="0" distL="0" distR="0">
            <wp:extent cx="729982" cy="82685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63" cy="83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0C6">
        <w:rPr>
          <w:rFonts w:ascii="Times New Roman" w:hAnsi="Times New Roman" w:cs="Times New Roman"/>
        </w:rPr>
        <w:t xml:space="preserve">    </w:t>
      </w:r>
      <w:r w:rsidR="00237EC8" w:rsidRPr="003A10C6">
        <w:rPr>
          <w:rFonts w:ascii="Times New Roman" w:hAnsi="Times New Roman" w:cs="Times New Roman"/>
          <w:sz w:val="20"/>
          <w:szCs w:val="20"/>
        </w:rPr>
        <w:t xml:space="preserve">REPUBLIKA E KOSOVËS                                                                     </w:t>
      </w:r>
      <w:r w:rsidR="00AC5388" w:rsidRPr="003A10C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A10C6">
        <w:rPr>
          <w:rFonts w:ascii="Times New Roman" w:hAnsi="Times New Roman" w:cs="Times New Roman"/>
          <w:sz w:val="20"/>
          <w:szCs w:val="20"/>
        </w:rPr>
        <w:t xml:space="preserve">  </w:t>
      </w:r>
      <w:r w:rsidR="00AC5388" w:rsidRPr="003A10C6">
        <w:rPr>
          <w:rFonts w:ascii="Times New Roman" w:hAnsi="Times New Roman" w:cs="Times New Roman"/>
          <w:sz w:val="20"/>
          <w:szCs w:val="20"/>
        </w:rPr>
        <w:t xml:space="preserve"> </w:t>
      </w:r>
      <w:r w:rsidR="00237EC8" w:rsidRPr="003A10C6">
        <w:rPr>
          <w:rFonts w:ascii="Times New Roman" w:hAnsi="Times New Roman" w:cs="Times New Roman"/>
          <w:sz w:val="20"/>
          <w:szCs w:val="20"/>
        </w:rPr>
        <w:t xml:space="preserve">     KOMUNA HANI I ELEZIT</w:t>
      </w:r>
    </w:p>
    <w:p w:rsidR="00237EC8" w:rsidRPr="0044389D" w:rsidRDefault="00237EC8" w:rsidP="003F59A4">
      <w:pPr>
        <w:spacing w:after="0"/>
        <w:rPr>
          <w:rFonts w:ascii="Times New Roman" w:hAnsi="Times New Roman" w:cs="Times New Roman"/>
        </w:rPr>
      </w:pPr>
    </w:p>
    <w:p w:rsidR="00237EC8" w:rsidRPr="00A51E90" w:rsidRDefault="00A51E90" w:rsidP="00A06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Nr.i</w:t>
      </w:r>
      <w:proofErr w:type="spellEnd"/>
      <w:proofErr w:type="gramEnd"/>
      <w:r>
        <w:rPr>
          <w:rFonts w:ascii="Times New Roman" w:hAnsi="Times New Roman" w:cs="Times New Roman"/>
          <w:sz w:val="24"/>
          <w:szCs w:val="20"/>
        </w:rPr>
        <w:t xml:space="preserve"> Prot.</w:t>
      </w:r>
      <w:r w:rsidR="00511E40">
        <w:rPr>
          <w:rFonts w:ascii="Times New Roman" w:hAnsi="Times New Roman" w:cs="Times New Roman"/>
          <w:sz w:val="24"/>
          <w:szCs w:val="20"/>
        </w:rPr>
        <w:t xml:space="preserve">  </w:t>
      </w:r>
      <w:r w:rsidRPr="00A51E90">
        <w:rPr>
          <w:rFonts w:ascii="Times New Roman" w:hAnsi="Times New Roman" w:cs="Times New Roman"/>
          <w:sz w:val="24"/>
          <w:szCs w:val="20"/>
        </w:rPr>
        <w:t xml:space="preserve"> 08/409</w:t>
      </w:r>
    </w:p>
    <w:p w:rsidR="00A51E90" w:rsidRPr="00A51E90" w:rsidRDefault="00A51E90" w:rsidP="00A06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A51E90">
        <w:rPr>
          <w:rFonts w:ascii="Times New Roman" w:hAnsi="Times New Roman" w:cs="Times New Roman"/>
          <w:sz w:val="24"/>
          <w:szCs w:val="20"/>
        </w:rPr>
        <w:t>Data: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r w:rsidRPr="00A51E90">
        <w:rPr>
          <w:rFonts w:ascii="Times New Roman" w:hAnsi="Times New Roman" w:cs="Times New Roman"/>
          <w:sz w:val="24"/>
          <w:szCs w:val="20"/>
        </w:rPr>
        <w:t>12.0</w:t>
      </w:r>
      <w:r w:rsidR="008F236F">
        <w:rPr>
          <w:rFonts w:ascii="Times New Roman" w:hAnsi="Times New Roman" w:cs="Times New Roman"/>
          <w:sz w:val="24"/>
          <w:szCs w:val="20"/>
        </w:rPr>
        <w:t>1</w:t>
      </w:r>
      <w:r w:rsidRPr="00A51E90">
        <w:rPr>
          <w:rFonts w:ascii="Times New Roman" w:hAnsi="Times New Roman" w:cs="Times New Roman"/>
          <w:sz w:val="24"/>
          <w:szCs w:val="20"/>
        </w:rPr>
        <w:t>.2024</w:t>
      </w:r>
    </w:p>
    <w:p w:rsidR="003F59A4" w:rsidRPr="0044389D" w:rsidRDefault="003F59A4" w:rsidP="003F59A4">
      <w:pPr>
        <w:spacing w:after="0"/>
        <w:rPr>
          <w:rFonts w:ascii="Times New Roman" w:hAnsi="Times New Roman" w:cs="Times New Roman"/>
        </w:rPr>
      </w:pPr>
    </w:p>
    <w:p w:rsidR="003F59A4" w:rsidRPr="0044389D" w:rsidRDefault="003F59A4" w:rsidP="003F59A4">
      <w:pPr>
        <w:spacing w:after="0"/>
        <w:rPr>
          <w:rFonts w:ascii="Times New Roman" w:hAnsi="Times New Roman" w:cs="Times New Roman"/>
        </w:rPr>
      </w:pPr>
    </w:p>
    <w:p w:rsidR="003F59A4" w:rsidRPr="0044389D" w:rsidRDefault="003F59A4" w:rsidP="003F59A4">
      <w:pPr>
        <w:spacing w:after="0"/>
        <w:rPr>
          <w:rFonts w:ascii="Times New Roman" w:hAnsi="Times New Roman" w:cs="Times New Roman"/>
        </w:rPr>
      </w:pPr>
    </w:p>
    <w:p w:rsidR="003F59A4" w:rsidRPr="0044389D" w:rsidRDefault="003F59A4" w:rsidP="003F59A4">
      <w:pPr>
        <w:spacing w:after="0"/>
        <w:rPr>
          <w:rFonts w:ascii="Times New Roman" w:hAnsi="Times New Roman" w:cs="Times New Roman"/>
        </w:rPr>
      </w:pPr>
    </w:p>
    <w:p w:rsidR="00237EC8" w:rsidRPr="0044389D" w:rsidRDefault="00237EC8" w:rsidP="003F59A4">
      <w:pPr>
        <w:spacing w:after="0"/>
        <w:jc w:val="both"/>
        <w:rPr>
          <w:rFonts w:ascii="Times New Roman" w:hAnsi="Times New Roman" w:cs="Times New Roman"/>
        </w:rPr>
      </w:pPr>
    </w:p>
    <w:p w:rsidR="00237EC8" w:rsidRPr="0044389D" w:rsidRDefault="00237EC8" w:rsidP="003F59A4">
      <w:pPr>
        <w:spacing w:after="0"/>
        <w:rPr>
          <w:rFonts w:ascii="Times New Roman" w:hAnsi="Times New Roman" w:cs="Times New Roman"/>
        </w:rPr>
      </w:pPr>
    </w:p>
    <w:p w:rsidR="00237EC8" w:rsidRPr="0044389D" w:rsidRDefault="00237EC8" w:rsidP="003F59A4">
      <w:pPr>
        <w:spacing w:after="0"/>
        <w:rPr>
          <w:rFonts w:ascii="Times New Roman" w:hAnsi="Times New Roman" w:cs="Times New Roman"/>
        </w:rPr>
      </w:pPr>
    </w:p>
    <w:p w:rsidR="00237EC8" w:rsidRPr="0044389D" w:rsidRDefault="00237EC8" w:rsidP="003F59A4">
      <w:pPr>
        <w:spacing w:after="0"/>
        <w:rPr>
          <w:rFonts w:ascii="Times New Roman" w:hAnsi="Times New Roman" w:cs="Times New Roman"/>
        </w:rPr>
      </w:pPr>
    </w:p>
    <w:p w:rsidR="00237EC8" w:rsidRPr="0044389D" w:rsidRDefault="00237EC8" w:rsidP="003F59A4">
      <w:pPr>
        <w:spacing w:after="0"/>
        <w:rPr>
          <w:rFonts w:ascii="Times New Roman" w:hAnsi="Times New Roman" w:cs="Times New Roman"/>
        </w:rPr>
      </w:pPr>
      <w:bookmarkStart w:id="0" w:name="_GoBack"/>
    </w:p>
    <w:p w:rsidR="00237EC8" w:rsidRPr="00B578A0" w:rsidRDefault="00237EC8" w:rsidP="003F59A4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578A0">
        <w:rPr>
          <w:rFonts w:ascii="Times New Roman" w:hAnsi="Times New Roman" w:cs="Times New Roman"/>
          <w:b/>
          <w:sz w:val="32"/>
          <w:szCs w:val="36"/>
        </w:rPr>
        <w:t>DREJTORIA PËR ZHVILLIM EKONOMIK</w:t>
      </w:r>
      <w:r w:rsidR="003A10C6" w:rsidRPr="00B578A0">
        <w:rPr>
          <w:rFonts w:ascii="Times New Roman" w:hAnsi="Times New Roman" w:cs="Times New Roman"/>
          <w:b/>
          <w:sz w:val="32"/>
          <w:szCs w:val="36"/>
        </w:rPr>
        <w:t xml:space="preserve"> DHE TURIZ</w:t>
      </w:r>
      <w:r w:rsidR="00A94E0F">
        <w:rPr>
          <w:rFonts w:ascii="Times New Roman" w:hAnsi="Times New Roman" w:cs="Times New Roman"/>
          <w:b/>
          <w:sz w:val="32"/>
          <w:szCs w:val="36"/>
        </w:rPr>
        <w:t>Ë</w:t>
      </w:r>
      <w:r w:rsidR="003A10C6" w:rsidRPr="00B578A0">
        <w:rPr>
          <w:rFonts w:ascii="Times New Roman" w:hAnsi="Times New Roman" w:cs="Times New Roman"/>
          <w:b/>
          <w:sz w:val="32"/>
          <w:szCs w:val="36"/>
        </w:rPr>
        <w:t>M</w:t>
      </w:r>
    </w:p>
    <w:p w:rsidR="00237EC8" w:rsidRPr="00B578A0" w:rsidRDefault="000F45F4" w:rsidP="003F59A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578A0">
        <w:rPr>
          <w:rFonts w:ascii="Times New Roman" w:hAnsi="Times New Roman" w:cs="Times New Roman"/>
          <w:sz w:val="28"/>
          <w:szCs w:val="28"/>
        </w:rPr>
        <w:t>RAPORTI I PUNËS</w:t>
      </w:r>
      <w:r w:rsidR="003A10C6" w:rsidRPr="00B578A0">
        <w:rPr>
          <w:rFonts w:ascii="Times New Roman" w:hAnsi="Times New Roman" w:cs="Times New Roman"/>
          <w:sz w:val="28"/>
          <w:szCs w:val="28"/>
        </w:rPr>
        <w:t xml:space="preserve"> P</w:t>
      </w:r>
      <w:r w:rsidR="00A94E0F">
        <w:rPr>
          <w:rFonts w:ascii="Times New Roman" w:hAnsi="Times New Roman" w:cs="Times New Roman"/>
          <w:sz w:val="28"/>
          <w:szCs w:val="28"/>
        </w:rPr>
        <w:t>Ë</w:t>
      </w:r>
      <w:r w:rsidR="003A10C6" w:rsidRPr="00B578A0">
        <w:rPr>
          <w:rFonts w:ascii="Times New Roman" w:hAnsi="Times New Roman" w:cs="Times New Roman"/>
          <w:sz w:val="28"/>
          <w:szCs w:val="28"/>
        </w:rPr>
        <w:t>R VITIN 2023</w:t>
      </w:r>
    </w:p>
    <w:p w:rsidR="00237EC8" w:rsidRPr="0044389D" w:rsidRDefault="00237EC8" w:rsidP="003F5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bookmarkEnd w:id="0"/>
    <w:p w:rsidR="00237EC8" w:rsidRPr="0044389D" w:rsidRDefault="00237EC8" w:rsidP="003F5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7EC8" w:rsidRPr="0044389D" w:rsidRDefault="00237EC8" w:rsidP="003F59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7EC8" w:rsidRPr="0044389D" w:rsidRDefault="00237EC8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F59A4" w:rsidRPr="0044389D" w:rsidRDefault="003F59A4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F59A4" w:rsidRPr="0044389D" w:rsidRDefault="003F59A4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F59A4" w:rsidRPr="0044389D" w:rsidRDefault="003F59A4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F59A4" w:rsidRPr="0044389D" w:rsidRDefault="003F59A4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C5388" w:rsidRPr="0044389D" w:rsidRDefault="00AC5388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C5388" w:rsidRPr="0044389D" w:rsidRDefault="00AC5388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C5388" w:rsidRPr="0044389D" w:rsidRDefault="00AC5388" w:rsidP="003F59A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37EC8" w:rsidRPr="0044389D" w:rsidRDefault="00237EC8" w:rsidP="006D4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EC8" w:rsidRPr="0044389D" w:rsidRDefault="00237EC8" w:rsidP="003F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EC8" w:rsidRPr="0044389D" w:rsidRDefault="00237EC8" w:rsidP="003F5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89D">
        <w:rPr>
          <w:rFonts w:ascii="Times New Roman" w:hAnsi="Times New Roman" w:cs="Times New Roman"/>
          <w:sz w:val="24"/>
          <w:szCs w:val="24"/>
        </w:rPr>
        <w:t xml:space="preserve">Hani </w:t>
      </w:r>
      <w:proofErr w:type="spellStart"/>
      <w:r w:rsidR="00F67369" w:rsidRPr="004438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0F18" w:rsidRPr="00443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89D">
        <w:rPr>
          <w:rFonts w:ascii="Times New Roman" w:hAnsi="Times New Roman" w:cs="Times New Roman"/>
          <w:sz w:val="24"/>
          <w:szCs w:val="24"/>
        </w:rPr>
        <w:t>Elezit</w:t>
      </w:r>
      <w:proofErr w:type="spellEnd"/>
    </w:p>
    <w:p w:rsidR="00237EC8" w:rsidRPr="0044389D" w:rsidRDefault="003A10C6" w:rsidP="003F5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Janar</w:t>
      </w:r>
      <w:proofErr w:type="spellEnd"/>
      <w:r>
        <w:rPr>
          <w:rFonts w:ascii="Times New Roman" w:hAnsi="Times New Roman" w:cs="Times New Roman"/>
          <w:sz w:val="24"/>
          <w:szCs w:val="24"/>
        </w:rPr>
        <w:t>, 2024</w:t>
      </w:r>
    </w:p>
    <w:p w:rsidR="00AC5388" w:rsidRPr="0044389D" w:rsidRDefault="00AC5388" w:rsidP="003F5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66C2" w:rsidRPr="00531C6B" w:rsidRDefault="0037068B" w:rsidP="0008693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31C6B">
        <w:rPr>
          <w:rFonts w:ascii="Times New Roman" w:hAnsi="Times New Roman" w:cs="Times New Roman"/>
        </w:rPr>
        <w:lastRenderedPageBreak/>
        <w:t>Gjatë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periudhës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Janar-</w:t>
      </w:r>
      <w:r w:rsidR="003A10C6" w:rsidRPr="00531C6B">
        <w:rPr>
          <w:rFonts w:ascii="Times New Roman" w:hAnsi="Times New Roman" w:cs="Times New Roman"/>
        </w:rPr>
        <w:t>Dhjetor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të</w:t>
      </w:r>
      <w:proofErr w:type="spellEnd"/>
      <w:r w:rsidR="005D147B" w:rsidRPr="00531C6B">
        <w:rPr>
          <w:rFonts w:ascii="Times New Roman" w:hAnsi="Times New Roman" w:cs="Times New Roman"/>
        </w:rPr>
        <w:t xml:space="preserve"> </w:t>
      </w:r>
      <w:proofErr w:type="spellStart"/>
      <w:r w:rsidR="00022A5A" w:rsidRPr="00531C6B">
        <w:rPr>
          <w:rFonts w:ascii="Times New Roman" w:hAnsi="Times New Roman" w:cs="Times New Roman"/>
        </w:rPr>
        <w:t>vit</w:t>
      </w:r>
      <w:r w:rsidR="00086936" w:rsidRPr="00531C6B">
        <w:rPr>
          <w:rFonts w:ascii="Times New Roman" w:hAnsi="Times New Roman" w:cs="Times New Roman"/>
        </w:rPr>
        <w:t>it</w:t>
      </w:r>
      <w:proofErr w:type="spellEnd"/>
      <w:r w:rsidR="00086936" w:rsidRPr="00531C6B">
        <w:rPr>
          <w:rFonts w:ascii="Times New Roman" w:hAnsi="Times New Roman" w:cs="Times New Roman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</w:rPr>
        <w:t>kalendarik</w:t>
      </w:r>
      <w:proofErr w:type="spellEnd"/>
      <w:r w:rsidR="00086936" w:rsidRPr="00531C6B">
        <w:rPr>
          <w:rFonts w:ascii="Times New Roman" w:hAnsi="Times New Roman" w:cs="Times New Roman"/>
        </w:rPr>
        <w:t xml:space="preserve"> 2023</w:t>
      </w:r>
      <w:r w:rsidRPr="00531C6B">
        <w:rPr>
          <w:rFonts w:ascii="Times New Roman" w:hAnsi="Times New Roman" w:cs="Times New Roman"/>
        </w:rPr>
        <w:t xml:space="preserve">, </w:t>
      </w:r>
      <w:proofErr w:type="spellStart"/>
      <w:r w:rsidRPr="00531C6B">
        <w:rPr>
          <w:rFonts w:ascii="Times New Roman" w:hAnsi="Times New Roman" w:cs="Times New Roman"/>
        </w:rPr>
        <w:t>Drejtoria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për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Zhvillim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Ekonomik</w:t>
      </w:r>
      <w:proofErr w:type="spellEnd"/>
      <w:r w:rsidR="00B76B84" w:rsidRPr="00531C6B">
        <w:rPr>
          <w:rFonts w:ascii="Times New Roman" w:hAnsi="Times New Roman" w:cs="Times New Roman"/>
        </w:rPr>
        <w:t xml:space="preserve"> </w:t>
      </w:r>
      <w:proofErr w:type="spellStart"/>
      <w:r w:rsidR="00B76B84" w:rsidRPr="00531C6B">
        <w:rPr>
          <w:rFonts w:ascii="Times New Roman" w:hAnsi="Times New Roman" w:cs="Times New Roman"/>
        </w:rPr>
        <w:t>dhe</w:t>
      </w:r>
      <w:proofErr w:type="spellEnd"/>
      <w:r w:rsidR="00B76B84" w:rsidRPr="00531C6B">
        <w:rPr>
          <w:rFonts w:ascii="Times New Roman" w:hAnsi="Times New Roman" w:cs="Times New Roman"/>
        </w:rPr>
        <w:t xml:space="preserve"> </w:t>
      </w:r>
      <w:proofErr w:type="spellStart"/>
      <w:r w:rsidR="00B76B84" w:rsidRPr="00531C6B">
        <w:rPr>
          <w:rFonts w:ascii="Times New Roman" w:hAnsi="Times New Roman" w:cs="Times New Roman"/>
        </w:rPr>
        <w:t>Turiz</w:t>
      </w:r>
      <w:r w:rsidR="00A94E0F">
        <w:rPr>
          <w:rFonts w:ascii="Times New Roman" w:hAnsi="Times New Roman" w:cs="Times New Roman"/>
        </w:rPr>
        <w:t>ë</w:t>
      </w:r>
      <w:r w:rsidR="00B76B84" w:rsidRPr="00531C6B">
        <w:rPr>
          <w:rFonts w:ascii="Times New Roman" w:hAnsi="Times New Roman" w:cs="Times New Roman"/>
        </w:rPr>
        <w:t>m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ka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marrë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pjesë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në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të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gjit</w:t>
      </w:r>
      <w:r w:rsidRPr="00531C6B">
        <w:rPr>
          <w:rFonts w:ascii="Times New Roman" w:hAnsi="Times New Roman" w:cs="Times New Roman"/>
        </w:rPr>
        <w:t>ha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takimet</w:t>
      </w:r>
      <w:proofErr w:type="spellEnd"/>
      <w:r w:rsidRPr="00531C6B">
        <w:rPr>
          <w:rFonts w:ascii="Times New Roman" w:hAnsi="Times New Roman" w:cs="Times New Roman"/>
        </w:rPr>
        <w:t xml:space="preserve">, </w:t>
      </w:r>
      <w:proofErr w:type="spellStart"/>
      <w:r w:rsidRPr="00531C6B">
        <w:rPr>
          <w:rFonts w:ascii="Times New Roman" w:hAnsi="Times New Roman" w:cs="Times New Roman"/>
        </w:rPr>
        <w:t>konferencat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dhe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punëtoritë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që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i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pë</w:t>
      </w:r>
      <w:r w:rsidR="00D72D55" w:rsidRPr="00531C6B">
        <w:rPr>
          <w:rFonts w:ascii="Times New Roman" w:hAnsi="Times New Roman" w:cs="Times New Roman"/>
        </w:rPr>
        <w:t>rkasin</w:t>
      </w:r>
      <w:proofErr w:type="spellEnd"/>
      <w:r w:rsidR="00D72D55" w:rsidRPr="00531C6B">
        <w:rPr>
          <w:rFonts w:ascii="Times New Roman" w:hAnsi="Times New Roman" w:cs="Times New Roman"/>
        </w:rPr>
        <w:t xml:space="preserve"> </w:t>
      </w:r>
      <w:proofErr w:type="spellStart"/>
      <w:r w:rsidR="00D72D55" w:rsidRPr="00531C6B">
        <w:rPr>
          <w:rFonts w:ascii="Times New Roman" w:hAnsi="Times New Roman" w:cs="Times New Roman"/>
        </w:rPr>
        <w:t>sferës</w:t>
      </w:r>
      <w:proofErr w:type="spellEnd"/>
      <w:r w:rsidR="00D72D55" w:rsidRPr="00531C6B">
        <w:rPr>
          <w:rFonts w:ascii="Times New Roman" w:hAnsi="Times New Roman" w:cs="Times New Roman"/>
        </w:rPr>
        <w:t xml:space="preserve"> </w:t>
      </w:r>
      <w:proofErr w:type="spellStart"/>
      <w:r w:rsidR="00D72D55" w:rsidRPr="00531C6B">
        <w:rPr>
          <w:rFonts w:ascii="Times New Roman" w:hAnsi="Times New Roman" w:cs="Times New Roman"/>
        </w:rPr>
        <w:t>së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zhvillimit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ekonomik</w:t>
      </w:r>
      <w:proofErr w:type="spellEnd"/>
      <w:r w:rsidR="00D72D55" w:rsidRPr="00531C6B">
        <w:rPr>
          <w:rFonts w:ascii="Times New Roman" w:hAnsi="Times New Roman" w:cs="Times New Roman"/>
        </w:rPr>
        <w:t xml:space="preserve"> </w:t>
      </w:r>
      <w:proofErr w:type="spellStart"/>
      <w:r w:rsidR="00D72D55" w:rsidRPr="00531C6B">
        <w:rPr>
          <w:rFonts w:ascii="Times New Roman" w:hAnsi="Times New Roman" w:cs="Times New Roman"/>
        </w:rPr>
        <w:t>dhe</w:t>
      </w:r>
      <w:proofErr w:type="spellEnd"/>
      <w:r w:rsidR="00D72D55" w:rsidRPr="00531C6B">
        <w:rPr>
          <w:rFonts w:ascii="Times New Roman" w:hAnsi="Times New Roman" w:cs="Times New Roman"/>
        </w:rPr>
        <w:t xml:space="preserve"> </w:t>
      </w:r>
      <w:proofErr w:type="spellStart"/>
      <w:r w:rsidR="00D72D55" w:rsidRPr="00531C6B">
        <w:rPr>
          <w:rFonts w:ascii="Times New Roman" w:hAnsi="Times New Roman" w:cs="Times New Roman"/>
        </w:rPr>
        <w:t>atij</w:t>
      </w:r>
      <w:proofErr w:type="spellEnd"/>
      <w:r w:rsidR="00D72D55" w:rsidRPr="00531C6B">
        <w:rPr>
          <w:rFonts w:ascii="Times New Roman" w:hAnsi="Times New Roman" w:cs="Times New Roman"/>
        </w:rPr>
        <w:t xml:space="preserve"> </w:t>
      </w:r>
      <w:proofErr w:type="spellStart"/>
      <w:r w:rsidR="00D72D55" w:rsidRPr="00531C6B">
        <w:rPr>
          <w:rFonts w:ascii="Times New Roman" w:hAnsi="Times New Roman" w:cs="Times New Roman"/>
        </w:rPr>
        <w:t>turistik</w:t>
      </w:r>
      <w:proofErr w:type="spellEnd"/>
      <w:r w:rsidR="00D72D55" w:rsidRPr="00531C6B">
        <w:rPr>
          <w:rFonts w:ascii="Times New Roman" w:hAnsi="Times New Roman" w:cs="Times New Roman"/>
        </w:rPr>
        <w:t xml:space="preserve"> me </w:t>
      </w:r>
      <w:proofErr w:type="spellStart"/>
      <w:r w:rsidR="00D72D55" w:rsidRPr="00531C6B">
        <w:rPr>
          <w:rFonts w:ascii="Times New Roman" w:hAnsi="Times New Roman" w:cs="Times New Roman"/>
        </w:rPr>
        <w:t>interes</w:t>
      </w:r>
      <w:proofErr w:type="spellEnd"/>
      <w:r w:rsidR="00D72D55" w:rsidRPr="00531C6B">
        <w:rPr>
          <w:rFonts w:ascii="Times New Roman" w:hAnsi="Times New Roman" w:cs="Times New Roman"/>
        </w:rPr>
        <w:t xml:space="preserve"> </w:t>
      </w:r>
      <w:proofErr w:type="spellStart"/>
      <w:r w:rsidR="00D72D55" w:rsidRPr="00531C6B">
        <w:rPr>
          <w:rFonts w:ascii="Times New Roman" w:hAnsi="Times New Roman" w:cs="Times New Roman"/>
        </w:rPr>
        <w:t>për</w:t>
      </w:r>
      <w:proofErr w:type="spellEnd"/>
      <w:r w:rsidR="00D72D55" w:rsidRPr="00531C6B">
        <w:rPr>
          <w:rFonts w:ascii="Times New Roman" w:hAnsi="Times New Roman" w:cs="Times New Roman"/>
        </w:rPr>
        <w:t xml:space="preserve"> </w:t>
      </w:r>
      <w:proofErr w:type="spellStart"/>
      <w:r w:rsidR="00D72D55" w:rsidRPr="00531C6B">
        <w:rPr>
          <w:rFonts w:ascii="Times New Roman" w:hAnsi="Times New Roman" w:cs="Times New Roman"/>
        </w:rPr>
        <w:t>Komunën</w:t>
      </w:r>
      <w:proofErr w:type="spellEnd"/>
      <w:r w:rsidR="00D72D55" w:rsidRPr="00531C6B">
        <w:rPr>
          <w:rFonts w:ascii="Times New Roman" w:hAnsi="Times New Roman" w:cs="Times New Roman"/>
        </w:rPr>
        <w:t xml:space="preserve"> e </w:t>
      </w:r>
      <w:proofErr w:type="spellStart"/>
      <w:r w:rsidR="00D72D55" w:rsidRPr="00531C6B">
        <w:rPr>
          <w:rFonts w:ascii="Times New Roman" w:hAnsi="Times New Roman" w:cs="Times New Roman"/>
        </w:rPr>
        <w:t>Hanit</w:t>
      </w:r>
      <w:proofErr w:type="spellEnd"/>
      <w:r w:rsidR="00D72D55" w:rsidRPr="00531C6B">
        <w:rPr>
          <w:rFonts w:ascii="Times New Roman" w:hAnsi="Times New Roman" w:cs="Times New Roman"/>
        </w:rPr>
        <w:t xml:space="preserve"> </w:t>
      </w:r>
      <w:proofErr w:type="spellStart"/>
      <w:r w:rsidR="00D72D55" w:rsidRPr="00531C6B">
        <w:rPr>
          <w:rFonts w:ascii="Times New Roman" w:hAnsi="Times New Roman" w:cs="Times New Roman"/>
        </w:rPr>
        <w:t>të</w:t>
      </w:r>
      <w:proofErr w:type="spellEnd"/>
      <w:r w:rsidR="00F67369" w:rsidRPr="00531C6B">
        <w:rPr>
          <w:rFonts w:ascii="Times New Roman" w:hAnsi="Times New Roman" w:cs="Times New Roman"/>
        </w:rPr>
        <w:t xml:space="preserve"> </w:t>
      </w:r>
      <w:proofErr w:type="spellStart"/>
      <w:r w:rsidR="00F67369" w:rsidRPr="00531C6B">
        <w:rPr>
          <w:rFonts w:ascii="Times New Roman" w:hAnsi="Times New Roman" w:cs="Times New Roman"/>
        </w:rPr>
        <w:t>Elezit</w:t>
      </w:r>
      <w:proofErr w:type="spellEnd"/>
      <w:r w:rsidR="00F67369" w:rsidRPr="00531C6B">
        <w:rPr>
          <w:rFonts w:ascii="Times New Roman" w:hAnsi="Times New Roman" w:cs="Times New Roman"/>
        </w:rPr>
        <w:t>.</w:t>
      </w:r>
    </w:p>
    <w:p w:rsidR="00925E1D" w:rsidRPr="00531C6B" w:rsidRDefault="00D72D55" w:rsidP="0008693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31C6B">
        <w:rPr>
          <w:rFonts w:ascii="Times New Roman" w:hAnsi="Times New Roman" w:cs="Times New Roman"/>
        </w:rPr>
        <w:t>Gjatë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kë</w:t>
      </w:r>
      <w:r w:rsidR="00925E1D" w:rsidRPr="00531C6B">
        <w:rPr>
          <w:rFonts w:ascii="Times New Roman" w:hAnsi="Times New Roman" w:cs="Times New Roman"/>
        </w:rPr>
        <w:t>saj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pe</w:t>
      </w:r>
      <w:r w:rsidRPr="00531C6B">
        <w:rPr>
          <w:rFonts w:ascii="Times New Roman" w:hAnsi="Times New Roman" w:cs="Times New Roman"/>
        </w:rPr>
        <w:t>riudhe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drejtoria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poashtu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ka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qenë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urë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bashkëpunimi</w:t>
      </w:r>
      <w:proofErr w:type="spellEnd"/>
      <w:r w:rsidRPr="00531C6B">
        <w:rPr>
          <w:rFonts w:ascii="Times New Roman" w:hAnsi="Times New Roman" w:cs="Times New Roman"/>
        </w:rPr>
        <w:t xml:space="preserve"> me </w:t>
      </w:r>
      <w:proofErr w:type="spellStart"/>
      <w:r w:rsidRPr="00531C6B">
        <w:rPr>
          <w:rFonts w:ascii="Times New Roman" w:hAnsi="Times New Roman" w:cs="Times New Roman"/>
        </w:rPr>
        <w:t>Ministritë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përkatëse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për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projekte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të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cakt</w:t>
      </w:r>
      <w:r w:rsidRPr="00531C6B">
        <w:rPr>
          <w:rFonts w:ascii="Times New Roman" w:hAnsi="Times New Roman" w:cs="Times New Roman"/>
        </w:rPr>
        <w:t>uara</w:t>
      </w:r>
      <w:proofErr w:type="spellEnd"/>
      <w:r w:rsidRPr="00531C6B">
        <w:rPr>
          <w:rFonts w:ascii="Times New Roman" w:hAnsi="Times New Roman" w:cs="Times New Roman"/>
        </w:rPr>
        <w:t xml:space="preserve">, </w:t>
      </w:r>
      <w:proofErr w:type="spellStart"/>
      <w:r w:rsidRPr="00531C6B">
        <w:rPr>
          <w:rFonts w:ascii="Times New Roman" w:hAnsi="Times New Roman" w:cs="Times New Roman"/>
        </w:rPr>
        <w:t>Ambasada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dhe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Organizata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të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ndrysh</w:t>
      </w:r>
      <w:r w:rsidR="00F83E80" w:rsidRPr="00531C6B">
        <w:rPr>
          <w:rFonts w:ascii="Times New Roman" w:hAnsi="Times New Roman" w:cs="Times New Roman"/>
        </w:rPr>
        <w:t>m</w:t>
      </w:r>
      <w:r w:rsidR="00925E1D" w:rsidRPr="00531C6B">
        <w:rPr>
          <w:rFonts w:ascii="Times New Roman" w:hAnsi="Times New Roman" w:cs="Times New Roman"/>
        </w:rPr>
        <w:t>e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dhe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ka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marrë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pjesë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në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grupet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punuese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pë</w:t>
      </w:r>
      <w:r w:rsidR="00925E1D" w:rsidRPr="00531C6B">
        <w:rPr>
          <w:rFonts w:ascii="Times New Roman" w:hAnsi="Times New Roman" w:cs="Times New Roman"/>
        </w:rPr>
        <w:t>r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hartimin</w:t>
      </w:r>
      <w:proofErr w:type="spellEnd"/>
      <w:r w:rsidR="00925E1D" w:rsidRPr="00531C6B">
        <w:rPr>
          <w:rFonts w:ascii="Times New Roman" w:hAnsi="Times New Roman" w:cs="Times New Roman"/>
        </w:rPr>
        <w:t xml:space="preserve"> e </w:t>
      </w:r>
      <w:proofErr w:type="spellStart"/>
      <w:r w:rsidR="00925E1D" w:rsidRPr="00531C6B">
        <w:rPr>
          <w:rFonts w:ascii="Times New Roman" w:hAnsi="Times New Roman" w:cs="Times New Roman"/>
        </w:rPr>
        <w:t>disa</w:t>
      </w:r>
      <w:proofErr w:type="spellEnd"/>
      <w:r w:rsidR="00925E1D" w:rsidRPr="00531C6B">
        <w:rPr>
          <w:rFonts w:ascii="Times New Roman" w:hAnsi="Times New Roman" w:cs="Times New Roman"/>
        </w:rPr>
        <w:t xml:space="preserve"> </w:t>
      </w:r>
      <w:proofErr w:type="spellStart"/>
      <w:r w:rsidR="00925E1D" w:rsidRPr="00531C6B">
        <w:rPr>
          <w:rFonts w:ascii="Times New Roman" w:hAnsi="Times New Roman" w:cs="Times New Roman"/>
        </w:rPr>
        <w:t>projekteve</w:t>
      </w:r>
      <w:proofErr w:type="spellEnd"/>
      <w:r w:rsidRPr="00531C6B">
        <w:rPr>
          <w:rFonts w:ascii="Times New Roman" w:hAnsi="Times New Roman" w:cs="Times New Roman"/>
        </w:rPr>
        <w:t xml:space="preserve"> me </w:t>
      </w:r>
      <w:proofErr w:type="spellStart"/>
      <w:r w:rsidRPr="00531C6B">
        <w:rPr>
          <w:rFonts w:ascii="Times New Roman" w:hAnsi="Times New Roman" w:cs="Times New Roman"/>
        </w:rPr>
        <w:t>interes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komunal</w:t>
      </w:r>
      <w:proofErr w:type="spellEnd"/>
      <w:r w:rsidRPr="00531C6B">
        <w:rPr>
          <w:rFonts w:ascii="Times New Roman" w:hAnsi="Times New Roman" w:cs="Times New Roman"/>
        </w:rPr>
        <w:t xml:space="preserve">. </w:t>
      </w:r>
      <w:proofErr w:type="spellStart"/>
      <w:r w:rsidRPr="00531C6B">
        <w:rPr>
          <w:rFonts w:ascii="Times New Roman" w:hAnsi="Times New Roman" w:cs="Times New Roman"/>
        </w:rPr>
        <w:t>Disa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nga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këto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bashkëpunime</w:t>
      </w:r>
      <w:proofErr w:type="spellEnd"/>
      <w:r w:rsidRPr="00531C6B">
        <w:rPr>
          <w:rFonts w:ascii="Times New Roman" w:hAnsi="Times New Roman" w:cs="Times New Roman"/>
        </w:rPr>
        <w:t xml:space="preserve"> </w:t>
      </w:r>
      <w:proofErr w:type="spellStart"/>
      <w:r w:rsidRPr="00531C6B">
        <w:rPr>
          <w:rFonts w:ascii="Times New Roman" w:hAnsi="Times New Roman" w:cs="Times New Roman"/>
        </w:rPr>
        <w:t>janë</w:t>
      </w:r>
      <w:proofErr w:type="spellEnd"/>
      <w:r w:rsidR="00925E1D" w:rsidRPr="00531C6B">
        <w:rPr>
          <w:rFonts w:ascii="Times New Roman" w:hAnsi="Times New Roman" w:cs="Times New Roman"/>
        </w:rPr>
        <w:t>:</w:t>
      </w:r>
    </w:p>
    <w:p w:rsidR="00F83E80" w:rsidRPr="00531C6B" w:rsidRDefault="00F83E80" w:rsidP="003F59A4">
      <w:pPr>
        <w:spacing w:after="0"/>
        <w:rPr>
          <w:rFonts w:ascii="Times New Roman" w:hAnsi="Times New Roman" w:cs="Times New Roman"/>
        </w:rPr>
      </w:pPr>
    </w:p>
    <w:p w:rsidR="00F83E80" w:rsidRPr="00531C6B" w:rsidRDefault="00F83E80" w:rsidP="003F59A4">
      <w:pPr>
        <w:spacing w:after="0"/>
        <w:rPr>
          <w:rFonts w:ascii="Times New Roman" w:hAnsi="Times New Roman" w:cs="Times New Roman"/>
        </w:rPr>
      </w:pPr>
    </w:p>
    <w:p w:rsidR="00925E1D" w:rsidRPr="00531C6B" w:rsidRDefault="00925E1D" w:rsidP="003F59A4">
      <w:pPr>
        <w:spacing w:after="0"/>
        <w:rPr>
          <w:rFonts w:ascii="Times New Roman" w:hAnsi="Times New Roman" w:cs="Times New Roman"/>
        </w:rPr>
      </w:pPr>
    </w:p>
    <w:tbl>
      <w:tblPr>
        <w:tblStyle w:val="GridTable1Light-Accent5"/>
        <w:tblW w:w="10308" w:type="dxa"/>
        <w:tblLook w:val="0000" w:firstRow="0" w:lastRow="0" w:firstColumn="0" w:lastColumn="0" w:noHBand="0" w:noVBand="0"/>
      </w:tblPr>
      <w:tblGrid>
        <w:gridCol w:w="2838"/>
        <w:gridCol w:w="3780"/>
        <w:gridCol w:w="3690"/>
      </w:tblGrid>
      <w:tr w:rsidR="00F0430E" w:rsidRPr="00531C6B" w:rsidTr="00FC2C4C">
        <w:trPr>
          <w:trHeight w:val="359"/>
        </w:trPr>
        <w:tc>
          <w:tcPr>
            <w:tcW w:w="2838" w:type="dxa"/>
            <w:shd w:val="clear" w:color="auto" w:fill="DBE5F1" w:themeFill="accent1" w:themeFillTint="33"/>
          </w:tcPr>
          <w:p w:rsidR="00EF4508" w:rsidRPr="00531C6B" w:rsidRDefault="00EF4508" w:rsidP="0006052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 w:rsidRPr="00531C6B">
              <w:rPr>
                <w:rFonts w:ascii="Times New Roman" w:hAnsi="Times New Roman" w:cs="Times New Roman"/>
                <w:b/>
                <w:color w:val="1F497D" w:themeColor="text2"/>
              </w:rPr>
              <w:t>Emri</w:t>
            </w:r>
            <w:proofErr w:type="spellEnd"/>
          </w:p>
        </w:tc>
        <w:tc>
          <w:tcPr>
            <w:tcW w:w="3780" w:type="dxa"/>
            <w:shd w:val="clear" w:color="auto" w:fill="DBE5F1" w:themeFill="accent1" w:themeFillTint="33"/>
          </w:tcPr>
          <w:p w:rsidR="00EF4508" w:rsidRPr="00531C6B" w:rsidRDefault="00EF4508" w:rsidP="0006052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 w:rsidRPr="00531C6B">
              <w:rPr>
                <w:rFonts w:ascii="Times New Roman" w:hAnsi="Times New Roman" w:cs="Times New Roman"/>
                <w:b/>
                <w:color w:val="1F497D" w:themeColor="text2"/>
              </w:rPr>
              <w:t>Projekti</w:t>
            </w:r>
            <w:proofErr w:type="spellEnd"/>
          </w:p>
        </w:tc>
        <w:tc>
          <w:tcPr>
            <w:tcW w:w="3690" w:type="dxa"/>
            <w:shd w:val="clear" w:color="auto" w:fill="DBE5F1" w:themeFill="accent1" w:themeFillTint="33"/>
          </w:tcPr>
          <w:p w:rsidR="00EF4508" w:rsidRPr="00531C6B" w:rsidRDefault="00D72D55" w:rsidP="00060521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 w:rsidRPr="00531C6B">
              <w:rPr>
                <w:rFonts w:ascii="Times New Roman" w:hAnsi="Times New Roman" w:cs="Times New Roman"/>
                <w:b/>
                <w:color w:val="1F497D" w:themeColor="text2"/>
              </w:rPr>
              <w:t>Pë</w:t>
            </w:r>
            <w:r w:rsidR="00EF4508" w:rsidRPr="00531C6B">
              <w:rPr>
                <w:rFonts w:ascii="Times New Roman" w:hAnsi="Times New Roman" w:cs="Times New Roman"/>
                <w:b/>
                <w:color w:val="1F497D" w:themeColor="text2"/>
              </w:rPr>
              <w:t>rshkrimi</w:t>
            </w:r>
            <w:proofErr w:type="spellEnd"/>
          </w:p>
        </w:tc>
      </w:tr>
      <w:tr w:rsidR="0011671C" w:rsidRPr="00531C6B" w:rsidTr="00531C6B">
        <w:trPr>
          <w:trHeight w:val="2492"/>
        </w:trPr>
        <w:tc>
          <w:tcPr>
            <w:tcW w:w="2838" w:type="dxa"/>
          </w:tcPr>
          <w:p w:rsidR="0011671C" w:rsidRPr="00531C6B" w:rsidRDefault="0011671C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11671C" w:rsidRPr="00531C6B" w:rsidRDefault="0011671C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11671C" w:rsidRPr="00531C6B" w:rsidRDefault="0011671C" w:rsidP="00E44564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Kosovo </w:t>
            </w:r>
            <w:r w:rsidR="00E44564">
              <w:rPr>
                <w:rFonts w:ascii="Times New Roman" w:hAnsi="Times New Roman" w:cs="Times New Roman"/>
                <w:color w:val="1F497D" w:themeColor="text2"/>
              </w:rPr>
              <w:t>W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omen for </w:t>
            </w:r>
            <w:r w:rsidR="00E44564">
              <w:rPr>
                <w:rFonts w:ascii="Times New Roman" w:hAnsi="Times New Roman" w:cs="Times New Roman"/>
                <w:color w:val="1F497D" w:themeColor="text2"/>
              </w:rPr>
              <w:t>W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omen</w:t>
            </w:r>
            <w:r w:rsidRPr="00531C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br/>
            </w:r>
          </w:p>
        </w:tc>
        <w:tc>
          <w:tcPr>
            <w:tcW w:w="3780" w:type="dxa"/>
          </w:tcPr>
          <w:p w:rsidR="0011671C" w:rsidRPr="00531C6B" w:rsidRDefault="0011671C" w:rsidP="00086936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11671C" w:rsidRPr="00531C6B" w:rsidRDefault="0011671C" w:rsidP="00086936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11671C" w:rsidRPr="00531C6B" w:rsidRDefault="0011671C" w:rsidP="005D147B">
            <w:pPr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Kursi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për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bletari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për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grat</w:t>
            </w:r>
            <w:r w:rsidR="00A94E0F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vajzat</w:t>
            </w:r>
            <w:proofErr w:type="spellEnd"/>
          </w:p>
        </w:tc>
        <w:tc>
          <w:tcPr>
            <w:tcW w:w="3690" w:type="dxa"/>
          </w:tcPr>
          <w:p w:rsidR="0011671C" w:rsidRPr="00531C6B" w:rsidRDefault="0011671C" w:rsidP="00FB6F5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</w:p>
          <w:p w:rsidR="0011671C" w:rsidRPr="00531C6B" w:rsidRDefault="0011671C" w:rsidP="00FB6F5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Është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organizuar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kursi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për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5D147B" w:rsidRPr="00531C6B">
              <w:rPr>
                <w:rFonts w:ascii="Times New Roman" w:hAnsi="Times New Roman" w:cs="Times New Roman"/>
                <w:color w:val="1F497D" w:themeColor="text2"/>
              </w:rPr>
              <w:t>bletari</w:t>
            </w:r>
            <w:proofErr w:type="spellEnd"/>
            <w:r w:rsidR="005D147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5D147B" w:rsidRPr="00531C6B">
              <w:rPr>
                <w:rFonts w:ascii="Times New Roman" w:hAnsi="Times New Roman" w:cs="Times New Roman"/>
                <w:color w:val="1F497D" w:themeColor="text2"/>
              </w:rPr>
              <w:t>për</w:t>
            </w:r>
            <w:proofErr w:type="spellEnd"/>
            <w:r w:rsidR="005D147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5D147B" w:rsidRPr="00531C6B">
              <w:rPr>
                <w:rFonts w:ascii="Times New Roman" w:hAnsi="Times New Roman" w:cs="Times New Roman"/>
                <w:color w:val="1F497D" w:themeColor="text2"/>
              </w:rPr>
              <w:t>grat</w:t>
            </w:r>
            <w:r w:rsidR="00A94E0F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vajzat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Han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Elezit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si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bashkëpunim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me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organizatën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Kosovo </w:t>
            </w:r>
            <w:r w:rsidR="007F4F2A">
              <w:rPr>
                <w:rFonts w:ascii="Times New Roman" w:hAnsi="Times New Roman" w:cs="Times New Roman"/>
                <w:color w:val="1F497D" w:themeColor="text2"/>
              </w:rPr>
              <w:t>W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omen for </w:t>
            </w:r>
            <w:r w:rsidR="007F4F2A">
              <w:rPr>
                <w:rFonts w:ascii="Times New Roman" w:hAnsi="Times New Roman" w:cs="Times New Roman"/>
                <w:color w:val="1F497D" w:themeColor="text2"/>
              </w:rPr>
              <w:t>W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omen.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fund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këtij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kursi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pjesëmarrësit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5D147B" w:rsidRPr="00531C6B">
              <w:rPr>
                <w:rFonts w:ascii="Times New Roman" w:hAnsi="Times New Roman" w:cs="Times New Roman"/>
                <w:color w:val="1F497D" w:themeColor="text2"/>
              </w:rPr>
              <w:t>jan</w:t>
            </w:r>
            <w:r w:rsidR="00A94E0F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="005D147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5D147B" w:rsidRPr="00531C6B">
              <w:rPr>
                <w:rFonts w:ascii="Times New Roman" w:hAnsi="Times New Roman" w:cs="Times New Roman"/>
                <w:color w:val="1F497D" w:themeColor="text2"/>
              </w:rPr>
              <w:t>subvencionuar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me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një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familje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blet</w:t>
            </w:r>
            <w:r w:rsidR="00A94E0F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paisje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tjera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përcjellëse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për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to, me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qëllim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fuqizimit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tyre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vetëpunësim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11671C" w:rsidRPr="00531C6B" w:rsidRDefault="0011671C" w:rsidP="00FB6F5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F0430E" w:rsidRPr="00531C6B" w:rsidTr="00531C6B">
        <w:trPr>
          <w:trHeight w:val="2105"/>
        </w:trPr>
        <w:tc>
          <w:tcPr>
            <w:tcW w:w="2838" w:type="dxa"/>
          </w:tcPr>
          <w:p w:rsidR="00EF4508" w:rsidRPr="00531C6B" w:rsidRDefault="00EF4508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EF4508" w:rsidRPr="00531C6B" w:rsidRDefault="00086936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IPA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Fondet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- EU</w:t>
            </w:r>
          </w:p>
        </w:tc>
        <w:tc>
          <w:tcPr>
            <w:tcW w:w="3780" w:type="dxa"/>
          </w:tcPr>
          <w:p w:rsidR="00EF4508" w:rsidRPr="00531C6B" w:rsidRDefault="00EF4508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6D4EC6" w:rsidRPr="00531C6B" w:rsidRDefault="00055E9D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“A smart system for Early Floods Detection and </w:t>
            </w:r>
            <w:r w:rsidR="007F4F2A">
              <w:rPr>
                <w:rFonts w:ascii="Times New Roman" w:hAnsi="Times New Roman" w:cs="Times New Roman"/>
                <w:color w:val="1F497D" w:themeColor="text2"/>
              </w:rPr>
              <w:t>W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aste Monitoring in the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Lepenci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River Basin”</w:t>
            </w:r>
          </w:p>
          <w:p w:rsidR="006773AE" w:rsidRPr="00531C6B" w:rsidRDefault="006773AE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690" w:type="dxa"/>
          </w:tcPr>
          <w:p w:rsidR="00EF4508" w:rsidRPr="00531C6B" w:rsidRDefault="00EF4508" w:rsidP="00FB6F5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</w:p>
          <w:p w:rsidR="00EF4508" w:rsidRPr="00531C6B" w:rsidRDefault="00055E9D" w:rsidP="00FB6F5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Si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bashkëpunim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mes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Drejtoris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Mbrojtje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Shp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tim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Maqedonin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Veriut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Mi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nistrinë</w:t>
            </w:r>
            <w:proofErr w:type="spellEnd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Planifikimit</w:t>
            </w:r>
            <w:proofErr w:type="spellEnd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Hapësinor</w:t>
            </w:r>
            <w:proofErr w:type="spellEnd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Komun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s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Hanit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Elezit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kemi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aplikuar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fondet</w:t>
            </w:r>
            <w:proofErr w:type="spellEnd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Ipa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>Vlera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>projektit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>arrin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>shifr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>prej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 xml:space="preserve"> 72</w:t>
            </w:r>
            <w:r w:rsidR="003A10C6" w:rsidRPr="00531C6B">
              <w:rPr>
                <w:rFonts w:ascii="Times New Roman" w:hAnsi="Times New Roman" w:cs="Times New Roman"/>
                <w:color w:val="1F497D" w:themeColor="text2"/>
              </w:rPr>
              <w:t>8,446</w:t>
            </w:r>
            <w:r w:rsidR="00892419" w:rsidRPr="00531C6B">
              <w:rPr>
                <w:rFonts w:ascii="Times New Roman" w:hAnsi="Times New Roman" w:cs="Times New Roman"/>
                <w:color w:val="1F497D" w:themeColor="text2"/>
              </w:rPr>
              <w:t>.00 €.</w:t>
            </w:r>
          </w:p>
        </w:tc>
      </w:tr>
      <w:tr w:rsidR="00F0430E" w:rsidRPr="00531C6B" w:rsidTr="006B603B">
        <w:trPr>
          <w:trHeight w:val="1871"/>
        </w:trPr>
        <w:tc>
          <w:tcPr>
            <w:tcW w:w="2838" w:type="dxa"/>
          </w:tcPr>
          <w:p w:rsidR="006D4EC6" w:rsidRPr="00531C6B" w:rsidRDefault="006D4EC6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AC5388" w:rsidRPr="00531C6B" w:rsidRDefault="00892419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Ambasada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Japoneze</w:t>
            </w:r>
            <w:proofErr w:type="spellEnd"/>
          </w:p>
          <w:p w:rsidR="006D4EC6" w:rsidRPr="00531C6B" w:rsidRDefault="006D4EC6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780" w:type="dxa"/>
          </w:tcPr>
          <w:p w:rsidR="006D4EC6" w:rsidRPr="00531C6B" w:rsidRDefault="006D4EC6" w:rsidP="00892419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892419" w:rsidRPr="00531C6B" w:rsidRDefault="00892419" w:rsidP="000C798B">
            <w:pPr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Plot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projektit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“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Regullimi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aneksit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mb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sor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ur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S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eç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isht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>”</w:t>
            </w:r>
          </w:p>
        </w:tc>
        <w:tc>
          <w:tcPr>
            <w:tcW w:w="3690" w:type="dxa"/>
          </w:tcPr>
          <w:p w:rsidR="00AC5388" w:rsidRPr="00531C6B" w:rsidRDefault="00892419" w:rsidP="007F4F2A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Me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qenëse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operatori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ekonomik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q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ka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projek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ka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ofertuar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me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nj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7F4F2A">
              <w:rPr>
                <w:rFonts w:ascii="Times New Roman" w:hAnsi="Times New Roman" w:cs="Times New Roman"/>
                <w:color w:val="1F497D" w:themeColor="text2"/>
              </w:rPr>
              <w:t>ç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mim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volitsh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, ne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kemi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b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r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rkes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shfryt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zim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tyre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mjeteve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si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vazhdim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tij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, duke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rfshir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vazhdimin</w:t>
            </w:r>
            <w:proofErr w:type="spellEnd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trotuarit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ndricim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shenj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zim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horizontal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at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zon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F0430E" w:rsidRPr="00531C6B" w:rsidTr="00531C6B">
        <w:trPr>
          <w:trHeight w:val="2600"/>
        </w:trPr>
        <w:tc>
          <w:tcPr>
            <w:tcW w:w="2838" w:type="dxa"/>
          </w:tcPr>
          <w:p w:rsidR="00AC5388" w:rsidRPr="00531C6B" w:rsidRDefault="00AC5388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AC5388" w:rsidRPr="00531C6B" w:rsidRDefault="00AC5388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AC5388" w:rsidRPr="00531C6B" w:rsidRDefault="00AC5388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AC5388" w:rsidRPr="00531C6B" w:rsidRDefault="00892419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Agjencioni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r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Menaxhimin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Komplekseve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Memoriale</w:t>
            </w:r>
            <w:proofErr w:type="spellEnd"/>
          </w:p>
        </w:tc>
        <w:tc>
          <w:tcPr>
            <w:tcW w:w="3780" w:type="dxa"/>
          </w:tcPr>
          <w:p w:rsidR="00AC5388" w:rsidRPr="00531C6B" w:rsidRDefault="00AC5388" w:rsidP="00060521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0C798B" w:rsidRPr="00531C6B" w:rsidRDefault="000C798B" w:rsidP="00086936">
            <w:pPr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</w:pPr>
          </w:p>
          <w:p w:rsidR="000C798B" w:rsidRPr="00531C6B" w:rsidRDefault="000C798B" w:rsidP="00086936">
            <w:pPr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</w:pPr>
          </w:p>
          <w:p w:rsidR="00AC5388" w:rsidRPr="00531C6B" w:rsidRDefault="00C542C3" w:rsidP="00086936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>“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>Eksodi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>i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 xml:space="preserve"> 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>Bllacës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 xml:space="preserve"> 99” – 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>faza</w:t>
            </w:r>
            <w:proofErr w:type="spellEnd"/>
            <w:r w:rsidR="00892419"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 xml:space="preserve"> e </w:t>
            </w:r>
            <w:proofErr w:type="spellStart"/>
            <w:r w:rsidR="00892419" w:rsidRPr="00531C6B">
              <w:rPr>
                <w:rFonts w:ascii="Times New Roman" w:hAnsi="Times New Roman" w:cs="Times New Roman"/>
                <w:color w:val="1F497D" w:themeColor="text2"/>
                <w:shd w:val="clear" w:color="auto" w:fill="FFFFFF"/>
              </w:rPr>
              <w:t>dytë</w:t>
            </w:r>
            <w:proofErr w:type="spellEnd"/>
          </w:p>
        </w:tc>
        <w:tc>
          <w:tcPr>
            <w:tcW w:w="3690" w:type="dxa"/>
          </w:tcPr>
          <w:p w:rsidR="00C348E8" w:rsidRPr="00531C6B" w:rsidRDefault="00C348E8" w:rsidP="00FB6F5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</w:p>
          <w:p w:rsidR="00AC5388" w:rsidRPr="00531C6B" w:rsidRDefault="00892419" w:rsidP="00FB6F50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Si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bashk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punim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mes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saj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Agjencie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me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q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llim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rmir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simit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infrastruktur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pikat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me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potencial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turistik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histori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k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komun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, do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filloj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faza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dyt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projektit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si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bashkëfinancim</w:t>
            </w:r>
            <w:proofErr w:type="spellEnd"/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mes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Komun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s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Hanit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Elezit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k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saj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Agjencie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Vlera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bashk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r w:rsidRPr="00531C6B">
              <w:rPr>
                <w:rFonts w:ascii="Times New Roman" w:hAnsi="Times New Roman" w:cs="Times New Roman"/>
                <w:color w:val="1F497D" w:themeColor="text2"/>
              </w:rPr>
              <w:t>financimit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nga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ta do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hAnsi="Times New Roman" w:cs="Times New Roman"/>
                <w:color w:val="1F497D" w:themeColor="text2"/>
              </w:rPr>
              <w:t>jet</w:t>
            </w:r>
            <w:r w:rsidR="000C798B" w:rsidRPr="00531C6B">
              <w:rPr>
                <w:rFonts w:ascii="Times New Roman" w:hAnsi="Times New Roman" w:cs="Times New Roman"/>
                <w:color w:val="1F497D" w:themeColor="text2"/>
              </w:rPr>
              <w:t>ë</w:t>
            </w:r>
            <w:proofErr w:type="spellEnd"/>
            <w:r w:rsidRPr="00531C6B">
              <w:rPr>
                <w:rFonts w:ascii="Times New Roman" w:hAnsi="Times New Roman" w:cs="Times New Roman"/>
                <w:color w:val="1F497D" w:themeColor="text2"/>
              </w:rPr>
              <w:t>: 33,600.00 €</w:t>
            </w:r>
            <w:r w:rsidR="001C39AC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</w:tbl>
    <w:p w:rsidR="00925E1D" w:rsidRPr="00531C6B" w:rsidRDefault="00925E1D" w:rsidP="003F59A4">
      <w:pPr>
        <w:spacing w:after="0"/>
        <w:rPr>
          <w:rFonts w:ascii="Times New Roman" w:hAnsi="Times New Roman" w:cs="Times New Roman"/>
          <w:color w:val="FF0000"/>
        </w:rPr>
      </w:pPr>
    </w:p>
    <w:p w:rsidR="006773AE" w:rsidRPr="00531C6B" w:rsidRDefault="006773AE" w:rsidP="0008693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1C6B">
        <w:rPr>
          <w:rFonts w:ascii="Times New Roman" w:hAnsi="Times New Roman" w:cs="Times New Roman"/>
          <w:color w:val="000000" w:themeColor="text1"/>
        </w:rPr>
        <w:lastRenderedPageBreak/>
        <w:t>Poashtu</w:t>
      </w:r>
      <w:proofErr w:type="spellEnd"/>
      <w:r w:rsidR="00982798" w:rsidRPr="00531C6B">
        <w:rPr>
          <w:rFonts w:ascii="Times New Roman" w:hAnsi="Times New Roman" w:cs="Times New Roman"/>
          <w:color w:val="000000" w:themeColor="text1"/>
        </w:rPr>
        <w:t>,</w:t>
      </w:r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Drejtoria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marr</w:t>
      </w:r>
      <w:r w:rsidR="00982798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pjes</w:t>
      </w:r>
      <w:r w:rsidR="00982798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edhe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</w:t>
      </w:r>
      <w:r w:rsidR="00982798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hartimin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disa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projekteve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dokumenteve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kyqe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982798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zhvillim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q</w:t>
      </w:r>
      <w:r w:rsidR="00982798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982798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rfshijn</w:t>
      </w:r>
      <w:r w:rsidR="00982798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>:</w:t>
      </w:r>
    </w:p>
    <w:p w:rsidR="006773AE" w:rsidRPr="00531C6B" w:rsidRDefault="006773AE" w:rsidP="0008693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86936" w:rsidRPr="003C632E" w:rsidRDefault="00086936" w:rsidP="003C632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C632E">
        <w:rPr>
          <w:rFonts w:ascii="Times New Roman" w:hAnsi="Times New Roman" w:cs="Times New Roman"/>
          <w:color w:val="000000" w:themeColor="text1"/>
        </w:rPr>
        <w:t>Dokumenti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informativ</w:t>
      </w:r>
      <w:proofErr w:type="spellEnd"/>
      <w:r w:rsidR="000C798B" w:rsidRPr="003C632E">
        <w:rPr>
          <w:rFonts w:ascii="Times New Roman" w:hAnsi="Times New Roman" w:cs="Times New Roman"/>
          <w:color w:val="000000" w:themeColor="text1"/>
        </w:rPr>
        <w:t>:</w:t>
      </w:r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Profili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Ekonomik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C798B" w:rsidRPr="003C632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C798B" w:rsidRPr="003C632E">
        <w:rPr>
          <w:rFonts w:ascii="Times New Roman" w:hAnsi="Times New Roman" w:cs="Times New Roman"/>
          <w:color w:val="000000" w:themeColor="text1"/>
        </w:rPr>
        <w:t>Hanit</w:t>
      </w:r>
      <w:proofErr w:type="spellEnd"/>
      <w:r w:rsidR="000C798B"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C798B" w:rsidRPr="003C632E">
        <w:rPr>
          <w:rFonts w:ascii="Times New Roman" w:hAnsi="Times New Roman" w:cs="Times New Roman"/>
          <w:color w:val="000000" w:themeColor="text1"/>
        </w:rPr>
        <w:t>t</w:t>
      </w:r>
      <w:r w:rsidR="000C798B" w:rsidRPr="003C632E">
        <w:rPr>
          <w:rFonts w:ascii="Times New Roman" w:hAnsi="Times New Roman" w:cs="Times New Roman"/>
          <w:color w:val="1F497D" w:themeColor="text2"/>
        </w:rPr>
        <w:t>ë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Elezit</w:t>
      </w:r>
      <w:proofErr w:type="spellEnd"/>
    </w:p>
    <w:p w:rsidR="00AC5388" w:rsidRPr="003C632E" w:rsidRDefault="00086936" w:rsidP="003C632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C632E">
        <w:rPr>
          <w:rFonts w:ascii="Times New Roman" w:hAnsi="Times New Roman" w:cs="Times New Roman"/>
          <w:color w:val="000000" w:themeColor="text1"/>
        </w:rPr>
        <w:t>Pjes</w:t>
      </w:r>
      <w:r w:rsidR="000C798B" w:rsidRPr="003C632E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grupit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punues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p</w:t>
      </w:r>
      <w:r w:rsidR="000C798B" w:rsidRPr="003C632E">
        <w:rPr>
          <w:rFonts w:ascii="Times New Roman" w:hAnsi="Times New Roman" w:cs="Times New Roman"/>
          <w:color w:val="000000" w:themeColor="text1"/>
        </w:rPr>
        <w:t>ë</w:t>
      </w:r>
      <w:r w:rsidRPr="003C632E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hartimin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projektit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Parku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Memorial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Bllaca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99”</w:t>
      </w:r>
      <w:r w:rsidR="00531C6B" w:rsidRPr="003C632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31C6B" w:rsidRPr="003C632E">
        <w:rPr>
          <w:rFonts w:ascii="Times New Roman" w:hAnsi="Times New Roman" w:cs="Times New Roman"/>
          <w:color w:val="000000" w:themeColor="text1"/>
        </w:rPr>
        <w:t>faza</w:t>
      </w:r>
      <w:proofErr w:type="spellEnd"/>
      <w:r w:rsidR="00531C6B" w:rsidRPr="003C632E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531C6B" w:rsidRPr="003C632E">
        <w:rPr>
          <w:rFonts w:ascii="Times New Roman" w:hAnsi="Times New Roman" w:cs="Times New Roman"/>
          <w:color w:val="000000" w:themeColor="text1"/>
        </w:rPr>
        <w:t>par</w:t>
      </w:r>
      <w:r w:rsidR="00A94E0F" w:rsidRPr="003C632E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531C6B"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1C6B" w:rsidRPr="003C632E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531C6B" w:rsidRPr="003C632E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531C6B" w:rsidRPr="003C632E">
        <w:rPr>
          <w:rFonts w:ascii="Times New Roman" w:hAnsi="Times New Roman" w:cs="Times New Roman"/>
          <w:color w:val="000000" w:themeColor="text1"/>
        </w:rPr>
        <w:t>dyt</w:t>
      </w:r>
      <w:r w:rsidR="00A94E0F" w:rsidRPr="003C632E">
        <w:rPr>
          <w:rFonts w:ascii="Times New Roman" w:hAnsi="Times New Roman" w:cs="Times New Roman"/>
          <w:color w:val="000000" w:themeColor="text1"/>
        </w:rPr>
        <w:t>ë</w:t>
      </w:r>
      <w:proofErr w:type="spellEnd"/>
    </w:p>
    <w:p w:rsidR="00086936" w:rsidRPr="003C632E" w:rsidRDefault="00086936" w:rsidP="003C632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C632E">
        <w:rPr>
          <w:rFonts w:ascii="Times New Roman" w:hAnsi="Times New Roman" w:cs="Times New Roman"/>
          <w:color w:val="000000" w:themeColor="text1"/>
        </w:rPr>
        <w:t>Hartimi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C798B" w:rsidRPr="003C632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projektit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Parku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n</w:t>
      </w:r>
      <w:r w:rsidR="000C798B" w:rsidRPr="003C632E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af</w:t>
      </w:r>
      <w:r w:rsidR="000C798B" w:rsidRPr="003C632E">
        <w:rPr>
          <w:rFonts w:ascii="Times New Roman" w:hAnsi="Times New Roman" w:cs="Times New Roman"/>
          <w:color w:val="000000" w:themeColor="text1"/>
        </w:rPr>
        <w:t>ë</w:t>
      </w:r>
      <w:r w:rsidRPr="003C632E">
        <w:rPr>
          <w:rFonts w:ascii="Times New Roman" w:hAnsi="Times New Roman" w:cs="Times New Roman"/>
          <w:color w:val="000000" w:themeColor="text1"/>
        </w:rPr>
        <w:t>r</w:t>
      </w:r>
      <w:r w:rsidR="009E332A" w:rsidRPr="003C632E">
        <w:rPr>
          <w:rFonts w:ascii="Times New Roman" w:hAnsi="Times New Roman" w:cs="Times New Roman"/>
          <w:color w:val="000000" w:themeColor="text1"/>
        </w:rPr>
        <w:t>s</w:t>
      </w:r>
      <w:r w:rsidRPr="003C632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t</w:t>
      </w:r>
      <w:r w:rsidR="000C798B" w:rsidRPr="003C632E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0C798B"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lumit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Lepenc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>”</w:t>
      </w:r>
    </w:p>
    <w:p w:rsidR="00A1026E" w:rsidRPr="003C632E" w:rsidRDefault="00A1026E" w:rsidP="003C632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C632E">
        <w:rPr>
          <w:rFonts w:ascii="Times New Roman" w:hAnsi="Times New Roman" w:cs="Times New Roman"/>
          <w:color w:val="000000" w:themeColor="text1"/>
        </w:rPr>
        <w:t>Hartimi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Strategjisë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për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Zhvillim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Ekonomik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2024-2028 Hani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Elezit</w:t>
      </w:r>
      <w:proofErr w:type="spellEnd"/>
    </w:p>
    <w:p w:rsidR="006B603B" w:rsidRPr="003C632E" w:rsidRDefault="006B603B" w:rsidP="003C632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3C632E">
        <w:rPr>
          <w:rFonts w:ascii="Times New Roman" w:hAnsi="Times New Roman" w:cs="Times New Roman"/>
          <w:color w:val="000000" w:themeColor="text1"/>
        </w:rPr>
        <w:t>Fletushka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broshura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promovuese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3C632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C632E">
        <w:rPr>
          <w:rFonts w:ascii="Times New Roman" w:hAnsi="Times New Roman" w:cs="Times New Roman"/>
          <w:color w:val="000000" w:themeColor="text1"/>
        </w:rPr>
        <w:t>vendit</w:t>
      </w:r>
      <w:proofErr w:type="spellEnd"/>
    </w:p>
    <w:p w:rsidR="00086936" w:rsidRPr="00531C6B" w:rsidRDefault="00086936" w:rsidP="00086936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86936" w:rsidRPr="00531C6B" w:rsidRDefault="00086936" w:rsidP="00086936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86936" w:rsidRPr="00531C6B" w:rsidRDefault="00982798" w:rsidP="0008693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1C6B">
        <w:rPr>
          <w:rFonts w:ascii="Times New Roman" w:hAnsi="Times New Roman" w:cs="Times New Roman"/>
          <w:color w:val="000000" w:themeColor="text1"/>
        </w:rPr>
        <w:t>Gjat</w:t>
      </w:r>
      <w:r w:rsidR="003A10C6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kësaj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periudhe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drejtoria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ka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organizuar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konferenca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pun</w:t>
      </w:r>
      <w:r w:rsidR="006B603B" w:rsidRPr="00531C6B">
        <w:rPr>
          <w:rFonts w:ascii="Times New Roman" w:hAnsi="Times New Roman" w:cs="Times New Roman"/>
          <w:color w:val="000000" w:themeColor="text1"/>
        </w:rPr>
        <w:t>ët</w:t>
      </w:r>
      <w:r w:rsidR="00086936" w:rsidRPr="00531C6B">
        <w:rPr>
          <w:rFonts w:ascii="Times New Roman" w:hAnsi="Times New Roman" w:cs="Times New Roman"/>
          <w:color w:val="000000" w:themeColor="text1"/>
        </w:rPr>
        <w:t>ori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t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ndryshme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q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="00086936" w:rsidRPr="00531C6B">
        <w:rPr>
          <w:rFonts w:ascii="Times New Roman" w:hAnsi="Times New Roman" w:cs="Times New Roman"/>
          <w:color w:val="000000" w:themeColor="text1"/>
        </w:rPr>
        <w:t>llim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t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zhvillimit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emancipimin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n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sektorin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zhvillimit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ekonomik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Disa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419" w:rsidRPr="00531C6B">
        <w:rPr>
          <w:rFonts w:ascii="Times New Roman" w:hAnsi="Times New Roman" w:cs="Times New Roman"/>
          <w:color w:val="000000" w:themeColor="text1"/>
        </w:rPr>
        <w:t>aktivitete</w:t>
      </w:r>
      <w:proofErr w:type="spellEnd"/>
      <w:r w:rsidR="00892419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="006B603B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tjera</w:t>
      </w:r>
      <w:proofErr w:type="spellEnd"/>
      <w:r w:rsidR="006B603B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419" w:rsidRPr="00531C6B">
        <w:rPr>
          <w:rFonts w:ascii="Times New Roman" w:hAnsi="Times New Roman" w:cs="Times New Roman"/>
          <w:color w:val="000000" w:themeColor="text1"/>
        </w:rPr>
        <w:t>kan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892419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419" w:rsidRPr="00531C6B">
        <w:rPr>
          <w:rFonts w:ascii="Times New Roman" w:hAnsi="Times New Roman" w:cs="Times New Roman"/>
          <w:color w:val="000000" w:themeColor="text1"/>
        </w:rPr>
        <w:t>p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="00892419" w:rsidRPr="00531C6B">
        <w:rPr>
          <w:rFonts w:ascii="Times New Roman" w:hAnsi="Times New Roman" w:cs="Times New Roman"/>
          <w:color w:val="000000" w:themeColor="text1"/>
        </w:rPr>
        <w:t>rfshir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892419" w:rsidRPr="00531C6B">
        <w:rPr>
          <w:rFonts w:ascii="Times New Roman" w:hAnsi="Times New Roman" w:cs="Times New Roman"/>
          <w:color w:val="000000" w:themeColor="text1"/>
        </w:rPr>
        <w:t xml:space="preserve">: </w:t>
      </w:r>
    </w:p>
    <w:p w:rsidR="0011671C" w:rsidRPr="00531C6B" w:rsidRDefault="0011671C" w:rsidP="0011671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11671C" w:rsidRPr="00531C6B" w:rsidRDefault="0011671C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1C6B">
        <w:rPr>
          <w:rFonts w:ascii="Times New Roman" w:hAnsi="Times New Roman" w:cs="Times New Roman"/>
          <w:color w:val="000000" w:themeColor="text1"/>
        </w:rPr>
        <w:t>Për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herë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parë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Komuna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Hanit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Elezit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është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promovuar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Panairin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Ndërkombëtar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për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Turizëm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Sport, duke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prezantuar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potencialet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zhvillimore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gastronominë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sportistët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vitit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një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ngjarje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që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mblodhi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mijëra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turist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kryeqytet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>.</w:t>
      </w:r>
    </w:p>
    <w:p w:rsidR="0011671C" w:rsidRPr="00531C6B" w:rsidRDefault="0011671C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1C6B">
        <w:rPr>
          <w:rFonts w:ascii="Times New Roman" w:hAnsi="Times New Roman" w:cs="Times New Roman"/>
          <w:color w:val="000000" w:themeColor="text1"/>
        </w:rPr>
        <w:t xml:space="preserve">Kemi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propozuar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ndryshimin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Statutit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Komunës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Hanit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Elezit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Ky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propozim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ardhur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për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themelimin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një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departamenti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kuadër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Drejtorisë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atë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Turizmit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duke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ia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shtuar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edhe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kompetencat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përsa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përket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këtij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sektori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>.</w:t>
      </w:r>
      <w:r w:rsidR="003A10C6" w:rsidRPr="00531C6B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miratim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t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k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r w:rsidR="003A10C6" w:rsidRPr="00531C6B">
        <w:rPr>
          <w:rFonts w:ascii="Times New Roman" w:hAnsi="Times New Roman" w:cs="Times New Roman"/>
          <w:color w:val="000000" w:themeColor="text1"/>
        </w:rPr>
        <w:t>tyre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plot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r w:rsidR="003A10C6" w:rsidRPr="00531C6B">
        <w:rPr>
          <w:rFonts w:ascii="Times New Roman" w:hAnsi="Times New Roman" w:cs="Times New Roman"/>
          <w:color w:val="000000" w:themeColor="text1"/>
        </w:rPr>
        <w:t>sim-ndryshimeve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drejtoria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em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r w:rsidR="003A10C6" w:rsidRPr="00531C6B">
        <w:rPr>
          <w:rFonts w:ascii="Times New Roman" w:hAnsi="Times New Roman" w:cs="Times New Roman"/>
          <w:color w:val="000000" w:themeColor="text1"/>
        </w:rPr>
        <w:t>rohet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Drejtoria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p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r w:rsidR="003A10C6"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Zhvillim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Ekonomik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10C6" w:rsidRPr="00531C6B">
        <w:rPr>
          <w:rFonts w:ascii="Times New Roman" w:hAnsi="Times New Roman" w:cs="Times New Roman"/>
          <w:color w:val="000000" w:themeColor="text1"/>
        </w:rPr>
        <w:t>Turiz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r w:rsidR="003A10C6" w:rsidRPr="00531C6B">
        <w:rPr>
          <w:rFonts w:ascii="Times New Roman" w:hAnsi="Times New Roman" w:cs="Times New Roman"/>
          <w:color w:val="000000" w:themeColor="text1"/>
        </w:rPr>
        <w:t>m</w:t>
      </w:r>
      <w:proofErr w:type="spellEnd"/>
      <w:r w:rsidR="003A10C6" w:rsidRPr="00531C6B">
        <w:rPr>
          <w:rFonts w:ascii="Times New Roman" w:hAnsi="Times New Roman" w:cs="Times New Roman"/>
          <w:color w:val="000000" w:themeColor="text1"/>
        </w:rPr>
        <w:t>.</w:t>
      </w:r>
    </w:p>
    <w:p w:rsidR="00086936" w:rsidRPr="00531C6B" w:rsidRDefault="003A10C6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1C6B">
        <w:rPr>
          <w:rFonts w:ascii="Times New Roman" w:hAnsi="Times New Roman" w:cs="Times New Roman"/>
          <w:color w:val="000000" w:themeColor="text1"/>
        </w:rPr>
        <w:t>Jan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organizuar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086936" w:rsidRPr="00531C6B">
        <w:rPr>
          <w:rFonts w:ascii="Times New Roman" w:hAnsi="Times New Roman" w:cs="Times New Roman"/>
          <w:color w:val="000000" w:themeColor="text1"/>
        </w:rPr>
        <w:t>un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="00086936" w:rsidRPr="00531C6B">
        <w:rPr>
          <w:rFonts w:ascii="Times New Roman" w:hAnsi="Times New Roman" w:cs="Times New Roman"/>
          <w:color w:val="000000" w:themeColor="text1"/>
        </w:rPr>
        <w:t>tori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debate</w:t>
      </w:r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p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="00086936"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hartimin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Startegjis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p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="00086936"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Zhvillim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Ekonomik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t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Hanit</w:t>
      </w:r>
      <w:proofErr w:type="spellEnd"/>
      <w:r w:rsidR="0008693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936" w:rsidRPr="00531C6B">
        <w:rPr>
          <w:rFonts w:ascii="Times New Roman" w:hAnsi="Times New Roman" w:cs="Times New Roman"/>
          <w:color w:val="000000" w:themeColor="text1"/>
        </w:rPr>
        <w:t>t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E20E57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20E57" w:rsidRPr="00531C6B">
        <w:rPr>
          <w:rFonts w:ascii="Times New Roman" w:hAnsi="Times New Roman" w:cs="Times New Roman"/>
          <w:color w:val="000000" w:themeColor="text1"/>
        </w:rPr>
        <w:t>Elezit</w:t>
      </w:r>
      <w:proofErr w:type="spellEnd"/>
      <w:r w:rsidR="00E20E57" w:rsidRPr="00531C6B">
        <w:rPr>
          <w:rFonts w:ascii="Times New Roman" w:hAnsi="Times New Roman" w:cs="Times New Roman"/>
          <w:color w:val="000000" w:themeColor="text1"/>
        </w:rPr>
        <w:t xml:space="preserve"> 2024</w:t>
      </w:r>
      <w:r w:rsidR="00086936" w:rsidRPr="00531C6B">
        <w:rPr>
          <w:rFonts w:ascii="Times New Roman" w:hAnsi="Times New Roman" w:cs="Times New Roman"/>
          <w:color w:val="000000" w:themeColor="text1"/>
        </w:rPr>
        <w:t>-202</w:t>
      </w:r>
      <w:r w:rsidR="00E20E57" w:rsidRPr="00531C6B">
        <w:rPr>
          <w:rFonts w:ascii="Times New Roman" w:hAnsi="Times New Roman" w:cs="Times New Roman"/>
          <w:color w:val="000000" w:themeColor="text1"/>
        </w:rPr>
        <w:t>8</w:t>
      </w:r>
      <w:r w:rsidRPr="00531C6B">
        <w:rPr>
          <w:rFonts w:ascii="Times New Roman" w:hAnsi="Times New Roman" w:cs="Times New Roman"/>
          <w:color w:val="000000" w:themeColor="text1"/>
        </w:rPr>
        <w:t xml:space="preserve">,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cila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kaluar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gjitha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procedurat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administrative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rkuara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sipas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udh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zuesve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administrative, sic </w:t>
      </w:r>
      <w:proofErr w:type="spellStart"/>
      <w:r w:rsidR="00A94E0F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sht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ajo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Shqyrtimit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Publik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m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pas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Debatin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Publik</w:t>
      </w:r>
      <w:proofErr w:type="spellEnd"/>
      <w:r w:rsidR="00E20E57" w:rsidRPr="00531C6B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="00E20E57" w:rsidRPr="00531C6B">
        <w:rPr>
          <w:rFonts w:ascii="Times New Roman" w:hAnsi="Times New Roman" w:cs="Times New Roman"/>
          <w:color w:val="000000" w:themeColor="text1"/>
        </w:rPr>
        <w:t>qytetar</w:t>
      </w:r>
      <w:r w:rsidR="00A94E0F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>.</w:t>
      </w:r>
    </w:p>
    <w:p w:rsidR="00086936" w:rsidRPr="00531C6B" w:rsidRDefault="009E332A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1C6B">
        <w:rPr>
          <w:rFonts w:ascii="Times New Roman" w:hAnsi="Times New Roman" w:cs="Times New Roman"/>
          <w:color w:val="000000" w:themeColor="text1"/>
        </w:rPr>
        <w:t>Takim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informues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pun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praktike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r</w:t>
      </w:r>
      <w:r w:rsidR="006B603B" w:rsidRPr="00531C6B">
        <w:rPr>
          <w:rFonts w:ascii="Times New Roman" w:hAnsi="Times New Roman" w:cs="Times New Roman"/>
          <w:color w:val="000000" w:themeColor="text1"/>
        </w:rPr>
        <w:t>i</w:t>
      </w:r>
      <w:r w:rsidRPr="00531C6B">
        <w:rPr>
          <w:rFonts w:ascii="Times New Roman" w:hAnsi="Times New Roman" w:cs="Times New Roman"/>
          <w:color w:val="000000" w:themeColor="text1"/>
        </w:rPr>
        <w:t>nj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rmes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program</w:t>
      </w:r>
      <w:r w:rsidR="00C542C3" w:rsidRPr="00531C6B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C542C3" w:rsidRPr="00531C6B">
        <w:rPr>
          <w:rFonts w:ascii="Times New Roman" w:hAnsi="Times New Roman" w:cs="Times New Roman"/>
          <w:color w:val="000000" w:themeColor="text1"/>
        </w:rPr>
        <w:t xml:space="preserve"> “Kosovo Generation Unlimited”</w:t>
      </w:r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bashk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punim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mes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Zyreve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Pun</w:t>
      </w:r>
      <w:r w:rsidR="006B603B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simit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USAID.</w:t>
      </w:r>
    </w:p>
    <w:p w:rsidR="009E332A" w:rsidRPr="00531C6B" w:rsidRDefault="009E332A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1C6B">
        <w:rPr>
          <w:rFonts w:ascii="Times New Roman" w:hAnsi="Times New Roman" w:cs="Times New Roman"/>
          <w:color w:val="000000" w:themeColor="text1"/>
        </w:rPr>
        <w:t>Takim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Informues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grantet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nevojat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q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grat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rejat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830A66" w:rsidRPr="00531C6B">
        <w:rPr>
          <w:rFonts w:ascii="Times New Roman" w:hAnsi="Times New Roman" w:cs="Times New Roman"/>
          <w:color w:val="000000" w:themeColor="text1"/>
        </w:rPr>
        <w:t xml:space="preserve"> </w:t>
      </w:r>
      <w:r w:rsidRPr="00531C6B">
        <w:rPr>
          <w:rFonts w:ascii="Times New Roman" w:hAnsi="Times New Roman" w:cs="Times New Roman"/>
          <w:color w:val="000000" w:themeColor="text1"/>
        </w:rPr>
        <w:t xml:space="preserve">Han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Elezit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kan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830A6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30A66" w:rsidRPr="00531C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="00830A66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30A66" w:rsidRPr="00531C6B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rket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fush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bizneseve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Ky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takim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mbajt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bashk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punim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nd</w:t>
      </w:r>
      <w:r w:rsidR="00830A66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rmjet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DZHE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Kosovo </w:t>
      </w:r>
      <w:proofErr w:type="spellStart"/>
      <w:r w:rsidR="00A94E0F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omen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for </w:t>
      </w:r>
      <w:proofErr w:type="spellStart"/>
      <w:r w:rsidR="00A94E0F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omen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>.</w:t>
      </w:r>
    </w:p>
    <w:p w:rsidR="009E332A" w:rsidRPr="00531C6B" w:rsidRDefault="009E332A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1C6B">
        <w:rPr>
          <w:rFonts w:ascii="Times New Roman" w:hAnsi="Times New Roman" w:cs="Times New Roman"/>
          <w:color w:val="000000" w:themeColor="text1"/>
        </w:rPr>
        <w:t xml:space="preserve">Kemi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organizuar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nj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Sesion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Informues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me AZHR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Lindje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rreth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granteve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q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5447C" w:rsidRPr="00531C6B">
        <w:rPr>
          <w:rFonts w:ascii="Times New Roman" w:hAnsi="Times New Roman" w:cs="Times New Roman"/>
          <w:color w:val="000000" w:themeColor="text1"/>
        </w:rPr>
        <w:t>Ministria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Zhvillimit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Rajonal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shp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rndan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Bashk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takimin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kemi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419" w:rsidRPr="00531C6B">
        <w:rPr>
          <w:rFonts w:ascii="Times New Roman" w:hAnsi="Times New Roman" w:cs="Times New Roman"/>
          <w:color w:val="000000" w:themeColor="text1"/>
        </w:rPr>
        <w:t>an</w:t>
      </w:r>
      <w:r w:rsidRPr="00531C6B">
        <w:rPr>
          <w:rFonts w:ascii="Times New Roman" w:hAnsi="Times New Roman" w:cs="Times New Roman"/>
          <w:color w:val="000000" w:themeColor="text1"/>
        </w:rPr>
        <w:t>gazhuar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dy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persona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rgjegj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ndihmes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qytetar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ve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form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aplikimit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tyre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419" w:rsidRPr="00531C6B">
        <w:rPr>
          <w:rFonts w:ascii="Times New Roman" w:hAnsi="Times New Roman" w:cs="Times New Roman"/>
          <w:color w:val="000000" w:themeColor="text1"/>
        </w:rPr>
        <w:t>k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="00892419" w:rsidRPr="00531C6B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892419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419" w:rsidRPr="00531C6B">
        <w:rPr>
          <w:rFonts w:ascii="Times New Roman" w:hAnsi="Times New Roman" w:cs="Times New Roman"/>
          <w:color w:val="000000" w:themeColor="text1"/>
        </w:rPr>
        <w:t>grante</w:t>
      </w:r>
      <w:proofErr w:type="spellEnd"/>
    </w:p>
    <w:p w:rsidR="00892419" w:rsidRPr="00531C6B" w:rsidRDefault="00892419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1C6B">
        <w:rPr>
          <w:rFonts w:ascii="Times New Roman" w:hAnsi="Times New Roman" w:cs="Times New Roman"/>
          <w:color w:val="000000" w:themeColor="text1"/>
        </w:rPr>
        <w:t xml:space="preserve">Si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pjes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inciativave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drejtoris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q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llim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leht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sirave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95447C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biznes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5447C" w:rsidRPr="00531C6B">
        <w:rPr>
          <w:rFonts w:ascii="Times New Roman" w:hAnsi="Times New Roman" w:cs="Times New Roman"/>
          <w:color w:val="000000" w:themeColor="text1"/>
        </w:rPr>
        <w:t>këtë</w:t>
      </w:r>
      <w:proofErr w:type="spellEnd"/>
      <w:r w:rsidR="006B603B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vit</w:t>
      </w:r>
      <w:proofErr w:type="spellEnd"/>
      <w:r w:rsidR="006B603B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jan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B603B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parapar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6B603B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ulje</w:t>
      </w:r>
      <w:proofErr w:type="spellEnd"/>
      <w:r w:rsidR="006B603B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t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95447C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Taksave</w:t>
      </w:r>
      <w:proofErr w:type="spellEnd"/>
      <w:r w:rsidR="006B603B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p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r w:rsidR="006B603B"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6B603B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603B" w:rsidRPr="00531C6B">
        <w:rPr>
          <w:rFonts w:ascii="Times New Roman" w:hAnsi="Times New Roman" w:cs="Times New Roman"/>
          <w:color w:val="000000" w:themeColor="text1"/>
        </w:rPr>
        <w:t>U</w:t>
      </w:r>
      <w:r w:rsidRPr="00531C6B">
        <w:rPr>
          <w:rFonts w:ascii="Times New Roman" w:hAnsi="Times New Roman" w:cs="Times New Roman"/>
          <w:color w:val="000000" w:themeColor="text1"/>
        </w:rPr>
        <w:t>shtrim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Veprimtaris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</w:t>
      </w:r>
      <w:r w:rsidR="0095447C" w:rsidRPr="00531C6B"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disa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kategori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5447C"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="0095447C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bizneseve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>.</w:t>
      </w:r>
    </w:p>
    <w:p w:rsidR="00A25718" w:rsidRPr="00531C6B" w:rsidRDefault="00C348E8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1C6B">
        <w:rPr>
          <w:rFonts w:ascii="Times New Roman" w:hAnsi="Times New Roman" w:cs="Times New Roman"/>
          <w:color w:val="000000" w:themeColor="text1"/>
        </w:rPr>
        <w:t>Marrëveshje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bashkëpunimi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mes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Komunës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AZHR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Lindje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për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angazhimin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një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konsulenti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jashtëm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që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do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jetë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pjesë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grupit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punues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për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strategjitë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ndryshme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pranë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drejtorisë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angazhime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për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programet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jashtme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 xml:space="preserve"> IPA </w:t>
      </w:r>
      <w:proofErr w:type="spellStart"/>
      <w:r w:rsidRPr="00531C6B">
        <w:rPr>
          <w:rFonts w:ascii="Times New Roman" w:hAnsi="Times New Roman" w:cs="Times New Roman"/>
          <w:color w:val="000000" w:themeColor="text1"/>
        </w:rPr>
        <w:t>etj</w:t>
      </w:r>
      <w:proofErr w:type="spellEnd"/>
      <w:r w:rsidRPr="00531C6B">
        <w:rPr>
          <w:rFonts w:ascii="Times New Roman" w:hAnsi="Times New Roman" w:cs="Times New Roman"/>
          <w:color w:val="000000" w:themeColor="text1"/>
        </w:rPr>
        <w:t>.</w:t>
      </w:r>
    </w:p>
    <w:p w:rsidR="00FB6F50" w:rsidRPr="00531C6B" w:rsidRDefault="00A94E0F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sht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nshkruar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marr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veshja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Bashkimin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Evropjan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projektin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“A Smart System for Early Floods Detection and </w:t>
      </w:r>
      <w:r w:rsidR="00CB29E8">
        <w:rPr>
          <w:rFonts w:ascii="Times New Roman" w:hAnsi="Times New Roman" w:cs="Times New Roman"/>
          <w:color w:val="000000" w:themeColor="text1"/>
        </w:rPr>
        <w:t>W</w:t>
      </w:r>
      <w:r w:rsidR="00FB6F50" w:rsidRPr="00531C6B">
        <w:rPr>
          <w:rFonts w:ascii="Times New Roman" w:hAnsi="Times New Roman" w:cs="Times New Roman"/>
          <w:color w:val="000000" w:themeColor="text1"/>
        </w:rPr>
        <w:t xml:space="preserve">aste Monitoring in the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Lepenci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River Basin”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nga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programi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IPA,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vlera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cilit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arrin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shum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prej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728,446.00 euro.</w:t>
      </w:r>
    </w:p>
    <w:p w:rsidR="00FB6F50" w:rsidRPr="00531C6B" w:rsidRDefault="00A94E0F" w:rsidP="003C632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sht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organizuar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panairi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tradicional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Han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Elezit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prodhimet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bujq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sore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punimet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artizanale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q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operojn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qytet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Ky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organizim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sht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realizuar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bashk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punim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Drejtorin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Bujq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Drejtoris</w:t>
      </w:r>
      <w:r>
        <w:rPr>
          <w:rFonts w:ascii="Times New Roman" w:hAnsi="Times New Roman" w:cs="Times New Roman"/>
          <w:color w:val="000000" w:themeColor="text1"/>
        </w:rPr>
        <w:t>ë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Zhvillim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Ekonomik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B6F50" w:rsidRPr="00531C6B">
        <w:rPr>
          <w:rFonts w:ascii="Times New Roman" w:hAnsi="Times New Roman" w:cs="Times New Roman"/>
          <w:color w:val="000000" w:themeColor="text1"/>
        </w:rPr>
        <w:t>Turiz</w:t>
      </w:r>
      <w:r>
        <w:rPr>
          <w:rFonts w:ascii="Times New Roman" w:hAnsi="Times New Roman" w:cs="Times New Roman"/>
          <w:color w:val="000000" w:themeColor="text1"/>
        </w:rPr>
        <w:t>ë</w:t>
      </w:r>
      <w:r w:rsidR="00FB6F50" w:rsidRPr="00531C6B">
        <w:rPr>
          <w:rFonts w:ascii="Times New Roman" w:hAnsi="Times New Roman" w:cs="Times New Roman"/>
          <w:color w:val="000000" w:themeColor="text1"/>
        </w:rPr>
        <w:t>m</w:t>
      </w:r>
      <w:proofErr w:type="spellEnd"/>
      <w:r w:rsidR="00FB6F50" w:rsidRPr="00531C6B">
        <w:rPr>
          <w:rFonts w:ascii="Times New Roman" w:hAnsi="Times New Roman" w:cs="Times New Roman"/>
          <w:color w:val="000000" w:themeColor="text1"/>
        </w:rPr>
        <w:t>.</w:t>
      </w:r>
    </w:p>
    <w:p w:rsidR="00060521" w:rsidRPr="00531C6B" w:rsidRDefault="00060521" w:rsidP="0008693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F65300" w:rsidRPr="00531C6B" w:rsidRDefault="00F65300" w:rsidP="00AC5388">
      <w:pPr>
        <w:spacing w:after="0"/>
        <w:rPr>
          <w:rFonts w:ascii="Times New Roman" w:hAnsi="Times New Roman" w:cs="Times New Roman"/>
          <w:b/>
          <w:color w:val="FF0000"/>
        </w:rPr>
      </w:pPr>
    </w:p>
    <w:p w:rsidR="00490462" w:rsidRPr="00531C6B" w:rsidRDefault="00490462" w:rsidP="0095447C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7F4F2A" w:rsidRPr="00CB7F82" w:rsidRDefault="007F4F2A" w:rsidP="007F4F2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SEKTORI I TAKSAVE PËR USHTRIM TË VEPRIMTARISË</w:t>
      </w:r>
    </w:p>
    <w:p w:rsidR="0095447C" w:rsidRPr="00531C6B" w:rsidRDefault="0095447C" w:rsidP="0095447C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GridTable1Light-Accent1"/>
        <w:tblW w:w="10165" w:type="dxa"/>
        <w:tblLook w:val="04A0" w:firstRow="1" w:lastRow="0" w:firstColumn="1" w:lastColumn="0" w:noHBand="0" w:noVBand="1"/>
      </w:tblPr>
      <w:tblGrid>
        <w:gridCol w:w="7465"/>
        <w:gridCol w:w="2700"/>
      </w:tblGrid>
      <w:tr w:rsidR="0044389D" w:rsidRPr="00531C6B" w:rsidTr="00443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hideMark/>
          </w:tcPr>
          <w:p w:rsidR="0044389D" w:rsidRPr="00531C6B" w:rsidRDefault="00531C6B" w:rsidP="00531C6B">
            <w:pP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Inspektimet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Janar-Dhjetor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2023</w:t>
            </w:r>
          </w:p>
        </w:tc>
        <w:tc>
          <w:tcPr>
            <w:tcW w:w="2700" w:type="dxa"/>
            <w:noWrap/>
            <w:hideMark/>
          </w:tcPr>
          <w:p w:rsidR="0044389D" w:rsidRPr="00531C6B" w:rsidRDefault="00531C6B" w:rsidP="00531C6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30</w:t>
            </w:r>
          </w:p>
        </w:tc>
      </w:tr>
      <w:tr w:rsidR="0044389D" w:rsidRPr="00531C6B" w:rsidTr="004438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noWrap/>
            <w:hideMark/>
          </w:tcPr>
          <w:p w:rsidR="0044389D" w:rsidRPr="00531C6B" w:rsidRDefault="0044389D" w:rsidP="0044389D">
            <w:pP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Aktvendimet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dhe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shpërndarja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tyre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tek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subjektet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aktive</w:t>
            </w:r>
            <w:proofErr w:type="spellEnd"/>
          </w:p>
        </w:tc>
        <w:tc>
          <w:tcPr>
            <w:tcW w:w="2700" w:type="dxa"/>
            <w:noWrap/>
            <w:hideMark/>
          </w:tcPr>
          <w:p w:rsidR="0044389D" w:rsidRPr="00531C6B" w:rsidRDefault="0044389D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31C6B">
              <w:rPr>
                <w:rFonts w:ascii="Times New Roman" w:eastAsia="Times New Roman" w:hAnsi="Times New Roman" w:cs="Times New Roman"/>
                <w:color w:val="1F497D" w:themeColor="text2"/>
              </w:rPr>
              <w:t>220</w:t>
            </w:r>
          </w:p>
        </w:tc>
      </w:tr>
      <w:tr w:rsidR="0044389D" w:rsidRPr="00531C6B" w:rsidTr="004438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noWrap/>
            <w:hideMark/>
          </w:tcPr>
          <w:p w:rsidR="0044389D" w:rsidRPr="00531C6B" w:rsidRDefault="0044389D" w:rsidP="0044389D">
            <w:pP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Fa</w:t>
            </w:r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turat</w:t>
            </w:r>
            <w:proofErr w:type="spellEnd"/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e </w:t>
            </w:r>
            <w:proofErr w:type="spellStart"/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lëshuara</w:t>
            </w:r>
            <w:proofErr w:type="spellEnd"/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gjatë</w:t>
            </w:r>
            <w:proofErr w:type="spellEnd"/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viti</w:t>
            </w:r>
            <w:proofErr w:type="spellEnd"/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2023</w:t>
            </w:r>
          </w:p>
        </w:tc>
        <w:tc>
          <w:tcPr>
            <w:tcW w:w="2700" w:type="dxa"/>
            <w:noWrap/>
            <w:hideMark/>
          </w:tcPr>
          <w:p w:rsidR="0044389D" w:rsidRPr="00531C6B" w:rsidRDefault="00531C6B" w:rsidP="00531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</w:rPr>
              <w:t>77</w:t>
            </w:r>
          </w:p>
        </w:tc>
      </w:tr>
      <w:tr w:rsidR="0044389D" w:rsidRPr="00531C6B" w:rsidTr="004438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noWrap/>
            <w:hideMark/>
          </w:tcPr>
          <w:p w:rsidR="0044389D" w:rsidRPr="00531C6B" w:rsidRDefault="0044389D" w:rsidP="0044389D">
            <w:pP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Faturimi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për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vitin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2023</w:t>
            </w:r>
          </w:p>
        </w:tc>
        <w:tc>
          <w:tcPr>
            <w:tcW w:w="2700" w:type="dxa"/>
            <w:noWrap/>
            <w:hideMark/>
          </w:tcPr>
          <w:p w:rsidR="0044389D" w:rsidRPr="00531C6B" w:rsidRDefault="0044389D" w:rsidP="00531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31C6B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                    97,</w:t>
            </w:r>
            <w:r w:rsidR="00531C6B">
              <w:rPr>
                <w:rFonts w:ascii="Times New Roman" w:eastAsia="Times New Roman" w:hAnsi="Times New Roman" w:cs="Times New Roman"/>
                <w:color w:val="1F497D" w:themeColor="text2"/>
              </w:rPr>
              <w:t>159.74</w:t>
            </w:r>
            <w:r w:rsidRPr="00531C6B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</w:t>
            </w:r>
          </w:p>
        </w:tc>
      </w:tr>
      <w:tr w:rsidR="0044389D" w:rsidRPr="00531C6B" w:rsidTr="004438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noWrap/>
            <w:hideMark/>
          </w:tcPr>
          <w:p w:rsidR="0044389D" w:rsidRPr="00531C6B" w:rsidRDefault="0044389D" w:rsidP="00531C6B">
            <w:pP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Inkasimi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për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vitin</w:t>
            </w:r>
            <w:proofErr w:type="spellEnd"/>
            <w:r w:rsid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2023</w:t>
            </w:r>
          </w:p>
        </w:tc>
        <w:tc>
          <w:tcPr>
            <w:tcW w:w="2700" w:type="dxa"/>
            <w:noWrap/>
            <w:hideMark/>
          </w:tcPr>
          <w:p w:rsidR="0044389D" w:rsidRPr="00531C6B" w:rsidRDefault="00531C6B" w:rsidP="00531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                    77,857.44</w:t>
            </w:r>
            <w:r w:rsidR="0044389D" w:rsidRPr="00531C6B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</w:t>
            </w:r>
          </w:p>
        </w:tc>
      </w:tr>
      <w:tr w:rsidR="0044389D" w:rsidRPr="00531C6B" w:rsidTr="004438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noWrap/>
            <w:hideMark/>
          </w:tcPr>
          <w:p w:rsidR="0044389D" w:rsidRPr="00531C6B" w:rsidRDefault="0044389D" w:rsidP="00531C6B">
            <w:pPr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Përqindja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e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inkasimit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>për</w:t>
            </w:r>
            <w:proofErr w:type="spellEnd"/>
            <w:r w:rsidRPr="00531C6B">
              <w:rPr>
                <w:rFonts w:ascii="Times New Roman" w:eastAsia="Times New Roman" w:hAnsi="Times New Roman" w:cs="Times New Roman"/>
                <w:b w:val="0"/>
                <w:color w:val="1F497D" w:themeColor="text2"/>
              </w:rPr>
              <w:t xml:space="preserve"> 2023</w:t>
            </w:r>
          </w:p>
        </w:tc>
        <w:tc>
          <w:tcPr>
            <w:tcW w:w="2700" w:type="dxa"/>
            <w:noWrap/>
            <w:hideMark/>
          </w:tcPr>
          <w:p w:rsidR="0044389D" w:rsidRPr="00531C6B" w:rsidRDefault="00531C6B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</w:rPr>
              <w:t>80</w:t>
            </w:r>
            <w:r w:rsidR="0044389D" w:rsidRPr="00531C6B">
              <w:rPr>
                <w:rFonts w:ascii="Times New Roman" w:eastAsia="Times New Roman" w:hAnsi="Times New Roman" w:cs="Times New Roman"/>
                <w:color w:val="1F497D" w:themeColor="text2"/>
              </w:rPr>
              <w:t>%</w:t>
            </w:r>
          </w:p>
        </w:tc>
      </w:tr>
    </w:tbl>
    <w:p w:rsidR="0044389D" w:rsidRPr="00531C6B" w:rsidRDefault="0044389D" w:rsidP="0095447C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44389D" w:rsidRPr="00531C6B" w:rsidRDefault="0044389D" w:rsidP="0095447C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95447C" w:rsidRPr="00531C6B" w:rsidRDefault="0095447C" w:rsidP="0095447C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GridTable1Light-Accent1"/>
        <w:tblW w:w="10165" w:type="dxa"/>
        <w:tblLook w:val="04A0" w:firstRow="1" w:lastRow="0" w:firstColumn="1" w:lastColumn="0" w:noHBand="0" w:noVBand="1"/>
      </w:tblPr>
      <w:tblGrid>
        <w:gridCol w:w="2240"/>
        <w:gridCol w:w="1718"/>
        <w:gridCol w:w="1773"/>
        <w:gridCol w:w="1729"/>
        <w:gridCol w:w="2705"/>
      </w:tblGrid>
      <w:tr w:rsidR="00FC2C4C" w:rsidRPr="0013279E" w:rsidTr="00FC2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shd w:val="clear" w:color="auto" w:fill="DBE5F1" w:themeFill="accent1" w:themeFillTint="33"/>
            <w:noWrap/>
            <w:hideMark/>
          </w:tcPr>
          <w:p w:rsidR="0095447C" w:rsidRPr="0013279E" w:rsidRDefault="0095447C" w:rsidP="00CA57E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13279E">
              <w:rPr>
                <w:rFonts w:ascii="Times New Roman" w:hAnsi="Times New Roman" w:cs="Times New Roman"/>
                <w:color w:val="1F497D" w:themeColor="text2"/>
              </w:rPr>
              <w:t>Përshkrimi</w:t>
            </w:r>
            <w:proofErr w:type="spellEnd"/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  <w:tc>
          <w:tcPr>
            <w:tcW w:w="1718" w:type="dxa"/>
            <w:shd w:val="clear" w:color="auto" w:fill="DBE5F1" w:themeFill="accent1" w:themeFillTint="33"/>
            <w:noWrap/>
            <w:hideMark/>
          </w:tcPr>
          <w:p w:rsidR="0095447C" w:rsidRPr="0013279E" w:rsidRDefault="0095447C" w:rsidP="00CA57E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Viti  2023</w:t>
            </w:r>
          </w:p>
        </w:tc>
        <w:tc>
          <w:tcPr>
            <w:tcW w:w="1773" w:type="dxa"/>
            <w:shd w:val="clear" w:color="auto" w:fill="DBE5F1" w:themeFill="accent1" w:themeFillTint="33"/>
            <w:noWrap/>
            <w:hideMark/>
          </w:tcPr>
          <w:p w:rsidR="0095447C" w:rsidRPr="0013279E" w:rsidRDefault="0095447C" w:rsidP="00CA57E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Viti  2022</w:t>
            </w:r>
          </w:p>
        </w:tc>
        <w:tc>
          <w:tcPr>
            <w:tcW w:w="1729" w:type="dxa"/>
            <w:shd w:val="clear" w:color="auto" w:fill="DBE5F1" w:themeFill="accent1" w:themeFillTint="33"/>
            <w:noWrap/>
            <w:hideMark/>
          </w:tcPr>
          <w:p w:rsidR="0095447C" w:rsidRPr="0013279E" w:rsidRDefault="0095447C" w:rsidP="00CA57E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13279E">
              <w:rPr>
                <w:rFonts w:ascii="Times New Roman" w:hAnsi="Times New Roman" w:cs="Times New Roman"/>
                <w:color w:val="1F497D" w:themeColor="text2"/>
              </w:rPr>
              <w:t>Diferenca</w:t>
            </w:r>
            <w:proofErr w:type="spellEnd"/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  <w:tc>
          <w:tcPr>
            <w:tcW w:w="2705" w:type="dxa"/>
            <w:shd w:val="clear" w:color="auto" w:fill="DBE5F1" w:themeFill="accent1" w:themeFillTint="33"/>
            <w:noWrap/>
            <w:hideMark/>
          </w:tcPr>
          <w:p w:rsidR="0095447C" w:rsidRPr="0013279E" w:rsidRDefault="0095447C" w:rsidP="00CA57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                  %</w:t>
            </w:r>
          </w:p>
        </w:tc>
      </w:tr>
      <w:tr w:rsidR="00FC2C4C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:rsidR="0095447C" w:rsidRPr="0013279E" w:rsidRDefault="0095447C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JANAR</w:t>
            </w:r>
          </w:p>
        </w:tc>
        <w:tc>
          <w:tcPr>
            <w:tcW w:w="1718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235.50 € </w:t>
            </w:r>
          </w:p>
        </w:tc>
        <w:tc>
          <w:tcPr>
            <w:tcW w:w="1773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500.00 € </w:t>
            </w:r>
          </w:p>
        </w:tc>
        <w:tc>
          <w:tcPr>
            <w:tcW w:w="1729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264.50 € </w:t>
            </w:r>
          </w:p>
        </w:tc>
        <w:tc>
          <w:tcPr>
            <w:tcW w:w="2705" w:type="dxa"/>
            <w:noWrap/>
            <w:hideMark/>
          </w:tcPr>
          <w:p w:rsidR="0095447C" w:rsidRPr="0013279E" w:rsidRDefault="0095447C" w:rsidP="001327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                </w:t>
            </w:r>
            <w:r w:rsidR="0013279E" w:rsidRPr="0013279E">
              <w:rPr>
                <w:rFonts w:ascii="Times New Roman" w:hAnsi="Times New Roman" w:cs="Times New Roman"/>
                <w:color w:val="1F497D" w:themeColor="text2"/>
              </w:rPr>
              <w:t>52.90</w:t>
            </w:r>
          </w:p>
        </w:tc>
      </w:tr>
      <w:tr w:rsidR="00FC2C4C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:rsidR="0095447C" w:rsidRPr="0013279E" w:rsidRDefault="0095447C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SHKURT</w:t>
            </w:r>
          </w:p>
        </w:tc>
        <w:tc>
          <w:tcPr>
            <w:tcW w:w="1718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484.60 € </w:t>
            </w:r>
          </w:p>
        </w:tc>
        <w:tc>
          <w:tcPr>
            <w:tcW w:w="1773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1,666.10 € </w:t>
            </w:r>
          </w:p>
        </w:tc>
        <w:tc>
          <w:tcPr>
            <w:tcW w:w="1729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1,181.50 € </w:t>
            </w:r>
          </w:p>
        </w:tc>
        <w:tc>
          <w:tcPr>
            <w:tcW w:w="2705" w:type="dxa"/>
            <w:noWrap/>
            <w:hideMark/>
          </w:tcPr>
          <w:p w:rsidR="0095447C" w:rsidRPr="0013279E" w:rsidRDefault="0013279E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                70.91</w:t>
            </w:r>
          </w:p>
        </w:tc>
      </w:tr>
      <w:tr w:rsidR="00FC2C4C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:rsidR="0095447C" w:rsidRPr="0013279E" w:rsidRDefault="0095447C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MARS</w:t>
            </w:r>
          </w:p>
        </w:tc>
        <w:tc>
          <w:tcPr>
            <w:tcW w:w="1718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2,815.60 € </w:t>
            </w:r>
          </w:p>
        </w:tc>
        <w:tc>
          <w:tcPr>
            <w:tcW w:w="1773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2,471.20 € </w:t>
            </w:r>
          </w:p>
        </w:tc>
        <w:tc>
          <w:tcPr>
            <w:tcW w:w="1729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344.40 € </w:t>
            </w:r>
          </w:p>
        </w:tc>
        <w:tc>
          <w:tcPr>
            <w:tcW w:w="2705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                  13.94 </w:t>
            </w:r>
          </w:p>
        </w:tc>
      </w:tr>
      <w:tr w:rsidR="00FC2C4C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:rsidR="0095447C" w:rsidRPr="0013279E" w:rsidRDefault="0095447C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PRILL</w:t>
            </w:r>
          </w:p>
        </w:tc>
        <w:tc>
          <w:tcPr>
            <w:tcW w:w="1718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3,323.28 € </w:t>
            </w:r>
          </w:p>
        </w:tc>
        <w:tc>
          <w:tcPr>
            <w:tcW w:w="1773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656.00 € </w:t>
            </w:r>
          </w:p>
        </w:tc>
        <w:tc>
          <w:tcPr>
            <w:tcW w:w="1729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2,667.28 € </w:t>
            </w:r>
          </w:p>
        </w:tc>
        <w:tc>
          <w:tcPr>
            <w:tcW w:w="2705" w:type="dxa"/>
            <w:noWrap/>
            <w:hideMark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                406.60 </w:t>
            </w:r>
          </w:p>
        </w:tc>
      </w:tr>
      <w:tr w:rsidR="00FC2C4C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</w:tcPr>
          <w:p w:rsidR="0095447C" w:rsidRPr="0013279E" w:rsidRDefault="0095447C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MAJ</w:t>
            </w:r>
          </w:p>
        </w:tc>
        <w:tc>
          <w:tcPr>
            <w:tcW w:w="1718" w:type="dxa"/>
            <w:noWrap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3,098.66 € </w:t>
            </w:r>
          </w:p>
        </w:tc>
        <w:tc>
          <w:tcPr>
            <w:tcW w:w="1773" w:type="dxa"/>
            <w:noWrap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    156.00 € </w:t>
            </w:r>
          </w:p>
        </w:tc>
        <w:tc>
          <w:tcPr>
            <w:tcW w:w="1729" w:type="dxa"/>
            <w:noWrap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2,942.66 € </w:t>
            </w:r>
          </w:p>
        </w:tc>
        <w:tc>
          <w:tcPr>
            <w:tcW w:w="2705" w:type="dxa"/>
            <w:noWrap/>
          </w:tcPr>
          <w:p w:rsidR="0095447C" w:rsidRPr="0013279E" w:rsidRDefault="0095447C" w:rsidP="00CA57E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                    1,886.32 </w:t>
            </w:r>
          </w:p>
        </w:tc>
      </w:tr>
      <w:tr w:rsidR="00C542C3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</w:tcPr>
          <w:p w:rsidR="00C542C3" w:rsidRPr="0013279E" w:rsidRDefault="00C542C3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QERSHOR</w:t>
            </w:r>
          </w:p>
        </w:tc>
        <w:tc>
          <w:tcPr>
            <w:tcW w:w="1718" w:type="dxa"/>
            <w:noWrap/>
          </w:tcPr>
          <w:p w:rsidR="00C542C3" w:rsidRPr="0013279E" w:rsidRDefault="00C348E8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3,547.60 € </w:t>
            </w:r>
          </w:p>
        </w:tc>
        <w:tc>
          <w:tcPr>
            <w:tcW w:w="1773" w:type="dxa"/>
            <w:noWrap/>
          </w:tcPr>
          <w:p w:rsidR="00C542C3" w:rsidRPr="0013279E" w:rsidRDefault="0044389D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6,881.48 € </w:t>
            </w:r>
          </w:p>
        </w:tc>
        <w:tc>
          <w:tcPr>
            <w:tcW w:w="1729" w:type="dxa"/>
            <w:noWrap/>
          </w:tcPr>
          <w:p w:rsidR="00C542C3" w:rsidRPr="0013279E" w:rsidRDefault="0044389D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3,333.88 € </w:t>
            </w:r>
          </w:p>
        </w:tc>
        <w:tc>
          <w:tcPr>
            <w:tcW w:w="2705" w:type="dxa"/>
            <w:noWrap/>
          </w:tcPr>
          <w:p w:rsidR="00C542C3" w:rsidRPr="0013279E" w:rsidRDefault="0044389D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                   (48.45)</w:t>
            </w:r>
          </w:p>
        </w:tc>
      </w:tr>
      <w:tr w:rsidR="00531C6B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</w:tcPr>
          <w:p w:rsidR="00531C6B" w:rsidRPr="0013279E" w:rsidRDefault="00531C6B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KORRIK</w:t>
            </w:r>
          </w:p>
        </w:tc>
        <w:tc>
          <w:tcPr>
            <w:tcW w:w="1718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580.00 € </w:t>
            </w:r>
          </w:p>
        </w:tc>
        <w:tc>
          <w:tcPr>
            <w:tcW w:w="1773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42,852.00 €</w:t>
            </w:r>
          </w:p>
        </w:tc>
        <w:tc>
          <w:tcPr>
            <w:tcW w:w="1729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42,272.00 €</w:t>
            </w:r>
          </w:p>
        </w:tc>
        <w:tc>
          <w:tcPr>
            <w:tcW w:w="2705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98.65</w:t>
            </w:r>
          </w:p>
        </w:tc>
      </w:tr>
      <w:tr w:rsidR="00531C6B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</w:tcPr>
          <w:p w:rsidR="00531C6B" w:rsidRPr="0013279E" w:rsidRDefault="00531C6B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GUSHT</w:t>
            </w:r>
          </w:p>
        </w:tc>
        <w:tc>
          <w:tcPr>
            <w:tcW w:w="1718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60,380.00 €</w:t>
            </w:r>
          </w:p>
        </w:tc>
        <w:tc>
          <w:tcPr>
            <w:tcW w:w="1773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3,587.20 €</w:t>
            </w:r>
          </w:p>
        </w:tc>
        <w:tc>
          <w:tcPr>
            <w:tcW w:w="1729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56,792.80 €</w:t>
            </w:r>
          </w:p>
        </w:tc>
        <w:tc>
          <w:tcPr>
            <w:tcW w:w="2705" w:type="dxa"/>
            <w:noWrap/>
          </w:tcPr>
          <w:p w:rsidR="00531C6B" w:rsidRPr="0013279E" w:rsidRDefault="0013279E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1,583.21</w:t>
            </w:r>
          </w:p>
        </w:tc>
      </w:tr>
      <w:tr w:rsidR="00531C6B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</w:tcPr>
          <w:p w:rsidR="00531C6B" w:rsidRPr="0013279E" w:rsidRDefault="00531C6B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SHTATOR</w:t>
            </w:r>
          </w:p>
        </w:tc>
        <w:tc>
          <w:tcPr>
            <w:tcW w:w="1718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340.00 €</w:t>
            </w:r>
          </w:p>
        </w:tc>
        <w:tc>
          <w:tcPr>
            <w:tcW w:w="1773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3,820.60 €</w:t>
            </w:r>
          </w:p>
        </w:tc>
        <w:tc>
          <w:tcPr>
            <w:tcW w:w="1729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3480.60 €</w:t>
            </w:r>
          </w:p>
        </w:tc>
        <w:tc>
          <w:tcPr>
            <w:tcW w:w="2705" w:type="dxa"/>
            <w:noWrap/>
          </w:tcPr>
          <w:p w:rsidR="00531C6B" w:rsidRPr="0013279E" w:rsidRDefault="0013279E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91.10</w:t>
            </w:r>
          </w:p>
        </w:tc>
      </w:tr>
      <w:tr w:rsidR="00531C6B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</w:tcPr>
          <w:p w:rsidR="00531C6B" w:rsidRPr="0013279E" w:rsidRDefault="00531C6B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TETOR</w:t>
            </w:r>
          </w:p>
        </w:tc>
        <w:tc>
          <w:tcPr>
            <w:tcW w:w="1718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818.00 €</w:t>
            </w:r>
          </w:p>
        </w:tc>
        <w:tc>
          <w:tcPr>
            <w:tcW w:w="1773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2,200.50 €</w:t>
            </w:r>
          </w:p>
        </w:tc>
        <w:tc>
          <w:tcPr>
            <w:tcW w:w="1729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1382.50 €</w:t>
            </w:r>
          </w:p>
        </w:tc>
        <w:tc>
          <w:tcPr>
            <w:tcW w:w="2705" w:type="dxa"/>
            <w:noWrap/>
          </w:tcPr>
          <w:p w:rsidR="00531C6B" w:rsidRPr="0013279E" w:rsidRDefault="0013279E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62.83</w:t>
            </w:r>
          </w:p>
        </w:tc>
      </w:tr>
      <w:tr w:rsidR="00531C6B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</w:tcPr>
          <w:p w:rsidR="00531C6B" w:rsidRPr="0013279E" w:rsidRDefault="00531C6B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N</w:t>
            </w:r>
            <w:r w:rsidR="00A94E0F">
              <w:rPr>
                <w:rFonts w:ascii="Times New Roman" w:hAnsi="Times New Roman" w:cs="Times New Roman"/>
                <w:b w:val="0"/>
                <w:color w:val="1F497D" w:themeColor="text2"/>
              </w:rPr>
              <w:t>Ë</w:t>
            </w: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NTOR</w:t>
            </w:r>
          </w:p>
        </w:tc>
        <w:tc>
          <w:tcPr>
            <w:tcW w:w="1718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60.00 €</w:t>
            </w:r>
          </w:p>
        </w:tc>
        <w:tc>
          <w:tcPr>
            <w:tcW w:w="1773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2,116.20 €</w:t>
            </w:r>
          </w:p>
        </w:tc>
        <w:tc>
          <w:tcPr>
            <w:tcW w:w="1729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2,056.20 €</w:t>
            </w:r>
          </w:p>
        </w:tc>
        <w:tc>
          <w:tcPr>
            <w:tcW w:w="2705" w:type="dxa"/>
            <w:noWrap/>
          </w:tcPr>
          <w:p w:rsidR="00531C6B" w:rsidRPr="0013279E" w:rsidRDefault="0013279E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97.16</w:t>
            </w:r>
          </w:p>
        </w:tc>
      </w:tr>
      <w:tr w:rsidR="00531C6B" w:rsidRPr="0013279E" w:rsidTr="00FC2C4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</w:tcPr>
          <w:p w:rsidR="00531C6B" w:rsidRPr="0013279E" w:rsidRDefault="00531C6B" w:rsidP="00CA57E5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>DHJETOR</w:t>
            </w:r>
          </w:p>
        </w:tc>
        <w:tc>
          <w:tcPr>
            <w:tcW w:w="1718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1,825.00 €</w:t>
            </w:r>
          </w:p>
        </w:tc>
        <w:tc>
          <w:tcPr>
            <w:tcW w:w="1773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4,070.00 €</w:t>
            </w:r>
          </w:p>
        </w:tc>
        <w:tc>
          <w:tcPr>
            <w:tcW w:w="1729" w:type="dxa"/>
            <w:noWrap/>
          </w:tcPr>
          <w:p w:rsidR="00531C6B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2,245.00 €</w:t>
            </w:r>
          </w:p>
        </w:tc>
        <w:tc>
          <w:tcPr>
            <w:tcW w:w="2705" w:type="dxa"/>
            <w:noWrap/>
          </w:tcPr>
          <w:p w:rsidR="00531C6B" w:rsidRPr="0013279E" w:rsidRDefault="0013279E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55.16</w:t>
            </w:r>
          </w:p>
        </w:tc>
      </w:tr>
      <w:tr w:rsidR="00FC2C4C" w:rsidRPr="0013279E" w:rsidTr="00FC2C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noWrap/>
            <w:hideMark/>
          </w:tcPr>
          <w:p w:rsidR="0095447C" w:rsidRPr="0013279E" w:rsidRDefault="0013279E" w:rsidP="0013279E">
            <w:pPr>
              <w:jc w:val="right"/>
              <w:rPr>
                <w:rFonts w:ascii="Times New Roman" w:hAnsi="Times New Roman" w:cs="Times New Roman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>TOTALI</w:t>
            </w:r>
          </w:p>
        </w:tc>
        <w:tc>
          <w:tcPr>
            <w:tcW w:w="1718" w:type="dxa"/>
            <w:noWrap/>
            <w:hideMark/>
          </w:tcPr>
          <w:p w:rsidR="0095447C" w:rsidRPr="0013279E" w:rsidRDefault="005C0CAA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/>
                <w:color w:val="1F497D" w:themeColor="text2"/>
              </w:rPr>
              <w:t>77,857.44 €</w:t>
            </w:r>
          </w:p>
        </w:tc>
        <w:tc>
          <w:tcPr>
            <w:tcW w:w="1773" w:type="dxa"/>
            <w:noWrap/>
            <w:hideMark/>
          </w:tcPr>
          <w:p w:rsidR="0095447C" w:rsidRPr="0013279E" w:rsidRDefault="005C0CAA" w:rsidP="005C0C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/>
                <w:color w:val="1F497D" w:themeColor="text2"/>
              </w:rPr>
              <w:t>70,977.28 €</w:t>
            </w:r>
            <w:r w:rsidR="0044389D" w:rsidRPr="0013279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729" w:type="dxa"/>
            <w:noWrap/>
            <w:hideMark/>
          </w:tcPr>
          <w:p w:rsidR="0095447C" w:rsidRPr="0013279E" w:rsidRDefault="005C0CAA" w:rsidP="00531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/>
                <w:color w:val="1F497D" w:themeColor="text2"/>
              </w:rPr>
              <w:t xml:space="preserve">6,880.16 €     </w:t>
            </w:r>
            <w:r w:rsidR="0044389D" w:rsidRPr="0013279E">
              <w:rPr>
                <w:rFonts w:ascii="Times New Roman" w:hAnsi="Times New Roman" w:cs="Times New Roman"/>
                <w:b/>
                <w:color w:val="1F497D" w:themeColor="text2"/>
              </w:rPr>
              <w:t xml:space="preserve">       </w:t>
            </w:r>
          </w:p>
        </w:tc>
        <w:tc>
          <w:tcPr>
            <w:tcW w:w="2705" w:type="dxa"/>
            <w:noWrap/>
            <w:hideMark/>
          </w:tcPr>
          <w:p w:rsidR="0095447C" w:rsidRPr="0013279E" w:rsidRDefault="0013279E" w:rsidP="004438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b/>
                <w:color w:val="1F497D" w:themeColor="text2"/>
              </w:rPr>
              <w:t>9.7</w:t>
            </w:r>
            <w:r w:rsidR="0095447C" w:rsidRPr="0013279E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      </w:t>
            </w:r>
            <w:r w:rsidR="00C542C3" w:rsidRPr="0013279E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                           </w:t>
            </w:r>
            <w:r w:rsidR="0095447C" w:rsidRPr="0013279E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</w:p>
        </w:tc>
      </w:tr>
    </w:tbl>
    <w:p w:rsidR="0095447C" w:rsidRDefault="0044389D" w:rsidP="0095447C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13279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3279E" w:rsidRPr="0013279E" w:rsidRDefault="0013279E" w:rsidP="0095447C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2C9D" w:rsidRPr="0013279E" w:rsidRDefault="00952C9D" w:rsidP="009544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GridTable1Light-Accent1"/>
        <w:tblW w:w="10165" w:type="dxa"/>
        <w:tblLook w:val="04A0" w:firstRow="1" w:lastRow="0" w:firstColumn="1" w:lastColumn="0" w:noHBand="0" w:noVBand="1"/>
      </w:tblPr>
      <w:tblGrid>
        <w:gridCol w:w="2335"/>
        <w:gridCol w:w="1710"/>
        <w:gridCol w:w="1686"/>
        <w:gridCol w:w="1729"/>
        <w:gridCol w:w="2705"/>
      </w:tblGrid>
      <w:tr w:rsidR="0044389D" w:rsidRPr="0025138F" w:rsidTr="00C54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DBE5F1" w:themeFill="accent1" w:themeFillTint="33"/>
            <w:noWrap/>
            <w:hideMark/>
          </w:tcPr>
          <w:p w:rsidR="0044389D" w:rsidRPr="0013279E" w:rsidRDefault="0044389D" w:rsidP="00EE1043">
            <w:pPr>
              <w:rPr>
                <w:rFonts w:ascii="Times New Roman" w:hAnsi="Times New Roman" w:cs="Times New Roman"/>
                <w:b w:val="0"/>
                <w:color w:val="1F497D" w:themeColor="text2"/>
              </w:rPr>
            </w:pPr>
            <w:proofErr w:type="spellStart"/>
            <w:r w:rsidRPr="0013279E">
              <w:rPr>
                <w:rFonts w:ascii="Times New Roman" w:hAnsi="Times New Roman" w:cs="Times New Roman"/>
                <w:color w:val="1F497D" w:themeColor="text2"/>
              </w:rPr>
              <w:t>Totali</w:t>
            </w:r>
            <w:proofErr w:type="spellEnd"/>
            <w:r w:rsidRPr="0013279E">
              <w:rPr>
                <w:rFonts w:ascii="Times New Roman" w:hAnsi="Times New Roman" w:cs="Times New Roman"/>
                <w:b w:val="0"/>
                <w:color w:val="1F497D" w:themeColor="text2"/>
              </w:rPr>
              <w:t xml:space="preserve"> </w:t>
            </w:r>
            <w:proofErr w:type="spellStart"/>
            <w:r w:rsidRPr="0013279E">
              <w:rPr>
                <w:rFonts w:ascii="Times New Roman" w:hAnsi="Times New Roman" w:cs="Times New Roman"/>
                <w:color w:val="1F497D" w:themeColor="text2"/>
              </w:rPr>
              <w:t>Janar-</w:t>
            </w:r>
            <w:r w:rsidR="00EE1043" w:rsidRPr="0013279E">
              <w:rPr>
                <w:rFonts w:ascii="Times New Roman" w:hAnsi="Times New Roman" w:cs="Times New Roman"/>
                <w:color w:val="1F497D" w:themeColor="text2"/>
              </w:rPr>
              <w:t>Dhjetor</w:t>
            </w:r>
            <w:proofErr w:type="spellEnd"/>
            <w:r w:rsidR="00EE1043" w:rsidRPr="0013279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13279E">
              <w:rPr>
                <w:rFonts w:ascii="Times New Roman" w:hAnsi="Times New Roman" w:cs="Times New Roman"/>
                <w:color w:val="1F497D" w:themeColor="text2"/>
              </w:rPr>
              <w:t>2023</w:t>
            </w:r>
          </w:p>
        </w:tc>
        <w:tc>
          <w:tcPr>
            <w:tcW w:w="1710" w:type="dxa"/>
            <w:shd w:val="clear" w:color="auto" w:fill="DBE5F1" w:themeFill="accent1" w:themeFillTint="33"/>
            <w:noWrap/>
            <w:hideMark/>
          </w:tcPr>
          <w:p w:rsidR="0044389D" w:rsidRPr="0013279E" w:rsidRDefault="0044389D" w:rsidP="0044389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</w:t>
            </w:r>
            <w:r w:rsidR="00EE1043" w:rsidRPr="0013279E">
              <w:rPr>
                <w:rFonts w:ascii="Times New Roman" w:hAnsi="Times New Roman" w:cs="Times New Roman"/>
                <w:color w:val="1F497D" w:themeColor="text2"/>
              </w:rPr>
              <w:t>77,857.44 €</w:t>
            </w:r>
          </w:p>
        </w:tc>
        <w:tc>
          <w:tcPr>
            <w:tcW w:w="1686" w:type="dxa"/>
            <w:shd w:val="clear" w:color="auto" w:fill="DBE5F1" w:themeFill="accent1" w:themeFillTint="33"/>
            <w:noWrap/>
            <w:hideMark/>
          </w:tcPr>
          <w:p w:rsidR="0044389D" w:rsidRPr="0013279E" w:rsidRDefault="0044389D" w:rsidP="0044389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</w:t>
            </w:r>
            <w:r w:rsidR="00EE1043" w:rsidRPr="0013279E">
              <w:rPr>
                <w:rFonts w:ascii="Times New Roman" w:hAnsi="Times New Roman" w:cs="Times New Roman"/>
                <w:color w:val="1F497D" w:themeColor="text2"/>
              </w:rPr>
              <w:t>70,977.28 €</w:t>
            </w:r>
          </w:p>
        </w:tc>
        <w:tc>
          <w:tcPr>
            <w:tcW w:w="1729" w:type="dxa"/>
            <w:shd w:val="clear" w:color="auto" w:fill="DBE5F1" w:themeFill="accent1" w:themeFillTint="33"/>
            <w:noWrap/>
            <w:hideMark/>
          </w:tcPr>
          <w:p w:rsidR="0044389D" w:rsidRPr="0013279E" w:rsidRDefault="0044389D" w:rsidP="0044389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       </w:t>
            </w:r>
            <w:r w:rsidR="00EE1043" w:rsidRPr="0013279E">
              <w:rPr>
                <w:rFonts w:ascii="Times New Roman" w:hAnsi="Times New Roman" w:cs="Times New Roman"/>
                <w:color w:val="1F497D" w:themeColor="text2"/>
              </w:rPr>
              <w:t xml:space="preserve">6,880.16 €            </w:t>
            </w:r>
          </w:p>
        </w:tc>
        <w:tc>
          <w:tcPr>
            <w:tcW w:w="2705" w:type="dxa"/>
            <w:shd w:val="clear" w:color="auto" w:fill="DBE5F1" w:themeFill="accent1" w:themeFillTint="33"/>
            <w:noWrap/>
            <w:hideMark/>
          </w:tcPr>
          <w:p w:rsidR="0044389D" w:rsidRPr="0013279E" w:rsidRDefault="0013279E" w:rsidP="0044389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1F497D" w:themeColor="text2"/>
              </w:rPr>
            </w:pPr>
            <w:r w:rsidRPr="0013279E">
              <w:rPr>
                <w:rFonts w:ascii="Times New Roman" w:hAnsi="Times New Roman" w:cs="Times New Roman"/>
                <w:color w:val="1F497D" w:themeColor="text2"/>
              </w:rPr>
              <w:t xml:space="preserve">9.7 </w:t>
            </w:r>
            <w:r w:rsidR="0044389D" w:rsidRPr="0013279E">
              <w:rPr>
                <w:rFonts w:ascii="Times New Roman" w:hAnsi="Times New Roman" w:cs="Times New Roman"/>
                <w:color w:val="1F497D" w:themeColor="text2"/>
              </w:rPr>
              <w:t xml:space="preserve">%       </w:t>
            </w:r>
            <w:r w:rsidR="0044389D" w:rsidRPr="0013279E">
              <w:rPr>
                <w:rFonts w:ascii="Times New Roman" w:hAnsi="Times New Roman" w:cs="Times New Roman"/>
                <w:bCs w:val="0"/>
                <w:color w:val="1F497D" w:themeColor="text2"/>
              </w:rPr>
              <w:t xml:space="preserve">                            </w:t>
            </w:r>
            <w:r w:rsidR="0044389D" w:rsidRPr="0013279E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</w:tr>
    </w:tbl>
    <w:p w:rsidR="0095447C" w:rsidRPr="0025138F" w:rsidRDefault="0095447C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44389D" w:rsidRPr="0025138F" w:rsidRDefault="0044389D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44389D" w:rsidRPr="0025138F" w:rsidRDefault="0044389D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952C9D" w:rsidRPr="0025138F" w:rsidRDefault="00952C9D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EE1043" w:rsidRPr="0025138F" w:rsidRDefault="00EE1043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EE1043" w:rsidRPr="0025138F" w:rsidRDefault="00EE1043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EE1043" w:rsidRPr="0025138F" w:rsidRDefault="00EE1043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EE1043" w:rsidRPr="0025138F" w:rsidRDefault="00EE1043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EE1043" w:rsidRPr="0025138F" w:rsidRDefault="00EE1043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EE1043" w:rsidRPr="0025138F" w:rsidRDefault="00EE1043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EE1043" w:rsidRPr="0025138F" w:rsidRDefault="00EE1043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952C9D" w:rsidRPr="0025138F" w:rsidRDefault="00952C9D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952C9D" w:rsidRPr="0025138F" w:rsidRDefault="00952C9D" w:rsidP="00C9071F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44389D" w:rsidRPr="0025138F" w:rsidRDefault="0044389D" w:rsidP="00952C9D">
      <w:pPr>
        <w:pStyle w:val="ListParagraph"/>
        <w:spacing w:line="240" w:lineRule="auto"/>
        <w:ind w:left="0"/>
        <w:rPr>
          <w:rFonts w:ascii="Times New Roman" w:hAnsi="Times New Roman" w:cs="Times New Roman"/>
          <w:color w:val="1F497D" w:themeColor="text2"/>
          <w:highlight w:val="yellow"/>
          <w:u w:val="single"/>
        </w:rPr>
      </w:pPr>
    </w:p>
    <w:p w:rsidR="007F4F2A" w:rsidRPr="0028266C" w:rsidRDefault="007F4F2A" w:rsidP="007F4F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F4F2A" w:rsidRPr="00F877A1" w:rsidRDefault="007F4F2A" w:rsidP="007F4F2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APLIKIME PËR BIZNESE TË REJA</w:t>
      </w:r>
    </w:p>
    <w:p w:rsidR="007F4F2A" w:rsidRPr="00F877A1" w:rsidRDefault="007F4F2A" w:rsidP="007F4F2A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tbl>
      <w:tblPr>
        <w:tblStyle w:val="ListTable31"/>
        <w:tblW w:w="8868" w:type="dxa"/>
        <w:tblLook w:val="0000" w:firstRow="0" w:lastRow="0" w:firstColumn="0" w:lastColumn="0" w:noHBand="0" w:noVBand="0"/>
      </w:tblPr>
      <w:tblGrid>
        <w:gridCol w:w="1848"/>
        <w:gridCol w:w="2340"/>
        <w:gridCol w:w="1260"/>
        <w:gridCol w:w="1800"/>
        <w:gridCol w:w="1620"/>
      </w:tblGrid>
      <w:tr w:rsidR="007F4F2A" w:rsidRPr="00723E40" w:rsidTr="000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Përshkrimi</w:t>
            </w:r>
            <w:proofErr w:type="spellEnd"/>
          </w:p>
        </w:tc>
        <w:tc>
          <w:tcPr>
            <w:tcW w:w="2340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Lloji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Numri</w:t>
            </w:r>
            <w:proofErr w:type="spellEnd"/>
          </w:p>
        </w:tc>
        <w:tc>
          <w:tcPr>
            <w:tcW w:w="1800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Totali</w:t>
            </w:r>
            <w:proofErr w:type="spellEnd"/>
            <w:r w:rsidRPr="00723E40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Gjinia</w:t>
            </w:r>
            <w:proofErr w:type="spellEnd"/>
          </w:p>
        </w:tc>
      </w:tr>
      <w:tr w:rsidR="007F4F2A" w:rsidRPr="00723E40" w:rsidTr="00073B16">
        <w:trPr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Regjistrim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biznesi</w:t>
            </w:r>
            <w:proofErr w:type="spellEnd"/>
          </w:p>
        </w:tc>
        <w:tc>
          <w:tcPr>
            <w:tcW w:w="2340" w:type="dxa"/>
          </w:tcPr>
          <w:p w:rsidR="007F4F2A" w:rsidRPr="00723E40" w:rsidRDefault="007F4F2A" w:rsidP="00073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Biznese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individuale</w:t>
            </w:r>
            <w:proofErr w:type="spellEnd"/>
            <w:r w:rsidRPr="00723E40">
              <w:rPr>
                <w:rFonts w:ascii="Times New Roman" w:hAnsi="Times New Roman"/>
              </w:rPr>
              <w:t xml:space="preserve"> / B.I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14</w:t>
            </w:r>
          </w:p>
        </w:tc>
        <w:tc>
          <w:tcPr>
            <w:tcW w:w="1800" w:type="dxa"/>
            <w:vMerge w:val="restart"/>
          </w:tcPr>
          <w:p w:rsidR="007F4F2A" w:rsidRPr="00723E40" w:rsidRDefault="007F4F2A" w:rsidP="00073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14 B.I</w:t>
            </w:r>
          </w:p>
          <w:p w:rsidR="007F4F2A" w:rsidRPr="00723E40" w:rsidRDefault="007F4F2A" w:rsidP="00073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 xml:space="preserve">14 </w:t>
            </w:r>
            <w:proofErr w:type="spellStart"/>
            <w:r w:rsidRPr="00723E40">
              <w:rPr>
                <w:rFonts w:ascii="Times New Roman" w:hAnsi="Times New Roman"/>
              </w:rPr>
              <w:t>Shpk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Merge w:val="restart"/>
          </w:tcPr>
          <w:p w:rsidR="007F4F2A" w:rsidRDefault="007F4F2A" w:rsidP="00073B16">
            <w:pPr>
              <w:jc w:val="right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12 / M</w:t>
            </w: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16 / F</w:t>
            </w: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</w:p>
        </w:tc>
      </w:tr>
      <w:tr w:rsidR="007F4F2A" w:rsidRPr="00723E40" w:rsidTr="000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Regjistrim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biznesi</w:t>
            </w:r>
            <w:proofErr w:type="spellEnd"/>
          </w:p>
        </w:tc>
        <w:tc>
          <w:tcPr>
            <w:tcW w:w="2340" w:type="dxa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Biznese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Shoqëri</w:t>
            </w:r>
            <w:proofErr w:type="spellEnd"/>
            <w:r w:rsidRPr="00723E40">
              <w:rPr>
                <w:rFonts w:ascii="Times New Roman" w:hAnsi="Times New Roman"/>
              </w:rPr>
              <w:t xml:space="preserve"> me </w:t>
            </w:r>
            <w:proofErr w:type="spellStart"/>
            <w:r w:rsidRPr="00723E40">
              <w:rPr>
                <w:rFonts w:ascii="Times New Roman" w:hAnsi="Times New Roman"/>
              </w:rPr>
              <w:t>përgjegjësi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të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kufizuara</w:t>
            </w:r>
            <w:proofErr w:type="spellEnd"/>
            <w:r w:rsidRPr="00723E40">
              <w:rPr>
                <w:rFonts w:ascii="Times New Roman" w:hAnsi="Times New Roman"/>
              </w:rPr>
              <w:t xml:space="preserve"> / SH.P.K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14</w:t>
            </w:r>
          </w:p>
        </w:tc>
        <w:tc>
          <w:tcPr>
            <w:tcW w:w="1800" w:type="dxa"/>
            <w:vMerge/>
          </w:tcPr>
          <w:p w:rsidR="007F4F2A" w:rsidRPr="00723E40" w:rsidRDefault="007F4F2A" w:rsidP="00073B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vMerge/>
          </w:tcPr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F4F2A" w:rsidRDefault="007F4F2A" w:rsidP="007F4F2A">
      <w:pPr>
        <w:spacing w:after="0" w:line="240" w:lineRule="auto"/>
        <w:rPr>
          <w:rFonts w:ascii="Times New Roman" w:hAnsi="Times New Roman"/>
        </w:rPr>
      </w:pPr>
    </w:p>
    <w:p w:rsidR="007F4F2A" w:rsidRDefault="007F4F2A" w:rsidP="007F4F2A">
      <w:pPr>
        <w:spacing w:after="0" w:line="240" w:lineRule="auto"/>
        <w:rPr>
          <w:rFonts w:ascii="Times New Roman" w:hAnsi="Times New Roman"/>
        </w:rPr>
      </w:pPr>
    </w:p>
    <w:p w:rsidR="007F4F2A" w:rsidRPr="00723E40" w:rsidRDefault="007F4F2A" w:rsidP="007F4F2A">
      <w:pPr>
        <w:spacing w:after="0" w:line="240" w:lineRule="auto"/>
        <w:rPr>
          <w:rFonts w:ascii="Times New Roman" w:hAnsi="Times New Roman"/>
        </w:rPr>
      </w:pPr>
    </w:p>
    <w:p w:rsidR="007F4F2A" w:rsidRPr="00723E40" w:rsidRDefault="007F4F2A" w:rsidP="007F4F2A">
      <w:pPr>
        <w:spacing w:after="0" w:line="240" w:lineRule="auto"/>
        <w:rPr>
          <w:rFonts w:ascii="Times New Roman" w:hAnsi="Times New Roman"/>
        </w:rPr>
      </w:pPr>
    </w:p>
    <w:p w:rsidR="007F4F2A" w:rsidRPr="00723E40" w:rsidRDefault="007F4F2A" w:rsidP="007F4F2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APLIKIME PËR SHUARJE TË BIZNESEVE</w:t>
      </w:r>
    </w:p>
    <w:p w:rsidR="007F4F2A" w:rsidRPr="00723E40" w:rsidRDefault="007F4F2A" w:rsidP="007F4F2A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tbl>
      <w:tblPr>
        <w:tblStyle w:val="ListTable31"/>
        <w:tblW w:w="8838" w:type="dxa"/>
        <w:tblLook w:val="0000" w:firstRow="0" w:lastRow="0" w:firstColumn="0" w:lastColumn="0" w:noHBand="0" w:noVBand="0"/>
      </w:tblPr>
      <w:tblGrid>
        <w:gridCol w:w="1779"/>
        <w:gridCol w:w="2213"/>
        <w:gridCol w:w="1516"/>
        <w:gridCol w:w="1800"/>
        <w:gridCol w:w="1530"/>
      </w:tblGrid>
      <w:tr w:rsidR="007F4F2A" w:rsidRPr="00723E40" w:rsidTr="000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9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Përshkrimi</w:t>
            </w:r>
            <w:proofErr w:type="spellEnd"/>
          </w:p>
        </w:tc>
        <w:tc>
          <w:tcPr>
            <w:tcW w:w="2213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Lloji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Numri</w:t>
            </w:r>
            <w:proofErr w:type="spellEnd"/>
          </w:p>
        </w:tc>
        <w:tc>
          <w:tcPr>
            <w:tcW w:w="1800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Totali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Gjinia</w:t>
            </w:r>
            <w:proofErr w:type="spellEnd"/>
          </w:p>
        </w:tc>
      </w:tr>
      <w:tr w:rsidR="007F4F2A" w:rsidRPr="00723E40" w:rsidTr="00073B16">
        <w:trPr>
          <w:trHeight w:val="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9" w:type="dxa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Shuarje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të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bizneseve</w:t>
            </w:r>
            <w:proofErr w:type="spellEnd"/>
          </w:p>
        </w:tc>
        <w:tc>
          <w:tcPr>
            <w:tcW w:w="2213" w:type="dxa"/>
          </w:tcPr>
          <w:p w:rsidR="007F4F2A" w:rsidRPr="00723E40" w:rsidRDefault="007F4F2A" w:rsidP="00073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Biznese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individuale</w:t>
            </w:r>
            <w:proofErr w:type="spellEnd"/>
            <w:r w:rsidRPr="00723E40">
              <w:rPr>
                <w:rFonts w:ascii="Times New Roman" w:hAnsi="Times New Roman"/>
              </w:rPr>
              <w:t xml:space="preserve"> / B.I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7F4F2A" w:rsidRDefault="007F4F2A" w:rsidP="00073B16">
            <w:pPr>
              <w:jc w:val="right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</w:tcPr>
          <w:p w:rsidR="007F4F2A" w:rsidRPr="00723E40" w:rsidRDefault="007F4F2A" w:rsidP="00073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5 B.I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7F4F2A" w:rsidRDefault="007F4F2A" w:rsidP="00073B16">
            <w:pPr>
              <w:jc w:val="right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5 M</w:t>
            </w:r>
          </w:p>
        </w:tc>
      </w:tr>
      <w:tr w:rsidR="007F4F2A" w:rsidRPr="00723E40" w:rsidTr="000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9" w:type="dxa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Shuarje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të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bizneseve</w:t>
            </w:r>
            <w:proofErr w:type="spellEnd"/>
          </w:p>
        </w:tc>
        <w:tc>
          <w:tcPr>
            <w:tcW w:w="2213" w:type="dxa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Biznese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Shoqëri</w:t>
            </w:r>
            <w:proofErr w:type="spellEnd"/>
            <w:r w:rsidRPr="00723E40">
              <w:rPr>
                <w:rFonts w:ascii="Times New Roman" w:hAnsi="Times New Roman"/>
              </w:rPr>
              <w:t xml:space="preserve"> me </w:t>
            </w:r>
            <w:proofErr w:type="spellStart"/>
            <w:r w:rsidRPr="00723E40">
              <w:rPr>
                <w:rFonts w:ascii="Times New Roman" w:hAnsi="Times New Roman"/>
              </w:rPr>
              <w:t>përgjegjësi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të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kufizuara</w:t>
            </w:r>
            <w:proofErr w:type="spellEnd"/>
            <w:r w:rsidRPr="00723E40">
              <w:rPr>
                <w:rFonts w:ascii="Times New Roman" w:hAnsi="Times New Roman"/>
              </w:rPr>
              <w:t xml:space="preserve"> / SH.P.K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7F4F2A" w:rsidRDefault="007F4F2A" w:rsidP="00073B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7F4F2A" w:rsidRDefault="007F4F2A" w:rsidP="00073B16">
            <w:pPr>
              <w:jc w:val="right"/>
              <w:rPr>
                <w:rFonts w:ascii="Times New Roman" w:hAnsi="Times New Roman"/>
              </w:rPr>
            </w:pPr>
          </w:p>
          <w:p w:rsidR="007F4F2A" w:rsidRPr="00723E40" w:rsidRDefault="007F4F2A" w:rsidP="00073B16">
            <w:pPr>
              <w:jc w:val="right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 F</w:t>
            </w:r>
          </w:p>
        </w:tc>
      </w:tr>
    </w:tbl>
    <w:p w:rsidR="007F4F2A" w:rsidRPr="00723E40" w:rsidRDefault="007F4F2A" w:rsidP="007F4F2A">
      <w:pPr>
        <w:spacing w:after="0" w:line="240" w:lineRule="auto"/>
        <w:rPr>
          <w:rFonts w:ascii="Times New Roman" w:hAnsi="Times New Roman"/>
        </w:rPr>
      </w:pPr>
    </w:p>
    <w:p w:rsidR="007F4F2A" w:rsidRPr="00723E40" w:rsidRDefault="007F4F2A" w:rsidP="007F4F2A">
      <w:pPr>
        <w:spacing w:after="0" w:line="240" w:lineRule="auto"/>
        <w:rPr>
          <w:rFonts w:ascii="Times New Roman" w:hAnsi="Times New Roman"/>
        </w:rPr>
      </w:pPr>
    </w:p>
    <w:p w:rsidR="007F4F2A" w:rsidRPr="00723E40" w:rsidRDefault="007F4F2A" w:rsidP="007F4F2A">
      <w:pPr>
        <w:spacing w:after="0" w:line="240" w:lineRule="auto"/>
        <w:rPr>
          <w:rFonts w:ascii="Times New Roman" w:hAnsi="Times New Roman"/>
        </w:rPr>
      </w:pPr>
    </w:p>
    <w:p w:rsidR="007F4F2A" w:rsidRPr="00723E40" w:rsidRDefault="007F4F2A" w:rsidP="007F4F2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APLIKIME PËR NDRYSHIME NË BIZNES</w:t>
      </w:r>
    </w:p>
    <w:p w:rsidR="007F4F2A" w:rsidRPr="00723E40" w:rsidRDefault="007F4F2A" w:rsidP="007F4F2A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tbl>
      <w:tblPr>
        <w:tblStyle w:val="ListTable31"/>
        <w:tblW w:w="0" w:type="auto"/>
        <w:tblLook w:val="0000" w:firstRow="0" w:lastRow="0" w:firstColumn="0" w:lastColumn="0" w:noHBand="0" w:noVBand="0"/>
      </w:tblPr>
      <w:tblGrid>
        <w:gridCol w:w="4477"/>
        <w:gridCol w:w="2737"/>
      </w:tblGrid>
      <w:tr w:rsidR="007F4F2A" w:rsidRPr="00723E40" w:rsidTr="000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Përshkrimi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i</w:t>
            </w:r>
            <w:proofErr w:type="spellEnd"/>
            <w:r w:rsidRPr="00723E40">
              <w:rPr>
                <w:rFonts w:ascii="Times New Roman" w:hAnsi="Times New Roman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</w:rPr>
              <w:t>shërbimit</w:t>
            </w:r>
            <w:proofErr w:type="spellEnd"/>
          </w:p>
        </w:tc>
        <w:tc>
          <w:tcPr>
            <w:tcW w:w="2737" w:type="dxa"/>
            <w:shd w:val="clear" w:color="auto" w:fill="DBE5F1" w:themeFill="accent1" w:themeFillTint="33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723E40">
              <w:rPr>
                <w:rFonts w:ascii="Times New Roman" w:hAnsi="Times New Roman"/>
              </w:rPr>
              <w:t>Totali</w:t>
            </w:r>
            <w:proofErr w:type="spellEnd"/>
          </w:p>
        </w:tc>
      </w:tr>
      <w:tr w:rsidR="007F4F2A" w:rsidRPr="00723E40" w:rsidTr="00073B16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7F4F2A" w:rsidRPr="00723E40" w:rsidRDefault="007F4F2A" w:rsidP="00073B16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informata</w:t>
            </w:r>
            <w:proofErr w:type="spellEnd"/>
          </w:p>
        </w:tc>
        <w:tc>
          <w:tcPr>
            <w:tcW w:w="2737" w:type="dxa"/>
          </w:tcPr>
          <w:p w:rsidR="007F4F2A" w:rsidRPr="00723E40" w:rsidRDefault="007F4F2A" w:rsidP="00073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111</w:t>
            </w:r>
          </w:p>
        </w:tc>
      </w:tr>
      <w:tr w:rsidR="007F4F2A" w:rsidRPr="00723E40" w:rsidTr="000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7F4F2A" w:rsidRPr="00723E40" w:rsidRDefault="007F4F2A" w:rsidP="00073B1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ndryshimin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pronarëve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/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aksionarëve</w:t>
            </w:r>
            <w:proofErr w:type="spellEnd"/>
          </w:p>
        </w:tc>
        <w:tc>
          <w:tcPr>
            <w:tcW w:w="2737" w:type="dxa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11</w:t>
            </w:r>
          </w:p>
        </w:tc>
      </w:tr>
      <w:tr w:rsidR="007F4F2A" w:rsidRPr="00723E40" w:rsidTr="00073B16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7F4F2A" w:rsidRPr="00723E40" w:rsidRDefault="007F4F2A" w:rsidP="00073B1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shtimin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apo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heqjen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aktivitetit</w:t>
            </w:r>
            <w:proofErr w:type="spellEnd"/>
          </w:p>
        </w:tc>
        <w:tc>
          <w:tcPr>
            <w:tcW w:w="2737" w:type="dxa"/>
          </w:tcPr>
          <w:p w:rsidR="007F4F2A" w:rsidRPr="00723E40" w:rsidRDefault="007F4F2A" w:rsidP="00073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12</w:t>
            </w:r>
          </w:p>
        </w:tc>
      </w:tr>
      <w:tr w:rsidR="007F4F2A" w:rsidRPr="00723E40" w:rsidTr="000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7F4F2A" w:rsidRPr="00723E40" w:rsidRDefault="007F4F2A" w:rsidP="00073B1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ndryshim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adresës</w:t>
            </w:r>
            <w:proofErr w:type="spellEnd"/>
          </w:p>
        </w:tc>
        <w:tc>
          <w:tcPr>
            <w:tcW w:w="2737" w:type="dxa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25</w:t>
            </w:r>
          </w:p>
        </w:tc>
      </w:tr>
      <w:tr w:rsidR="007F4F2A" w:rsidRPr="00723E40" w:rsidTr="00FC7C29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7F4F2A" w:rsidRPr="00723E40" w:rsidRDefault="007F4F2A" w:rsidP="00073B1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ndryshimin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drejtorit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apo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përfaqësuesit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autorizuar</w:t>
            </w:r>
            <w:proofErr w:type="spellEnd"/>
          </w:p>
        </w:tc>
        <w:tc>
          <w:tcPr>
            <w:tcW w:w="2737" w:type="dxa"/>
          </w:tcPr>
          <w:p w:rsidR="007F4F2A" w:rsidRPr="00723E40" w:rsidRDefault="007F4F2A" w:rsidP="00073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7</w:t>
            </w:r>
          </w:p>
        </w:tc>
      </w:tr>
      <w:tr w:rsidR="007F4F2A" w:rsidRPr="00723E40" w:rsidTr="000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7F4F2A" w:rsidRPr="00723E40" w:rsidRDefault="007F4F2A" w:rsidP="00073B1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ndryshim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emrit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tregtarë</w:t>
            </w:r>
            <w:proofErr w:type="spellEnd"/>
          </w:p>
        </w:tc>
        <w:tc>
          <w:tcPr>
            <w:tcW w:w="2737" w:type="dxa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</w:t>
            </w:r>
          </w:p>
        </w:tc>
      </w:tr>
      <w:tr w:rsidR="007F4F2A" w:rsidRPr="00723E40" w:rsidTr="00073B16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7F4F2A" w:rsidRPr="00723E40" w:rsidRDefault="007F4F2A" w:rsidP="00073B1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ndryshim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bordit</w:t>
            </w:r>
            <w:proofErr w:type="spellEnd"/>
          </w:p>
        </w:tc>
        <w:tc>
          <w:tcPr>
            <w:tcW w:w="2737" w:type="dxa"/>
          </w:tcPr>
          <w:p w:rsidR="007F4F2A" w:rsidRPr="00723E40" w:rsidRDefault="007F4F2A" w:rsidP="00073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2</w:t>
            </w:r>
          </w:p>
        </w:tc>
      </w:tr>
      <w:tr w:rsidR="007F4F2A" w:rsidRPr="00723E40" w:rsidTr="000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7F4F2A" w:rsidRPr="00723E40" w:rsidRDefault="007F4F2A" w:rsidP="00073B1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shuarje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të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njësisë</w:t>
            </w:r>
            <w:proofErr w:type="spellEnd"/>
          </w:p>
        </w:tc>
        <w:tc>
          <w:tcPr>
            <w:tcW w:w="2737" w:type="dxa"/>
          </w:tcPr>
          <w:p w:rsidR="007F4F2A" w:rsidRPr="00723E40" w:rsidRDefault="007F4F2A" w:rsidP="00073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2</w:t>
            </w:r>
          </w:p>
        </w:tc>
      </w:tr>
      <w:tr w:rsidR="007F4F2A" w:rsidRPr="00531C6B" w:rsidTr="00073B16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7F4F2A" w:rsidRPr="00723E40" w:rsidRDefault="007F4F2A" w:rsidP="00073B1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Kërkesë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për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certifikatë</w:t>
            </w:r>
            <w:proofErr w:type="spellEnd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E40">
              <w:rPr>
                <w:rFonts w:ascii="Times New Roman" w:hAnsi="Times New Roman"/>
                <w:color w:val="000000"/>
                <w:shd w:val="clear" w:color="auto" w:fill="FFFFFF"/>
              </w:rPr>
              <w:t>dublikat</w:t>
            </w:r>
            <w:proofErr w:type="spellEnd"/>
          </w:p>
        </w:tc>
        <w:tc>
          <w:tcPr>
            <w:tcW w:w="2737" w:type="dxa"/>
          </w:tcPr>
          <w:p w:rsidR="007F4F2A" w:rsidRPr="00531C6B" w:rsidRDefault="007F4F2A" w:rsidP="00073B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3E40">
              <w:rPr>
                <w:rFonts w:ascii="Times New Roman" w:hAnsi="Times New Roman"/>
              </w:rPr>
              <w:t>10</w:t>
            </w:r>
          </w:p>
        </w:tc>
      </w:tr>
    </w:tbl>
    <w:p w:rsidR="007F4F2A" w:rsidRDefault="007F4F2A" w:rsidP="007F4F2A">
      <w:pPr>
        <w:spacing w:line="240" w:lineRule="auto"/>
        <w:rPr>
          <w:rFonts w:ascii="Times New Roman" w:hAnsi="Times New Roman"/>
          <w:color w:val="1F497D" w:themeColor="text2"/>
          <w:u w:val="single"/>
        </w:rPr>
      </w:pPr>
    </w:p>
    <w:p w:rsidR="00F73B25" w:rsidRDefault="00F73B25" w:rsidP="00F73B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                        _____</w:t>
      </w:r>
      <w:r w:rsidRPr="00F73B25">
        <w:rPr>
          <w:rFonts w:ascii="Times New Roman" w:hAnsi="Times New Roman" w:cs="Times New Roman"/>
          <w:color w:val="000000" w:themeColor="text1"/>
          <w:sz w:val="20"/>
        </w:rPr>
        <w:t>_______________</w:t>
      </w:r>
    </w:p>
    <w:p w:rsidR="00F73B25" w:rsidRPr="00F73B25" w:rsidRDefault="00F73B25" w:rsidP="00F73B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                         </w:t>
      </w:r>
      <w:proofErr w:type="spellStart"/>
      <w:r w:rsidRPr="00F73B25">
        <w:rPr>
          <w:rFonts w:ascii="Times New Roman" w:hAnsi="Times New Roman" w:cs="Times New Roman"/>
          <w:color w:val="000000" w:themeColor="text1"/>
          <w:sz w:val="20"/>
        </w:rPr>
        <w:t>Majlinda</w:t>
      </w:r>
      <w:proofErr w:type="spellEnd"/>
      <w:r w:rsidRPr="00F73B25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F73B25">
        <w:rPr>
          <w:rFonts w:ascii="Times New Roman" w:hAnsi="Times New Roman" w:cs="Times New Roman"/>
          <w:color w:val="000000" w:themeColor="text1"/>
          <w:sz w:val="20"/>
        </w:rPr>
        <w:t>Kaloshi</w:t>
      </w:r>
      <w:proofErr w:type="spellEnd"/>
    </w:p>
    <w:p w:rsidR="00F73B25" w:rsidRPr="00F73B25" w:rsidRDefault="00F73B25" w:rsidP="00F73B2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Drejtoreshë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për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Zhvillim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Ek</w:t>
      </w:r>
      <w:r w:rsidRPr="00F73B25">
        <w:rPr>
          <w:rFonts w:ascii="Times New Roman" w:hAnsi="Times New Roman" w:cs="Times New Roman"/>
          <w:color w:val="000000" w:themeColor="text1"/>
          <w:sz w:val="20"/>
        </w:rPr>
        <w:t>onomik</w:t>
      </w:r>
      <w:proofErr w:type="spellEnd"/>
      <w:r w:rsidRPr="00F73B25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F73B25">
        <w:rPr>
          <w:rFonts w:ascii="Times New Roman" w:hAnsi="Times New Roman" w:cs="Times New Roman"/>
          <w:color w:val="000000" w:themeColor="text1"/>
          <w:sz w:val="20"/>
        </w:rPr>
        <w:t>dhe</w:t>
      </w:r>
      <w:proofErr w:type="spellEnd"/>
      <w:r w:rsidRPr="00F73B25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F73B25">
        <w:rPr>
          <w:rFonts w:ascii="Times New Roman" w:hAnsi="Times New Roman" w:cs="Times New Roman"/>
          <w:color w:val="000000" w:themeColor="text1"/>
          <w:sz w:val="20"/>
        </w:rPr>
        <w:t>Turizëm</w:t>
      </w:r>
      <w:proofErr w:type="spellEnd"/>
    </w:p>
    <w:sectPr w:rsidR="00F73B25" w:rsidRPr="00F73B25" w:rsidSect="008A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84C"/>
    <w:multiLevelType w:val="hybridMultilevel"/>
    <w:tmpl w:val="A6A4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1D8"/>
    <w:multiLevelType w:val="hybridMultilevel"/>
    <w:tmpl w:val="D3D05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0309C"/>
    <w:multiLevelType w:val="hybridMultilevel"/>
    <w:tmpl w:val="0A9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703F"/>
    <w:multiLevelType w:val="hybridMultilevel"/>
    <w:tmpl w:val="FAE0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E48"/>
    <w:multiLevelType w:val="hybridMultilevel"/>
    <w:tmpl w:val="D294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0A7B"/>
    <w:multiLevelType w:val="hybridMultilevel"/>
    <w:tmpl w:val="8786A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13F77"/>
    <w:multiLevelType w:val="hybridMultilevel"/>
    <w:tmpl w:val="D506CB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956B06"/>
    <w:multiLevelType w:val="hybridMultilevel"/>
    <w:tmpl w:val="31A8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D4B71"/>
    <w:multiLevelType w:val="hybridMultilevel"/>
    <w:tmpl w:val="CA9A0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3F8"/>
    <w:multiLevelType w:val="hybridMultilevel"/>
    <w:tmpl w:val="4E94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751D6"/>
    <w:multiLevelType w:val="hybridMultilevel"/>
    <w:tmpl w:val="A314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22F0"/>
    <w:multiLevelType w:val="hybridMultilevel"/>
    <w:tmpl w:val="274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26C3"/>
    <w:multiLevelType w:val="hybridMultilevel"/>
    <w:tmpl w:val="8B46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27396"/>
    <w:multiLevelType w:val="hybridMultilevel"/>
    <w:tmpl w:val="15164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A29AB"/>
    <w:multiLevelType w:val="hybridMultilevel"/>
    <w:tmpl w:val="328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D3851"/>
    <w:multiLevelType w:val="hybridMultilevel"/>
    <w:tmpl w:val="53240A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705E5D"/>
    <w:multiLevelType w:val="hybridMultilevel"/>
    <w:tmpl w:val="C456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20D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604723"/>
    <w:multiLevelType w:val="hybridMultilevel"/>
    <w:tmpl w:val="A6A4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63A8"/>
    <w:multiLevelType w:val="hybridMultilevel"/>
    <w:tmpl w:val="EE46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0437"/>
    <w:multiLevelType w:val="hybridMultilevel"/>
    <w:tmpl w:val="E402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7661A"/>
    <w:multiLevelType w:val="hybridMultilevel"/>
    <w:tmpl w:val="95AA4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125F30"/>
    <w:multiLevelType w:val="hybridMultilevel"/>
    <w:tmpl w:val="0D7A4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8B1675"/>
    <w:multiLevelType w:val="hybridMultilevel"/>
    <w:tmpl w:val="6322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5"/>
  </w:num>
  <w:num w:numId="5">
    <w:abstractNumId w:val="11"/>
  </w:num>
  <w:num w:numId="6">
    <w:abstractNumId w:val="9"/>
  </w:num>
  <w:num w:numId="7">
    <w:abstractNumId w:val="22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19"/>
  </w:num>
  <w:num w:numId="13">
    <w:abstractNumId w:val="14"/>
  </w:num>
  <w:num w:numId="14">
    <w:abstractNumId w:val="23"/>
  </w:num>
  <w:num w:numId="15">
    <w:abstractNumId w:val="16"/>
  </w:num>
  <w:num w:numId="16">
    <w:abstractNumId w:val="18"/>
  </w:num>
  <w:num w:numId="17">
    <w:abstractNumId w:val="0"/>
  </w:num>
  <w:num w:numId="18">
    <w:abstractNumId w:val="12"/>
  </w:num>
  <w:num w:numId="19">
    <w:abstractNumId w:val="5"/>
  </w:num>
  <w:num w:numId="20">
    <w:abstractNumId w:val="7"/>
  </w:num>
  <w:num w:numId="21">
    <w:abstractNumId w:val="3"/>
  </w:num>
  <w:num w:numId="22">
    <w:abstractNumId w:val="4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C8"/>
    <w:rsid w:val="00001FEB"/>
    <w:rsid w:val="00022A5A"/>
    <w:rsid w:val="00047B84"/>
    <w:rsid w:val="00055E9D"/>
    <w:rsid w:val="00060521"/>
    <w:rsid w:val="0008144A"/>
    <w:rsid w:val="00086936"/>
    <w:rsid w:val="0009348D"/>
    <w:rsid w:val="000C798B"/>
    <w:rsid w:val="000F45F4"/>
    <w:rsid w:val="0011671C"/>
    <w:rsid w:val="0013279E"/>
    <w:rsid w:val="001A112B"/>
    <w:rsid w:val="001C39AC"/>
    <w:rsid w:val="00237EC8"/>
    <w:rsid w:val="0025138F"/>
    <w:rsid w:val="002D34A0"/>
    <w:rsid w:val="002D7D23"/>
    <w:rsid w:val="00303E03"/>
    <w:rsid w:val="003613E7"/>
    <w:rsid w:val="0037068B"/>
    <w:rsid w:val="00396426"/>
    <w:rsid w:val="003A10C6"/>
    <w:rsid w:val="003C632E"/>
    <w:rsid w:val="003F59A4"/>
    <w:rsid w:val="0044389D"/>
    <w:rsid w:val="00490462"/>
    <w:rsid w:val="004B739B"/>
    <w:rsid w:val="004E0F18"/>
    <w:rsid w:val="00511E40"/>
    <w:rsid w:val="00531C6B"/>
    <w:rsid w:val="0057354D"/>
    <w:rsid w:val="005C0CAA"/>
    <w:rsid w:val="005D147B"/>
    <w:rsid w:val="006773AE"/>
    <w:rsid w:val="006B603B"/>
    <w:rsid w:val="006C0821"/>
    <w:rsid w:val="006D4EC6"/>
    <w:rsid w:val="007C3686"/>
    <w:rsid w:val="007F4F2A"/>
    <w:rsid w:val="00830A66"/>
    <w:rsid w:val="00873DDE"/>
    <w:rsid w:val="008823AE"/>
    <w:rsid w:val="00892419"/>
    <w:rsid w:val="008A1B88"/>
    <w:rsid w:val="008F236F"/>
    <w:rsid w:val="00925E1D"/>
    <w:rsid w:val="00931EDB"/>
    <w:rsid w:val="00952C9D"/>
    <w:rsid w:val="0095447C"/>
    <w:rsid w:val="00955C13"/>
    <w:rsid w:val="0097764F"/>
    <w:rsid w:val="00982798"/>
    <w:rsid w:val="009E332A"/>
    <w:rsid w:val="009F3BE0"/>
    <w:rsid w:val="00A0026A"/>
    <w:rsid w:val="00A0084B"/>
    <w:rsid w:val="00A06F08"/>
    <w:rsid w:val="00A1026E"/>
    <w:rsid w:val="00A25718"/>
    <w:rsid w:val="00A26AC3"/>
    <w:rsid w:val="00A51E90"/>
    <w:rsid w:val="00A763FB"/>
    <w:rsid w:val="00A94E0F"/>
    <w:rsid w:val="00AC48FF"/>
    <w:rsid w:val="00AC5388"/>
    <w:rsid w:val="00B45067"/>
    <w:rsid w:val="00B578A0"/>
    <w:rsid w:val="00B76B84"/>
    <w:rsid w:val="00BF6CC9"/>
    <w:rsid w:val="00C11DA2"/>
    <w:rsid w:val="00C32565"/>
    <w:rsid w:val="00C348E8"/>
    <w:rsid w:val="00C466C2"/>
    <w:rsid w:val="00C542C3"/>
    <w:rsid w:val="00C9071F"/>
    <w:rsid w:val="00CA2442"/>
    <w:rsid w:val="00CB29E8"/>
    <w:rsid w:val="00D652DA"/>
    <w:rsid w:val="00D72D55"/>
    <w:rsid w:val="00DC3780"/>
    <w:rsid w:val="00E20CF7"/>
    <w:rsid w:val="00E20E57"/>
    <w:rsid w:val="00E44564"/>
    <w:rsid w:val="00EE1043"/>
    <w:rsid w:val="00EF4508"/>
    <w:rsid w:val="00F0430E"/>
    <w:rsid w:val="00F641BD"/>
    <w:rsid w:val="00F65300"/>
    <w:rsid w:val="00F67369"/>
    <w:rsid w:val="00F73B25"/>
    <w:rsid w:val="00F75020"/>
    <w:rsid w:val="00F83E80"/>
    <w:rsid w:val="00F877A1"/>
    <w:rsid w:val="00FA1F5E"/>
    <w:rsid w:val="00FB6F50"/>
    <w:rsid w:val="00FC2C4C"/>
    <w:rsid w:val="00FC7C29"/>
    <w:rsid w:val="00FD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79B5A-0C0E-458B-AB1F-7A5EE072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C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9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84B"/>
    <w:rPr>
      <w:color w:val="0000FF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F0430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95447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rsid w:val="00FC2C4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1">
    <w:name w:val="List Table 31"/>
    <w:basedOn w:val="TableNormal"/>
    <w:uiPriority w:val="48"/>
    <w:rsid w:val="00952C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Majlinda.kaloshi</dc:creator>
  <cp:lastModifiedBy>Windows User</cp:lastModifiedBy>
  <cp:revision>2</cp:revision>
  <cp:lastPrinted>2024-01-12T23:24:00Z</cp:lastPrinted>
  <dcterms:created xsi:type="dcterms:W3CDTF">2024-03-01T10:43:00Z</dcterms:created>
  <dcterms:modified xsi:type="dcterms:W3CDTF">2024-03-01T10:43:00Z</dcterms:modified>
</cp:coreProperties>
</file>