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31" w:rsidRDefault="008D6C31" w:rsidP="008D6C31">
      <w:pPr>
        <w:pStyle w:val="Title"/>
        <w:rPr>
          <w:sz w:val="44"/>
        </w:rPr>
      </w:pPr>
      <w:r w:rsidRPr="008D6C31">
        <w:rPr>
          <w:noProof/>
          <w:sz w:val="22"/>
          <w:lang w:val="sq-AL" w:eastAsia="sq-AL"/>
        </w:rPr>
        <w:drawing>
          <wp:anchor distT="0" distB="0" distL="114300" distR="114300" simplePos="0" relativeHeight="251683840" behindDoc="0" locked="0" layoutInCell="1" allowOverlap="1" wp14:anchorId="4FEF396C" wp14:editId="277AC3B2">
            <wp:simplePos x="0" y="0"/>
            <wp:positionH relativeFrom="margin">
              <wp:align>left</wp:align>
            </wp:positionH>
            <wp:positionV relativeFrom="paragraph">
              <wp:posOffset>10633</wp:posOffset>
            </wp:positionV>
            <wp:extent cx="1143000" cy="12668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lem_of_the_Republic_of_Kosovo.s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6C31">
        <w:rPr>
          <w:noProof/>
          <w:sz w:val="22"/>
          <w:lang w:val="sq-AL" w:eastAsia="sq-AL"/>
        </w:rPr>
        <w:drawing>
          <wp:anchor distT="0" distB="0" distL="114300" distR="114300" simplePos="0" relativeHeight="251684864" behindDoc="0" locked="0" layoutInCell="1" allowOverlap="1" wp14:anchorId="2BB246E0" wp14:editId="7155D697">
            <wp:simplePos x="0" y="0"/>
            <wp:positionH relativeFrom="margin">
              <wp:posOffset>7736205</wp:posOffset>
            </wp:positionH>
            <wp:positionV relativeFrom="paragraph">
              <wp:posOffset>797</wp:posOffset>
            </wp:positionV>
            <wp:extent cx="1329690" cy="1401289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nicipality of Hani i Elezi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40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C31" w:rsidRPr="008D6C31" w:rsidRDefault="008D6C31" w:rsidP="008D6C31">
      <w:pPr>
        <w:pStyle w:val="Title"/>
        <w:rPr>
          <w:sz w:val="36"/>
        </w:rPr>
      </w:pPr>
      <w:r>
        <w:rPr>
          <w:sz w:val="44"/>
        </w:rPr>
        <w:tab/>
        <w:t xml:space="preserve">  </w:t>
      </w:r>
      <w:r w:rsidRPr="008D6C31">
        <w:rPr>
          <w:sz w:val="36"/>
        </w:rPr>
        <w:t>REPUBLIKA E KOSOVËS – REPUBLIC OF KOSOVO</w:t>
      </w:r>
      <w:r w:rsidRPr="008D6C31">
        <w:rPr>
          <w:sz w:val="36"/>
        </w:rPr>
        <w:tab/>
      </w:r>
      <w:r w:rsidRPr="008D6C31">
        <w:rPr>
          <w:sz w:val="36"/>
        </w:rPr>
        <w:tab/>
      </w:r>
      <w:r w:rsidRPr="008D6C31">
        <w:rPr>
          <w:sz w:val="36"/>
        </w:rPr>
        <w:tab/>
        <w:t xml:space="preserve">KOMUNA HANI I ELEZIT - MUNICIPALITY OF </w:t>
      </w:r>
    </w:p>
    <w:p w:rsidR="008D6C31" w:rsidRPr="008D6C31" w:rsidRDefault="008D6C31" w:rsidP="008D6C31">
      <w:pPr>
        <w:pStyle w:val="Title"/>
        <w:rPr>
          <w:sz w:val="36"/>
        </w:rPr>
      </w:pPr>
      <w:r w:rsidRPr="008D6C31">
        <w:rPr>
          <w:sz w:val="36"/>
        </w:rPr>
        <w:t>HANI I ELEZIT</w:t>
      </w:r>
    </w:p>
    <w:p w:rsidR="008D6C31" w:rsidRDefault="00194375" w:rsidP="008D6C31">
      <w:pPr>
        <w:pStyle w:val="Title"/>
        <w:rPr>
          <w:sz w:val="44"/>
        </w:rPr>
      </w:pPr>
      <w:r w:rsidRPr="00194375">
        <w:rPr>
          <w:noProof/>
          <w:sz w:val="44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E65171" wp14:editId="21CF4819">
                <wp:simplePos x="0" y="0"/>
                <wp:positionH relativeFrom="column">
                  <wp:posOffset>5581650</wp:posOffset>
                </wp:positionH>
                <wp:positionV relativeFrom="paragraph">
                  <wp:posOffset>326390</wp:posOffset>
                </wp:positionV>
                <wp:extent cx="32004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75" w:rsidRPr="00194375" w:rsidRDefault="0019437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Nr i protokolit: </w:t>
                            </w:r>
                            <w:r w:rsidRPr="00194375">
                              <w:rPr>
                                <w:sz w:val="28"/>
                              </w:rPr>
                              <w:t>03/466/2024</w:t>
                            </w:r>
                          </w:p>
                          <w:p w:rsidR="00194375" w:rsidRDefault="00194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5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25.7pt;width:252pt;height:2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" filled="f" stroked="f">
                <v:textbox>
                  <w:txbxContent>
                    <w:p w:rsidR="00194375" w:rsidRPr="00194375" w:rsidRDefault="00194375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Nr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i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protokolit</w:t>
                      </w:r>
                      <w:proofErr w:type="spellEnd"/>
                      <w:r>
                        <w:rPr>
                          <w:sz w:val="28"/>
                        </w:rPr>
                        <w:t xml:space="preserve">: </w:t>
                      </w:r>
                      <w:r w:rsidRPr="00194375">
                        <w:rPr>
                          <w:sz w:val="28"/>
                        </w:rPr>
                        <w:t>03/466/2024</w:t>
                      </w:r>
                    </w:p>
                    <w:p w:rsidR="00194375" w:rsidRDefault="00194375"/>
                  </w:txbxContent>
                </v:textbox>
                <w10:wrap type="square"/>
              </v:shape>
            </w:pict>
          </mc:Fallback>
        </mc:AlternateContent>
      </w:r>
    </w:p>
    <w:p w:rsidR="008D6C31" w:rsidRDefault="008D6C31" w:rsidP="008D6C31">
      <w:pPr>
        <w:pStyle w:val="Title"/>
        <w:rPr>
          <w:sz w:val="44"/>
        </w:rPr>
      </w:pPr>
    </w:p>
    <w:p w:rsidR="008D6C31" w:rsidRDefault="008D6C31" w:rsidP="008D6C31">
      <w:pPr>
        <w:pStyle w:val="Title"/>
        <w:rPr>
          <w:sz w:val="44"/>
        </w:rPr>
      </w:pPr>
    </w:p>
    <w:p w:rsidR="008D6C31" w:rsidRPr="008D6C31" w:rsidRDefault="008D6C31" w:rsidP="008D6C31">
      <w:pPr>
        <w:pStyle w:val="Title"/>
        <w:rPr>
          <w:sz w:val="48"/>
        </w:rPr>
      </w:pPr>
      <w:bookmarkStart w:id="0" w:name="_GoBack"/>
      <w:r w:rsidRPr="008D6C31">
        <w:rPr>
          <w:sz w:val="48"/>
        </w:rPr>
        <w:t>PLANI I PUNËS 2024 – DREJTORIA E ADMINISTRATËS SË PËRGJITHSHME</w:t>
      </w:r>
    </w:p>
    <w:p w:rsidR="008D6C31" w:rsidRDefault="008D6C31" w:rsidP="008D6C31">
      <w:pPr>
        <w:pStyle w:val="Title"/>
        <w:rPr>
          <w:sz w:val="44"/>
        </w:rPr>
      </w:pPr>
    </w:p>
    <w:bookmarkEnd w:id="0"/>
    <w:p w:rsidR="008D6C31" w:rsidRDefault="008D6C31" w:rsidP="008D6C31">
      <w:pPr>
        <w:pStyle w:val="Title"/>
        <w:rPr>
          <w:sz w:val="44"/>
        </w:rPr>
      </w:pPr>
    </w:p>
    <w:p w:rsidR="008D6C31" w:rsidRDefault="008D6C31" w:rsidP="008D6C31">
      <w:pPr>
        <w:pStyle w:val="Title"/>
        <w:rPr>
          <w:sz w:val="44"/>
        </w:rPr>
      </w:pPr>
    </w:p>
    <w:p w:rsidR="008D6C31" w:rsidRDefault="008D6C31" w:rsidP="008D6C31">
      <w:pPr>
        <w:pStyle w:val="Title"/>
        <w:rPr>
          <w:sz w:val="44"/>
        </w:rPr>
      </w:pPr>
    </w:p>
    <w:p w:rsidR="008D6C31" w:rsidRPr="00D264FB" w:rsidRDefault="008D6C31" w:rsidP="008D6C31">
      <w:pPr>
        <w:pStyle w:val="Title"/>
        <w:rPr>
          <w:sz w:val="44"/>
        </w:rPr>
      </w:pPr>
      <w:r>
        <w:rPr>
          <w:sz w:val="44"/>
        </w:rPr>
        <w:t xml:space="preserve">12.01.2023 </w:t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HANI I ELEZIT</w:t>
      </w:r>
    </w:p>
    <w:p w:rsidR="00337830" w:rsidRDefault="00337830" w:rsidP="001E70C7">
      <w:pPr>
        <w:tabs>
          <w:tab w:val="left" w:pos="1905"/>
        </w:tabs>
        <w:ind w:right="-540"/>
        <w:rPr>
          <w:rFonts w:ascii="Times New Roman" w:hAnsi="Times New Roman" w:cs="Times New Roman"/>
          <w:b/>
          <w:lang w:val="sq-AL"/>
        </w:rPr>
      </w:pPr>
    </w:p>
    <w:p w:rsidR="008D6C31" w:rsidRPr="00C669EF" w:rsidRDefault="008D6C31" w:rsidP="001E70C7">
      <w:pPr>
        <w:tabs>
          <w:tab w:val="left" w:pos="1905"/>
        </w:tabs>
        <w:ind w:right="-540"/>
        <w:rPr>
          <w:rFonts w:ascii="Times New Roman" w:hAnsi="Times New Roman" w:cs="Times New Roman"/>
          <w:b/>
          <w:lang w:val="sq-AL"/>
        </w:rPr>
      </w:pPr>
    </w:p>
    <w:tbl>
      <w:tblPr>
        <w:tblpPr w:leftFromText="180" w:rightFromText="180" w:vertAnchor="text" w:horzAnchor="margin" w:tblpXSpec="center" w:tblpY="89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728"/>
        <w:gridCol w:w="5850"/>
        <w:gridCol w:w="995"/>
        <w:gridCol w:w="1957"/>
        <w:gridCol w:w="3108"/>
      </w:tblGrid>
      <w:tr w:rsidR="00991C1E" w:rsidRPr="00C669EF" w:rsidTr="00991C1E">
        <w:trPr>
          <w:trHeight w:val="24"/>
        </w:trPr>
        <w:tc>
          <w:tcPr>
            <w:tcW w:w="3258" w:type="dxa"/>
            <w:gridSpan w:val="2"/>
            <w:vAlign w:val="center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 xml:space="preserve">  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MISIONI I DREJTORISË</w:t>
            </w:r>
          </w:p>
        </w:tc>
        <w:tc>
          <w:tcPr>
            <w:tcW w:w="11910" w:type="dxa"/>
            <w:gridSpan w:val="4"/>
          </w:tcPr>
          <w:p w:rsidR="00991C1E" w:rsidRPr="008D6C31" w:rsidRDefault="00991C1E" w:rsidP="008152C2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Zbatimi i ligjeve dhe rregulloreve në fuqi;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Përgatitje dhe implementim i politikave komunale;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Angazhim për ofrimin e shërbimeve administrative për qytetarët e Hanit të Elezit në kohë dhe mënyrë profesionale;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Digjitalizimi i shërbimeve administrative për qytetarët e komunës së Hanit të Elezit;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dhe shqyrtimi i performancës së zyrtarëve të Administratës;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Trajnim i përhershëm i personelit me qëllim të ngritjes së kapaciteteve profesionale; 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përputhje me legjislacionin në fuqi, do të hartojë dhe bashkëpunojë me punonjësit e Administratës së Përgjithshme në nivel Lokal dhe Qendror.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 dhe ngritje e kapaciteteve teknike dhe profesionale për komunikim digjital me qytetarët dhe institucionet publike.</w:t>
            </w:r>
          </w:p>
          <w:p w:rsidR="00991C1E" w:rsidRPr="008D6C31" w:rsidRDefault="00991C1E" w:rsidP="008152C2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Realizimi i të gjitha përgjegjësive dhe detyrave në bazë të Statutit të Komunës dhe Ligjit mbi Vetëqeverisjen Lokale.</w:t>
            </w:r>
          </w:p>
        </w:tc>
      </w:tr>
      <w:tr w:rsidR="00991C1E" w:rsidRPr="00C669EF" w:rsidTr="00991C1E">
        <w:trPr>
          <w:trHeight w:val="2160"/>
        </w:trPr>
        <w:tc>
          <w:tcPr>
            <w:tcW w:w="15168" w:type="dxa"/>
            <w:gridSpan w:val="6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Buxheti i planifikuar i drejtorisë së Administratës së Përgjithshme për vitin 2024 është:</w: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Paga dhe mëditje           ...............................      92,083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€</w: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Mallra dhe shërbime      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    90.000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€                          </w: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Shpenzime komunale    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    48.000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€</w: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Investim Kapital             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     8.000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€</w: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noProof/>
                <w:sz w:val="24"/>
                <w:szCs w:val="24"/>
                <w:lang w:val="sq-AL" w:eastAsia="sq-AL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120649</wp:posOffset>
                      </wp:positionV>
                      <wp:extent cx="3749040" cy="0"/>
                      <wp:effectExtent l="0" t="1905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9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B6B9" id="Straight Arrow Connector 1" o:spid="_x0000_s1026" type="#_x0000_t32" style="position:absolute;margin-left:34.35pt;margin-top:9.5pt;width:295.2pt;height:0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" strokeweight="2.5pt"/>
                  </w:pict>
                </mc:Fallback>
              </mc:AlternateContent>
            </w:r>
          </w:p>
          <w:p w:rsidR="00991C1E" w:rsidRPr="008D6C31" w:rsidRDefault="00991C1E" w:rsidP="008152C2">
            <w:pPr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Totali                           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     238,083 €</w:t>
            </w:r>
          </w:p>
        </w:tc>
      </w:tr>
      <w:tr w:rsidR="00991C1E" w:rsidRPr="00C669EF" w:rsidTr="00991C1E">
        <w:trPr>
          <w:trHeight w:val="1507"/>
        </w:trPr>
        <w:tc>
          <w:tcPr>
            <w:tcW w:w="15168" w:type="dxa"/>
            <w:gridSpan w:val="6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Veprimtarinë dhe aktivitetin e punës, DAP-i e ushtron duke u bazuar në kornizën ligjore si vijon: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mbi Vetëqeverisjen Lokale Nr. 03/L-040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Statuti i Komunës së Hanit të Elezit;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mbi Procedurat Administrative Nr. 02/L-28;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për Emrin Personal Nr. 02/L-118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Ligjin e Shtetësisë së Kosovës Nr.03/L-034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për Gjendjen Civile NR.04/L-003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Udhëzimi Administrativ (MPB) Nr. 19/2015 për Kushtet dhe procedurat e ndërrimit dhe korrigjimit të emrit personal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Udhëzimi Administrativ (MPB) Nr.17/2013 për procedurën e përgjithshme të regjistrimit të faktit të lindjes, martesës dhe vdekjes.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Udhëzimi Administrativ (MPB) Nr.24/2015 për regjistrimin e mëvonshëm të lindjes, martësës dhe vdekjes.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Procedurën Jokontestimore Nr.03/L-007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Ligji për Familjen Nr.2004/32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për Administrimin e Punës në Zyre Nr.04/L-184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Ligji për Arkivat Nr.08/L-111</w:t>
            </w:r>
          </w:p>
          <w:p w:rsidR="00991C1E" w:rsidRPr="008D6C31" w:rsidRDefault="00991C1E" w:rsidP="008152C2">
            <w:pPr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Vendime, urdhëresa dhe rregullore tjera të nxjerra nga organet komunale dhe qeveritare.</w:t>
            </w:r>
          </w:p>
        </w:tc>
      </w:tr>
      <w:tr w:rsidR="00991C1E" w:rsidRPr="00C669EF" w:rsidTr="008D6C31">
        <w:trPr>
          <w:trHeight w:val="2117"/>
        </w:trPr>
        <w:tc>
          <w:tcPr>
            <w:tcW w:w="3258" w:type="dxa"/>
            <w:gridSpan w:val="2"/>
          </w:tcPr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910" w:type="dxa"/>
            <w:gridSpan w:val="4"/>
          </w:tcPr>
          <w:p w:rsidR="00991C1E" w:rsidRPr="008D6C31" w:rsidRDefault="00991C1E" w:rsidP="006600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AKTIVITETET E PLANIFIKUARA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 me Këshillat e Fshatrave të Komunës së Hanit të Elezit.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 me Agjencinë Kundër Korrupsionit (AKK).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 me Ministrinë e Administrimit të Pushtetit Lokal (MAPL).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 me Ministrinë e Punëve të Brendshme (MPB).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Furnizimi me pajisje teknologjike për nevoja të Administratës.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Hartimi, planifikimi i nevojave vjetore për mallra dhe shërbime si dhe kontrollimi i mënyrës së shpenzimeve të tyre.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Hartimi, planifikimi i planit të punës për Këshillin e Fshatrave.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Mbikëqyrja dhe koordinimi i punës së stafit të Drejtorisë për Administratë.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Mbikëqyrja e funksionalitetit të  sallës së Asamblesë Komunale, si dhe krijimi i kushteve për punë në ambient të përshtatshëm.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Mbyllja e protokollit, ruajtja e protokollit dhe hapja e protokollit.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Menaxhim i politikave në kuadër të Administratës së Përgjithshme rreth zbatimit të legjislacionit në fuqi në kuadër të pushtetit lokal.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Përgatitja e planit-gjashtëmujori i parë i punës së Drejtorisë së Administratës së Përgjithshme,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Përgatitja e planit vjetor të punës së Drejtorisë së Administratës së Përgjithshme për vitin 2024,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Përgatitjet për Planifikim Buxhetor për vitin 2025.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Përgatitjet për vlerësimin e punës së punëtorëve për fundvitin.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Pjesëmarrje në takim në Seancat e Kuvendit Komunal dhe Komitetin për Politika dhe Financa( KPF).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Pjesëmarrje në takim me Bordin e Drejtorëve.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Takime të rregullta me nëpunësit e Administratës Komunale.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Takime me Asocacionin e Komunave të Kosovës.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Takime të rregullta me Këshillat e Fshatrave për raportet e punës.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Ofrimi i sigurisë brenda dhe përreth objektit të komunës.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Mirëmbajtja e higjienës së objektit të Komunës.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Sistemim, klasifikim dhe ruajtje e lëndëve në Arkivë.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Përgatitja e raportit të performancës për vitin 2023 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 në Entin e Statistikës së Kosovës dhe në Departamentin e Regjistrimit Civil. 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Raportim në Kuvendin Komunal të Komunës.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Sigurimi i vijimit të sistemit të e-pasurisë.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Shqyrtimi i vijimit dhe respektimit të orarit të punës për nëpunësit e Administratës Komunale.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Vendosja e GPS-ve në automjete zyrtare.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Vendosja e monitorëve informues në pika të Hanit të Eleizt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Vendosja e ashensorite në objektin komunal.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Transmetimi i seancave live nëpërmjet televizionit/rrjeteve sociale.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Riparimi i dhomës së serverit të komunës.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Lyerja e zyreve të objektit të komunës.</w:t>
            </w:r>
          </w:p>
          <w:p w:rsidR="00991C1E" w:rsidRPr="008D6C31" w:rsidRDefault="00991C1E" w:rsidP="008152C2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Përmbushja e detyrave të tjera sipas kërkesës dhe nevojave të punës.</w:t>
            </w:r>
          </w:p>
        </w:tc>
      </w:tr>
      <w:tr w:rsidR="00991C1E" w:rsidRPr="00C669EF" w:rsidTr="00991C1E">
        <w:trPr>
          <w:trHeight w:val="1026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Zyrat e Drejtorisë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Objektivat e Drejtorisë sipas Sektorëve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Aktivitetet e Planifikuara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Bartësi i Aktivitetit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Mbështetsi i aktiviteteve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Realizimi</w:t>
            </w:r>
          </w:p>
        </w:tc>
      </w:tr>
      <w:tr w:rsidR="00991C1E" w:rsidRPr="00C669EF" w:rsidTr="00991C1E">
        <w:trPr>
          <w:trHeight w:val="24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991C1E">
        <w:trPr>
          <w:trHeight w:val="3050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Zyra e Gjendjes Civile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Pajisja e qytetarëve me dokumentacionin e gjendjes civile me kohë dhe pa gabime teknike;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Pajisja a qytetarëve me dokumente të gjendjes civile.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  Regjistrimi i dokumenteve të gjendjes civile.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  Dokumente dhe vërtetime të tjera.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Ruajtja dhe mirëmbajtja e librave të amzës sipas kërkesë së rregullativës ligjore,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Përgatitja e raporteve të punës për MPB-në Departamentin përgjegjës dhe Drejtorinë e Administratës.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Zyra e Gjendjes civile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DAP-it, dhe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MPB-ja Departamenti Përkatës.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Sipas nevojës së punës.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 Në bazë periodike, dhe vjetore si dhe sipas nevojës nevojës;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Në bazë mujore dhe periodike.</w:t>
            </w:r>
          </w:p>
        </w:tc>
      </w:tr>
      <w:tr w:rsidR="00991C1E" w:rsidRPr="00C669EF" w:rsidTr="00991C1E">
        <w:trPr>
          <w:trHeight w:val="144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tabs>
                <w:tab w:val="left" w:pos="4044"/>
              </w:tabs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4"/>
                <w:szCs w:val="4"/>
                <w:lang w:val="sq-AL"/>
              </w:rPr>
              <w:tab/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991C1E">
        <w:trPr>
          <w:trHeight w:val="205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Zyrtari i       T.I.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Mbikëqyrja, mirëmbajtja dhe avancimi  i përdorimit të Teknologjisë Informative në Administratën Komunale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Mbikëqyrja e rrjetit të TI-ve.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Ndihma profesionale për Kryetarin, Nënkryetarin, Drejtorët e Drejtorive dhe zyrtarët e tjerë  në aplikimin e TI-ve;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Mirëmbajtja e </w:t>
            </w:r>
            <w:r w:rsidR="008D6C31"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ebfaqes komunale me CMS dhe CSC si dhe freskimin me të dhëna.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Menaxhimi i sistemit të E-qeverisjes.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Kujdeset dhe mirëmban serverët, si dhe rrjetin telefonik dhe mirëmban kompjuterët.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Kujdeset për dizajnin e fletëpalosjeve, broshurave etj.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  Përpilimi i raporteve në baza mujore periodike dhe vjetore;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Bën incizimin dhe transmetimin e seancave të Kuvendit Komunal dhe aktiviteteve të tjera të drejtorive.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9.  Të tjera sipas kërkesave.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Zyrtari i IT-së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-Kryetari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-Drejtoresha e DAP-it dhe Drejtorë e Drejtorive.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-Departamenti i IT-s.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Detyrë e përhershme,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Në vazhdimësi;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Detyrë e përhershme;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Në bazë të kërkesës;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 Në baza periodike;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  Në vazhdimësi;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  Në baza periodike vjetore dhe   sipas kërkesës.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91C1E" w:rsidRPr="00C669EF" w:rsidTr="00991C1E">
        <w:trPr>
          <w:trHeight w:val="24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8D6C31">
        <w:trPr>
          <w:trHeight w:val="3449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Arkivi dhe transparencae Administratës Komunale</w:t>
            </w:r>
          </w:p>
          <w:p w:rsidR="00991C1E" w:rsidRPr="008D6C31" w:rsidRDefault="00991C1E" w:rsidP="006600E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Ruajtja dhe sistemimi i dokument-eve të administratës komunale sipas kërkesës ligjore;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Ofrimi i transparencës komunale;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Ruajtja e dokumenteve të administratës Komunale sipas kërkesës ligjore, në formën Fizike dhe Elektronike.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Seleksionimi &amp;  sistemimi  i dokumentacionit administrativ sipas rëndësisë dhe ndjeshmërisë,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Pasurimi dhe mirëmbajtja e bazës së të dhënave me dokumentet e arkivuara,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Përgatitja e planit të punës në bazë vjetore,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Fotografon dhe publikon aktivitetet për sigurimin e transparencës komunale.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Të tjera sipas kërkesave.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Zyrtari i Arkivit dhe Transparencës.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DAP-it,  si dhe Arkivi i Kosovës, MAPL, Divizioni për transparencës.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Detyrë e përhershme;</w:t>
            </w:r>
          </w:p>
          <w:p w:rsidR="00991C1E" w:rsidRPr="008D6C31" w:rsidRDefault="00991C1E" w:rsidP="006600E8">
            <w:pPr>
              <w:snapToGrid w:val="0"/>
              <w:ind w:right="-168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Sipas  nevojës dhe kërkesës ligjore;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Në fillim të vitit buxhetor;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Në baza periodike vjetore dhe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sipas kërkesës.</w:t>
            </w:r>
          </w:p>
        </w:tc>
      </w:tr>
      <w:tr w:rsidR="00991C1E" w:rsidRPr="00C669EF" w:rsidTr="00991C1E">
        <w:trPr>
          <w:trHeight w:val="20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991C1E">
        <w:trPr>
          <w:trHeight w:val="60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Zyra Pritëse 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Pranimi,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Protokollimi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përcjellja e kërkesave dhe lëndëve Komunale.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Pranimi dhe përcjellja e lëndëve për zyrën e Kryetarit, Kryesuesin e Kuvendit, Drejtoritë dhe Zyrat Komunale;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Protokollimi dhe ruajtja e lëndëve të pranuara;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Pranimi dhe dorëzimi i dërgesave postare.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Legalizimi i dokumenteve dhe vërtetimi i dokumenteve.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Vërtetimi për mbajtjen e familjes.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Përgatitja e informatave dhe raporteve për Drejtorinë në baza periodike dhe vjetore.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7. Të tjera sipas kërkesave.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Zyrtari i Zyrës pritëse .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Kryetari,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 dhe Drejtoritë tjera.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Detyrë e përhershme;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Sipas kërkesës së palëve;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Sipas kërkesës së palëve;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 Në baza periodike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vjetore dhe sipas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kërkesës.</w:t>
            </w:r>
          </w:p>
        </w:tc>
      </w:tr>
      <w:tr w:rsidR="00991C1E" w:rsidRPr="00C669EF" w:rsidTr="00991C1E">
        <w:trPr>
          <w:trHeight w:val="80"/>
        </w:trPr>
        <w:tc>
          <w:tcPr>
            <w:tcW w:w="1530" w:type="dxa"/>
          </w:tcPr>
          <w:p w:rsidR="00991C1E" w:rsidRPr="008D6C31" w:rsidRDefault="00991C1E" w:rsidP="006600E8">
            <w:pPr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991C1E">
        <w:trPr>
          <w:trHeight w:val="3167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 Logjistika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Furnizimi me material dhe ruajtja e materialit administrativ.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1.Pranon kërkesat për furnizim me material administrativ nga drejtoritë dhe zyrat komunale.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Bënë porositë për furnizim me material administrativ pranë furnitorit të autorizuar – kontraktuar.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Kujdeset për pranimi dhe shpërndarjen e materialit të zyrtarëve.        </w:t>
            </w:r>
          </w:p>
          <w:p w:rsidR="00991C1E" w:rsidRPr="008D6C31" w:rsidRDefault="00991C1E" w:rsidP="00660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Menaxhimi elektronik i sistemit të pasurisë. </w:t>
            </w:r>
          </w:p>
          <w:p w:rsidR="00991C1E" w:rsidRPr="008D6C31" w:rsidRDefault="00991C1E" w:rsidP="006600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Të tjera sipas kërkesave.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Zyrtari për logjistik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DAP-it.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1.Detyrë e përhershme;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Në baza periodike;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Në vazhdimësi;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Detyrë e përhershme;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 Në baza periodike vjetore dhe sipas kërkesës</w:t>
            </w:r>
            <w:r w:rsidRPr="008D6C31">
              <w:rPr>
                <w:rFonts w:ascii="Times New Roman" w:hAnsi="Times New Roman" w:cs="Times New Roman"/>
                <w:vanish/>
                <w:sz w:val="24"/>
                <w:szCs w:val="24"/>
                <w:lang w:val="sq-AL"/>
              </w:rPr>
              <w:t xml:space="preserve"> 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8D6C31">
              <w:rPr>
                <w:rFonts w:ascii="Times New Roman" w:hAnsi="Times New Roman" w:cs="Times New Roman"/>
                <w:vanish/>
                <w:sz w:val="24"/>
                <w:szCs w:val="24"/>
                <w:lang w:val="sq-AL"/>
              </w:rPr>
              <w:t>4. Det. Permanente</w:t>
            </w:r>
          </w:p>
        </w:tc>
      </w:tr>
      <w:tr w:rsidR="00991C1E" w:rsidRPr="00C669EF" w:rsidTr="00991C1E">
        <w:trPr>
          <w:trHeight w:val="20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8D6C31">
        <w:trPr>
          <w:trHeight w:val="558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Autoparku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i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automjete-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 të komunës.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Menaxhimi i Automjeteve  për shfrytëzim sipas kërkesave të Drejtorive.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Mirëmbajtja e automjeteve zyrtare.                                                  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Evidentimi i shpenzimeve të derivateve.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Evidentimi i kilometrave të  kaluara.   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5. Të tjera sipas kërkesave. 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Zyrtari për autoparkun.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DAP-it.</w:t>
            </w: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Sipas nevojës.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Detyrë e përhershme;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5. Në baza periodike vjetore dhe sipas kërkesës. </w:t>
            </w:r>
          </w:p>
        </w:tc>
      </w:tr>
      <w:tr w:rsidR="00991C1E" w:rsidRPr="00C669EF" w:rsidTr="008D6C31">
        <w:trPr>
          <w:trHeight w:val="85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b/>
                <w:sz w:val="4"/>
                <w:szCs w:val="4"/>
                <w:lang w:val="sq-AL"/>
              </w:rPr>
            </w:pP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4"/>
                <w:szCs w:val="4"/>
                <w:lang w:val="sq-AL"/>
              </w:rPr>
            </w:pPr>
          </w:p>
        </w:tc>
      </w:tr>
      <w:tr w:rsidR="00991C1E" w:rsidRPr="00C669EF" w:rsidTr="00991C1E">
        <w:trPr>
          <w:trHeight w:val="4310"/>
        </w:trPr>
        <w:tc>
          <w:tcPr>
            <w:tcW w:w="1530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Shërbimi Teknik i Komunës</w:t>
            </w:r>
          </w:p>
        </w:tc>
        <w:tc>
          <w:tcPr>
            <w:tcW w:w="1728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Sigurimi i një ambienti teknik të përshtatshëm dhe akomodim  për punë të Stafit të Komunës.</w:t>
            </w:r>
          </w:p>
        </w:tc>
        <w:tc>
          <w:tcPr>
            <w:tcW w:w="5850" w:type="dxa"/>
          </w:tcPr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1.Sigurimi fizik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objektit të Komunës , dhe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hapësirave përreth duke përfshirë autoparkun dhe te gjitha të mirat materiale që gjenden brenda këtyre hapësirave komunale.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2. Koordinatori i rojës dhe mirëmbajtësi i nxehjes qendrore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mirëmban inventarin,  ndriçimin dhe është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përgjegjës për gjeneratorin, nxehjen qendror  dhe është përgjegjës që të evidentojë të gjitha defektet në objekt, gjithashtu edhe ato prishje që mund të evitohen t’i evitojë.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3. </w:t>
            </w:r>
            <w:r w:rsidRPr="008D6C3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Vozitësi</w:t>
            </w: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bën përmbushjen e detyrave  që dalin si obligim ditor    gjatë orarit të punës, azhurnimi ditor i relacioneve të kaluara duke e përmbyllë fletudhëtimin me kilometrat e kaluara. Si dhe  kujdesi  dhe mirëmbajta e automjetit qe e ka në përdorim.</w:t>
            </w:r>
          </w:p>
          <w:p w:rsidR="00991C1E" w:rsidRPr="008D6C31" w:rsidRDefault="00991C1E" w:rsidP="006600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Të tjera sipas kërkesave.</w:t>
            </w:r>
          </w:p>
        </w:tc>
        <w:tc>
          <w:tcPr>
            <w:tcW w:w="995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Roja e objektit të Komunës;Koordinatori i rojës dhe mirëmbajtësi i nxehjes qendrore 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Vozitësi</w:t>
            </w:r>
          </w:p>
        </w:tc>
        <w:tc>
          <w:tcPr>
            <w:tcW w:w="1957" w:type="dxa"/>
          </w:tcPr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Kryetari,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Drejtoresha e DAP-it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08" w:type="dxa"/>
          </w:tcPr>
          <w:p w:rsidR="00991C1E" w:rsidRPr="008D6C31" w:rsidRDefault="00991C1E" w:rsidP="008152C2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Gjatë  orarit të punës;</w:t>
            </w:r>
          </w:p>
          <w:p w:rsidR="00991C1E" w:rsidRPr="008D6C31" w:rsidRDefault="00991C1E" w:rsidP="006600E8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8152C2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Gjatë orarit të punës;</w:t>
            </w:r>
          </w:p>
          <w:p w:rsidR="00991C1E" w:rsidRPr="008D6C31" w:rsidRDefault="00991C1E" w:rsidP="006600E8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8152C2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baza ditore.</w:t>
            </w:r>
          </w:p>
          <w:p w:rsidR="00991C1E" w:rsidRPr="008D6C31" w:rsidRDefault="00991C1E" w:rsidP="006600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991C1E" w:rsidRPr="008D6C31" w:rsidRDefault="00991C1E" w:rsidP="008152C2">
            <w:pPr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6C3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baza periodike vjetore dhe sipas kërkesës.</w:t>
            </w:r>
          </w:p>
        </w:tc>
      </w:tr>
    </w:tbl>
    <w:p w:rsidR="00991C1E" w:rsidRPr="00C669EF" w:rsidRDefault="00991C1E" w:rsidP="001E70C7">
      <w:pPr>
        <w:tabs>
          <w:tab w:val="left" w:pos="1905"/>
        </w:tabs>
        <w:ind w:right="-540"/>
        <w:rPr>
          <w:rFonts w:ascii="Times New Roman" w:hAnsi="Times New Roman" w:cs="Times New Roman"/>
          <w:b/>
          <w:lang w:val="sq-AL"/>
        </w:rPr>
      </w:pPr>
    </w:p>
    <w:p w:rsidR="00991C1E" w:rsidRPr="00C669EF" w:rsidRDefault="00991C1E" w:rsidP="001E70C7">
      <w:pPr>
        <w:tabs>
          <w:tab w:val="left" w:pos="1905"/>
        </w:tabs>
        <w:ind w:right="-540"/>
        <w:rPr>
          <w:rFonts w:ascii="Times New Roman" w:hAnsi="Times New Roman" w:cs="Times New Roman"/>
          <w:b/>
          <w:lang w:val="sq-AL"/>
        </w:rPr>
      </w:pPr>
    </w:p>
    <w:p w:rsidR="00991C1E" w:rsidRPr="00C669EF" w:rsidRDefault="00991C1E" w:rsidP="001E70C7">
      <w:pPr>
        <w:tabs>
          <w:tab w:val="left" w:pos="1905"/>
        </w:tabs>
        <w:ind w:right="-540"/>
        <w:rPr>
          <w:rFonts w:ascii="Times New Roman" w:hAnsi="Times New Roman" w:cs="Times New Roman"/>
          <w:b/>
          <w:lang w:val="sq-AL"/>
        </w:rPr>
      </w:pPr>
    </w:p>
    <w:p w:rsidR="00991C1E" w:rsidRPr="008D6C31" w:rsidRDefault="00991C1E" w:rsidP="008D6C31">
      <w:pPr>
        <w:tabs>
          <w:tab w:val="left" w:pos="1905"/>
        </w:tabs>
        <w:ind w:right="-540"/>
        <w:jc w:val="center"/>
        <w:rPr>
          <w:rFonts w:ascii="Times New Roman" w:hAnsi="Times New Roman" w:cs="Times New Roman"/>
          <w:b/>
          <w:sz w:val="30"/>
          <w:szCs w:val="30"/>
          <w:lang w:val="sq-AL"/>
        </w:rPr>
        <w:sectPr w:rsidR="00991C1E" w:rsidRPr="008D6C31" w:rsidSect="008D6C31">
          <w:headerReference w:type="default" r:id="rId10"/>
          <w:footerReference w:type="default" r:id="rId11"/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D6C31">
        <w:rPr>
          <w:rFonts w:ascii="Times New Roman" w:hAnsi="Times New Roman" w:cs="Times New Roman"/>
          <w:b/>
          <w:sz w:val="30"/>
          <w:szCs w:val="30"/>
          <w:lang w:val="sq-AL"/>
        </w:rPr>
        <w:t xml:space="preserve">Drejtore e Administratës së Përgjithshme                                                                                                            </w:t>
      </w:r>
      <w:r w:rsidR="008D6C31" w:rsidRPr="008D6C31">
        <w:rPr>
          <w:rFonts w:ascii="Times New Roman" w:hAnsi="Times New Roman" w:cs="Times New Roman"/>
          <w:b/>
          <w:sz w:val="30"/>
          <w:szCs w:val="30"/>
          <w:lang w:val="sq-AL"/>
        </w:rPr>
        <w:t xml:space="preserve">                             </w:t>
      </w:r>
      <w:r w:rsidRPr="008D6C31">
        <w:rPr>
          <w:rFonts w:ascii="Times New Roman" w:hAnsi="Times New Roman" w:cs="Times New Roman"/>
          <w:b/>
          <w:sz w:val="30"/>
          <w:szCs w:val="30"/>
          <w:lang w:val="sq-AL"/>
        </w:rPr>
        <w:t xml:space="preserve">                                                    </w:t>
      </w:r>
      <w:r w:rsidR="0062282D" w:rsidRPr="008D6C31">
        <w:rPr>
          <w:rFonts w:ascii="Times New Roman" w:hAnsi="Times New Roman" w:cs="Times New Roman"/>
          <w:b/>
          <w:sz w:val="30"/>
          <w:szCs w:val="30"/>
          <w:lang w:val="sq-AL"/>
        </w:rPr>
        <w:t xml:space="preserve">     </w:t>
      </w:r>
      <w:r w:rsidR="008D6C31" w:rsidRPr="008D6C31">
        <w:rPr>
          <w:rFonts w:ascii="Times New Roman" w:hAnsi="Times New Roman" w:cs="Times New Roman"/>
          <w:b/>
          <w:sz w:val="30"/>
          <w:szCs w:val="30"/>
          <w:lang w:val="sq-AL"/>
        </w:rPr>
        <w:t>znjsh.</w:t>
      </w:r>
      <w:r w:rsidR="0062282D" w:rsidRPr="008D6C31">
        <w:rPr>
          <w:rFonts w:ascii="Times New Roman" w:hAnsi="Times New Roman" w:cs="Times New Roman"/>
          <w:b/>
          <w:sz w:val="30"/>
          <w:szCs w:val="30"/>
          <w:lang w:val="sq-AL"/>
        </w:rPr>
        <w:t>Natyra Kalis</w:t>
      </w:r>
      <w:r w:rsidR="008D6C31" w:rsidRPr="008D6C31">
        <w:rPr>
          <w:rFonts w:ascii="Times New Roman" w:hAnsi="Times New Roman" w:cs="Times New Roman"/>
          <w:b/>
          <w:sz w:val="30"/>
          <w:szCs w:val="30"/>
          <w:lang w:val="sq-AL"/>
        </w:rPr>
        <w:t>i</w:t>
      </w:r>
    </w:p>
    <w:p w:rsidR="00F357FE" w:rsidRPr="00C669EF" w:rsidRDefault="00F357FE" w:rsidP="0062282D">
      <w:pPr>
        <w:pStyle w:val="Heading1"/>
        <w:ind w:left="0"/>
        <w:rPr>
          <w:rFonts w:ascii="Times New Roman" w:hAnsi="Times New Roman"/>
          <w:b w:val="0"/>
          <w:lang w:val="sq-AL"/>
        </w:rPr>
      </w:pPr>
    </w:p>
    <w:sectPr w:rsidR="00F357FE" w:rsidRPr="00C669EF" w:rsidSect="0062282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D9" w:rsidRDefault="00E646D9" w:rsidP="00AB654B">
      <w:pPr>
        <w:spacing w:after="0" w:line="240" w:lineRule="auto"/>
      </w:pPr>
      <w:r>
        <w:separator/>
      </w:r>
    </w:p>
  </w:endnote>
  <w:endnote w:type="continuationSeparator" w:id="0">
    <w:p w:rsidR="00E646D9" w:rsidRDefault="00E646D9" w:rsidP="00AB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201887"/>
      <w:docPartObj>
        <w:docPartGallery w:val="Page Numbers (Bottom of Page)"/>
        <w:docPartUnique/>
      </w:docPartObj>
    </w:sdtPr>
    <w:sdtEndPr/>
    <w:sdtContent>
      <w:p w:rsidR="009F1941" w:rsidRDefault="009F19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941" w:rsidRDefault="009F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D9" w:rsidRDefault="00E646D9" w:rsidP="00AB654B">
      <w:pPr>
        <w:spacing w:after="0" w:line="240" w:lineRule="auto"/>
      </w:pPr>
      <w:r>
        <w:separator/>
      </w:r>
    </w:p>
  </w:footnote>
  <w:footnote w:type="continuationSeparator" w:id="0">
    <w:p w:rsidR="00E646D9" w:rsidRDefault="00E646D9" w:rsidP="00AB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31" w:rsidRDefault="008D6C31">
    <w:pPr>
      <w:pStyle w:val="Header"/>
    </w:pPr>
    <w:r>
      <w:tab/>
    </w:r>
    <w:r>
      <w:tab/>
    </w:r>
    <w:r>
      <w:tab/>
    </w:r>
    <w:r>
      <w:tab/>
    </w:r>
    <w:r>
      <w:tab/>
      <w:t>Plani i DAP - 2024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41" w:rsidRDefault="009F1941" w:rsidP="00186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BA"/>
      </v:shape>
    </w:pict>
  </w:numPicBullet>
  <w:abstractNum w:abstractNumId="0" w15:restartNumberingAfterBreak="0">
    <w:nsid w:val="02797BE2"/>
    <w:multiLevelType w:val="hybridMultilevel"/>
    <w:tmpl w:val="265633F4"/>
    <w:lvl w:ilvl="0" w:tplc="E5F8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90"/>
    <w:multiLevelType w:val="hybridMultilevel"/>
    <w:tmpl w:val="9F8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3BD"/>
    <w:multiLevelType w:val="hybridMultilevel"/>
    <w:tmpl w:val="F39A04BA"/>
    <w:lvl w:ilvl="0" w:tplc="3480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443"/>
    <w:multiLevelType w:val="hybridMultilevel"/>
    <w:tmpl w:val="3D762526"/>
    <w:lvl w:ilvl="0" w:tplc="9112F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5FFC"/>
    <w:multiLevelType w:val="hybridMultilevel"/>
    <w:tmpl w:val="DA826662"/>
    <w:lvl w:ilvl="0" w:tplc="599ACD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33D0"/>
    <w:multiLevelType w:val="hybridMultilevel"/>
    <w:tmpl w:val="3476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35E"/>
    <w:multiLevelType w:val="hybridMultilevel"/>
    <w:tmpl w:val="9CB4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13B1"/>
    <w:multiLevelType w:val="hybridMultilevel"/>
    <w:tmpl w:val="4DA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7325D"/>
    <w:multiLevelType w:val="hybridMultilevel"/>
    <w:tmpl w:val="B1A6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E4A0F"/>
    <w:multiLevelType w:val="hybridMultilevel"/>
    <w:tmpl w:val="83329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A19C2"/>
    <w:multiLevelType w:val="hybridMultilevel"/>
    <w:tmpl w:val="A5F6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227"/>
    <w:multiLevelType w:val="hybridMultilevel"/>
    <w:tmpl w:val="C136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94348"/>
    <w:multiLevelType w:val="hybridMultilevel"/>
    <w:tmpl w:val="AEE2C4DC"/>
    <w:lvl w:ilvl="0" w:tplc="3480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7E01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76E11"/>
    <w:multiLevelType w:val="hybridMultilevel"/>
    <w:tmpl w:val="0ED66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C6E91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0D7"/>
    <w:multiLevelType w:val="hybridMultilevel"/>
    <w:tmpl w:val="5914E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9762B"/>
    <w:multiLevelType w:val="hybridMultilevel"/>
    <w:tmpl w:val="5C603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43EA"/>
    <w:multiLevelType w:val="hybridMultilevel"/>
    <w:tmpl w:val="768C7A52"/>
    <w:lvl w:ilvl="0" w:tplc="3480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E64BD"/>
    <w:multiLevelType w:val="hybridMultilevel"/>
    <w:tmpl w:val="EB26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44307"/>
    <w:multiLevelType w:val="hybridMultilevel"/>
    <w:tmpl w:val="EA1A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8F3621"/>
    <w:multiLevelType w:val="hybridMultilevel"/>
    <w:tmpl w:val="C19E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7157"/>
    <w:multiLevelType w:val="hybridMultilevel"/>
    <w:tmpl w:val="D39A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7C84"/>
    <w:multiLevelType w:val="hybridMultilevel"/>
    <w:tmpl w:val="4DD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8670F"/>
    <w:multiLevelType w:val="hybridMultilevel"/>
    <w:tmpl w:val="A0BCCBE6"/>
    <w:lvl w:ilvl="0" w:tplc="AAF4FF7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AE904FF"/>
    <w:multiLevelType w:val="hybridMultilevel"/>
    <w:tmpl w:val="AC98A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38CF"/>
    <w:multiLevelType w:val="hybridMultilevel"/>
    <w:tmpl w:val="279A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672D2"/>
    <w:multiLevelType w:val="hybridMultilevel"/>
    <w:tmpl w:val="7CA8B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A074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F78B6"/>
    <w:multiLevelType w:val="hybridMultilevel"/>
    <w:tmpl w:val="165E9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80D88"/>
    <w:multiLevelType w:val="hybridMultilevel"/>
    <w:tmpl w:val="F866E1EC"/>
    <w:lvl w:ilvl="0" w:tplc="0E064F1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90E05"/>
    <w:multiLevelType w:val="hybridMultilevel"/>
    <w:tmpl w:val="EDF8F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82A3D"/>
    <w:multiLevelType w:val="hybridMultilevel"/>
    <w:tmpl w:val="680E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46B7D"/>
    <w:multiLevelType w:val="hybridMultilevel"/>
    <w:tmpl w:val="AD4E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3F45"/>
    <w:multiLevelType w:val="hybridMultilevel"/>
    <w:tmpl w:val="C13CA990"/>
    <w:lvl w:ilvl="0" w:tplc="7F1A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AE"/>
    <w:multiLevelType w:val="hybridMultilevel"/>
    <w:tmpl w:val="925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16703"/>
    <w:multiLevelType w:val="hybridMultilevel"/>
    <w:tmpl w:val="5CA6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4240B"/>
    <w:multiLevelType w:val="hybridMultilevel"/>
    <w:tmpl w:val="60D2D6F0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6A0040AE"/>
    <w:multiLevelType w:val="hybridMultilevel"/>
    <w:tmpl w:val="672EE792"/>
    <w:lvl w:ilvl="0" w:tplc="1DBE7232">
      <w:start w:val="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F13B39"/>
    <w:multiLevelType w:val="hybridMultilevel"/>
    <w:tmpl w:val="F9D6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F7916"/>
    <w:multiLevelType w:val="hybridMultilevel"/>
    <w:tmpl w:val="2038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42281"/>
    <w:multiLevelType w:val="hybridMultilevel"/>
    <w:tmpl w:val="F26A7F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31625"/>
    <w:multiLevelType w:val="hybridMultilevel"/>
    <w:tmpl w:val="9B14E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E180F"/>
    <w:multiLevelType w:val="hybridMultilevel"/>
    <w:tmpl w:val="1D742AA6"/>
    <w:lvl w:ilvl="0" w:tplc="B8F66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755CE"/>
    <w:multiLevelType w:val="hybridMultilevel"/>
    <w:tmpl w:val="639CB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E6031"/>
    <w:multiLevelType w:val="hybridMultilevel"/>
    <w:tmpl w:val="4438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4381E"/>
    <w:multiLevelType w:val="hybridMultilevel"/>
    <w:tmpl w:val="179AD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E0259"/>
    <w:multiLevelType w:val="hybridMultilevel"/>
    <w:tmpl w:val="72CA1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12"/>
  </w:num>
  <w:num w:numId="4">
    <w:abstractNumId w:val="45"/>
  </w:num>
  <w:num w:numId="5">
    <w:abstractNumId w:val="20"/>
  </w:num>
  <w:num w:numId="6">
    <w:abstractNumId w:val="41"/>
  </w:num>
  <w:num w:numId="7">
    <w:abstractNumId w:val="24"/>
  </w:num>
  <w:num w:numId="8">
    <w:abstractNumId w:val="3"/>
  </w:num>
  <w:num w:numId="9">
    <w:abstractNumId w:val="26"/>
  </w:num>
  <w:num w:numId="10">
    <w:abstractNumId w:val="23"/>
  </w:num>
  <w:num w:numId="11">
    <w:abstractNumId w:val="8"/>
  </w:num>
  <w:num w:numId="12">
    <w:abstractNumId w:val="36"/>
  </w:num>
  <w:num w:numId="13">
    <w:abstractNumId w:val="14"/>
  </w:num>
  <w:num w:numId="14">
    <w:abstractNumId w:val="43"/>
  </w:num>
  <w:num w:numId="15">
    <w:abstractNumId w:val="15"/>
  </w:num>
  <w:num w:numId="16">
    <w:abstractNumId w:val="46"/>
  </w:num>
  <w:num w:numId="17">
    <w:abstractNumId w:val="16"/>
  </w:num>
  <w:num w:numId="18">
    <w:abstractNumId w:val="32"/>
  </w:num>
  <w:num w:numId="19">
    <w:abstractNumId w:val="28"/>
  </w:num>
  <w:num w:numId="20">
    <w:abstractNumId w:val="4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40"/>
  </w:num>
  <w:num w:numId="25">
    <w:abstractNumId w:val="11"/>
  </w:num>
  <w:num w:numId="26">
    <w:abstractNumId w:val="25"/>
  </w:num>
  <w:num w:numId="27">
    <w:abstractNumId w:val="13"/>
  </w:num>
  <w:num w:numId="28">
    <w:abstractNumId w:val="17"/>
  </w:num>
  <w:num w:numId="29">
    <w:abstractNumId w:val="2"/>
  </w:num>
  <w:num w:numId="30">
    <w:abstractNumId w:val="9"/>
  </w:num>
  <w:num w:numId="31">
    <w:abstractNumId w:val="18"/>
  </w:num>
  <w:num w:numId="32">
    <w:abstractNumId w:val="0"/>
  </w:num>
  <w:num w:numId="33">
    <w:abstractNumId w:val="35"/>
  </w:num>
  <w:num w:numId="34">
    <w:abstractNumId w:val="10"/>
  </w:num>
  <w:num w:numId="35">
    <w:abstractNumId w:val="30"/>
  </w:num>
  <w:num w:numId="36">
    <w:abstractNumId w:val="7"/>
  </w:num>
  <w:num w:numId="37">
    <w:abstractNumId w:val="38"/>
  </w:num>
  <w:num w:numId="38">
    <w:abstractNumId w:val="22"/>
  </w:num>
  <w:num w:numId="39">
    <w:abstractNumId w:val="19"/>
  </w:num>
  <w:num w:numId="40">
    <w:abstractNumId w:val="34"/>
  </w:num>
  <w:num w:numId="41">
    <w:abstractNumId w:val="37"/>
  </w:num>
  <w:num w:numId="42">
    <w:abstractNumId w:val="29"/>
  </w:num>
  <w:num w:numId="43">
    <w:abstractNumId w:val="6"/>
  </w:num>
  <w:num w:numId="44">
    <w:abstractNumId w:val="39"/>
  </w:num>
  <w:num w:numId="45">
    <w:abstractNumId w:val="27"/>
  </w:num>
  <w:num w:numId="46">
    <w:abstractNumId w:val="33"/>
  </w:num>
  <w:num w:numId="47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59"/>
    <w:rsid w:val="00000869"/>
    <w:rsid w:val="000428E6"/>
    <w:rsid w:val="00065640"/>
    <w:rsid w:val="000A2B99"/>
    <w:rsid w:val="000A3F87"/>
    <w:rsid w:val="000B3613"/>
    <w:rsid w:val="000C1693"/>
    <w:rsid w:val="00101717"/>
    <w:rsid w:val="001027D1"/>
    <w:rsid w:val="00130C1D"/>
    <w:rsid w:val="001329A4"/>
    <w:rsid w:val="00137742"/>
    <w:rsid w:val="0016058A"/>
    <w:rsid w:val="00167EBA"/>
    <w:rsid w:val="00186C37"/>
    <w:rsid w:val="00186FAB"/>
    <w:rsid w:val="00194375"/>
    <w:rsid w:val="001B1059"/>
    <w:rsid w:val="001C435F"/>
    <w:rsid w:val="001D1DBE"/>
    <w:rsid w:val="001D7815"/>
    <w:rsid w:val="001E70C7"/>
    <w:rsid w:val="00240B41"/>
    <w:rsid w:val="002419B0"/>
    <w:rsid w:val="00252055"/>
    <w:rsid w:val="00253EFA"/>
    <w:rsid w:val="002718E9"/>
    <w:rsid w:val="00282220"/>
    <w:rsid w:val="002A3891"/>
    <w:rsid w:val="002D6744"/>
    <w:rsid w:val="003041C8"/>
    <w:rsid w:val="00311943"/>
    <w:rsid w:val="0033673B"/>
    <w:rsid w:val="00337830"/>
    <w:rsid w:val="00346078"/>
    <w:rsid w:val="003536D8"/>
    <w:rsid w:val="00366CB5"/>
    <w:rsid w:val="003A2F1A"/>
    <w:rsid w:val="0041007A"/>
    <w:rsid w:val="004217DC"/>
    <w:rsid w:val="004433BD"/>
    <w:rsid w:val="00481461"/>
    <w:rsid w:val="00482BA2"/>
    <w:rsid w:val="0049075F"/>
    <w:rsid w:val="004A68EB"/>
    <w:rsid w:val="004B3531"/>
    <w:rsid w:val="004B6CBF"/>
    <w:rsid w:val="004C5250"/>
    <w:rsid w:val="004C713E"/>
    <w:rsid w:val="004E2FD8"/>
    <w:rsid w:val="004F5DEB"/>
    <w:rsid w:val="00506A25"/>
    <w:rsid w:val="00534400"/>
    <w:rsid w:val="00535149"/>
    <w:rsid w:val="00547DE0"/>
    <w:rsid w:val="00571CA6"/>
    <w:rsid w:val="00587B90"/>
    <w:rsid w:val="005A0874"/>
    <w:rsid w:val="005A56F6"/>
    <w:rsid w:val="005C46FE"/>
    <w:rsid w:val="005C6F9C"/>
    <w:rsid w:val="005D53D9"/>
    <w:rsid w:val="0060214C"/>
    <w:rsid w:val="0060546B"/>
    <w:rsid w:val="00605F54"/>
    <w:rsid w:val="006064F2"/>
    <w:rsid w:val="0062282D"/>
    <w:rsid w:val="00623105"/>
    <w:rsid w:val="006600E8"/>
    <w:rsid w:val="006A463F"/>
    <w:rsid w:val="006C054E"/>
    <w:rsid w:val="006E0A46"/>
    <w:rsid w:val="006F022C"/>
    <w:rsid w:val="006F04BB"/>
    <w:rsid w:val="00735FC7"/>
    <w:rsid w:val="007A3521"/>
    <w:rsid w:val="007D37B2"/>
    <w:rsid w:val="007E5864"/>
    <w:rsid w:val="007E687E"/>
    <w:rsid w:val="00801AB0"/>
    <w:rsid w:val="00814532"/>
    <w:rsid w:val="008152C2"/>
    <w:rsid w:val="00822943"/>
    <w:rsid w:val="008278FD"/>
    <w:rsid w:val="00837168"/>
    <w:rsid w:val="008378C6"/>
    <w:rsid w:val="00863412"/>
    <w:rsid w:val="00874EF3"/>
    <w:rsid w:val="0089030A"/>
    <w:rsid w:val="008949C8"/>
    <w:rsid w:val="008C77C9"/>
    <w:rsid w:val="008D19E8"/>
    <w:rsid w:val="008D6C31"/>
    <w:rsid w:val="008E04AD"/>
    <w:rsid w:val="009104F0"/>
    <w:rsid w:val="00927123"/>
    <w:rsid w:val="00931559"/>
    <w:rsid w:val="0095328F"/>
    <w:rsid w:val="0096183B"/>
    <w:rsid w:val="00987369"/>
    <w:rsid w:val="00991C1E"/>
    <w:rsid w:val="009B1A57"/>
    <w:rsid w:val="009C5D71"/>
    <w:rsid w:val="009E5E6B"/>
    <w:rsid w:val="009F1941"/>
    <w:rsid w:val="00A048B1"/>
    <w:rsid w:val="00A87084"/>
    <w:rsid w:val="00A92F22"/>
    <w:rsid w:val="00A97458"/>
    <w:rsid w:val="00AB2010"/>
    <w:rsid w:val="00AB654B"/>
    <w:rsid w:val="00B226E1"/>
    <w:rsid w:val="00B36A40"/>
    <w:rsid w:val="00B501E3"/>
    <w:rsid w:val="00B67512"/>
    <w:rsid w:val="00B75AE2"/>
    <w:rsid w:val="00BA224E"/>
    <w:rsid w:val="00BA2F39"/>
    <w:rsid w:val="00BA5758"/>
    <w:rsid w:val="00BF4B6E"/>
    <w:rsid w:val="00C131D3"/>
    <w:rsid w:val="00C16699"/>
    <w:rsid w:val="00C26F08"/>
    <w:rsid w:val="00C63FBE"/>
    <w:rsid w:val="00C669EF"/>
    <w:rsid w:val="00C87417"/>
    <w:rsid w:val="00CA5E5F"/>
    <w:rsid w:val="00CB1FFD"/>
    <w:rsid w:val="00CC4BD3"/>
    <w:rsid w:val="00CD6444"/>
    <w:rsid w:val="00CF2640"/>
    <w:rsid w:val="00CF3C10"/>
    <w:rsid w:val="00CF6D6F"/>
    <w:rsid w:val="00D23B7A"/>
    <w:rsid w:val="00D53D12"/>
    <w:rsid w:val="00D56573"/>
    <w:rsid w:val="00D93C1D"/>
    <w:rsid w:val="00DE3D42"/>
    <w:rsid w:val="00DF0F0C"/>
    <w:rsid w:val="00E14F6F"/>
    <w:rsid w:val="00E3686C"/>
    <w:rsid w:val="00E45DDB"/>
    <w:rsid w:val="00E646D9"/>
    <w:rsid w:val="00E77520"/>
    <w:rsid w:val="00E83097"/>
    <w:rsid w:val="00E830B8"/>
    <w:rsid w:val="00EA7EC8"/>
    <w:rsid w:val="00EB0F64"/>
    <w:rsid w:val="00EC0E18"/>
    <w:rsid w:val="00EC4EEA"/>
    <w:rsid w:val="00EE590C"/>
    <w:rsid w:val="00F357FE"/>
    <w:rsid w:val="00F567FA"/>
    <w:rsid w:val="00F67C8F"/>
    <w:rsid w:val="00F774C2"/>
    <w:rsid w:val="00F81190"/>
    <w:rsid w:val="00F82377"/>
    <w:rsid w:val="00F87AB8"/>
    <w:rsid w:val="00F94E32"/>
    <w:rsid w:val="00FE3FE8"/>
    <w:rsid w:val="00FE4774"/>
    <w:rsid w:val="00FE72CE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D20B9-4E75-494A-9202-B947986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E8"/>
  </w:style>
  <w:style w:type="paragraph" w:styleId="Heading1">
    <w:name w:val="heading 1"/>
    <w:basedOn w:val="Normal"/>
    <w:link w:val="Heading1Char"/>
    <w:uiPriority w:val="9"/>
    <w:qFormat/>
    <w:rsid w:val="00F567FA"/>
    <w:pPr>
      <w:widowControl w:val="0"/>
      <w:autoSpaceDE w:val="0"/>
      <w:autoSpaceDN w:val="0"/>
      <w:spacing w:before="82" w:after="0" w:line="240" w:lineRule="auto"/>
      <w:ind w:left="1440"/>
      <w:outlineLvl w:val="0"/>
    </w:pPr>
    <w:rPr>
      <w:rFonts w:ascii="Georgia" w:eastAsia="Georgia" w:hAnsi="Georgia" w:cs="Times New Roman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5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54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noProof/>
      <w:color w:val="4F81BD"/>
      <w:sz w:val="20"/>
      <w:szCs w:val="20"/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54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noProof/>
      <w:color w:val="4F81BD"/>
      <w:sz w:val="20"/>
      <w:szCs w:val="20"/>
      <w:lang w:val="sq-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654B"/>
    <w:pPr>
      <w:keepNext/>
      <w:keepLines/>
      <w:spacing w:before="200" w:after="0"/>
      <w:outlineLvl w:val="4"/>
    </w:pPr>
    <w:rPr>
      <w:rFonts w:ascii="Cambria" w:eastAsia="Times New Roman" w:hAnsi="Cambria" w:cs="Times New Roman"/>
      <w:noProof/>
      <w:color w:val="243F60"/>
      <w:sz w:val="20"/>
      <w:szCs w:val="20"/>
      <w:lang w:val="sq-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654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noProof/>
      <w:color w:val="243F60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31559"/>
    <w:pPr>
      <w:widowControl w:val="0"/>
      <w:autoSpaceDE w:val="0"/>
      <w:autoSpaceDN w:val="0"/>
      <w:spacing w:after="0" w:line="240" w:lineRule="auto"/>
      <w:ind w:left="813" w:right="114"/>
      <w:jc w:val="center"/>
    </w:pPr>
    <w:rPr>
      <w:rFonts w:ascii="Palatino Linotype" w:eastAsia="Palatino Linotype" w:hAnsi="Palatino Linotype" w:cs="Times New Roman"/>
      <w:b/>
      <w:bCs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1"/>
    <w:rsid w:val="00931559"/>
    <w:rPr>
      <w:rFonts w:ascii="Palatino Linotype" w:eastAsia="Palatino Linotype" w:hAnsi="Palatino Linotype" w:cs="Times New Roman"/>
      <w:b/>
      <w:bCs/>
      <w:sz w:val="62"/>
      <w:szCs w:val="62"/>
    </w:rPr>
  </w:style>
  <w:style w:type="character" w:styleId="Hyperlink">
    <w:name w:val="Hyperlink"/>
    <w:basedOn w:val="DefaultParagraphFont"/>
    <w:uiPriority w:val="99"/>
    <w:unhideWhenUsed/>
    <w:rsid w:val="00931559"/>
    <w:rPr>
      <w:color w:val="B8FA5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67FA"/>
    <w:rPr>
      <w:rFonts w:ascii="Georgia" w:eastAsia="Georgia" w:hAnsi="Georgi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F567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67FA"/>
    <w:rPr>
      <w:rFonts w:ascii="Verdana" w:eastAsia="Verdana" w:hAnsi="Verdana" w:cs="Verdana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3613"/>
    <w:pPr>
      <w:spacing w:after="100"/>
    </w:pPr>
  </w:style>
  <w:style w:type="paragraph" w:styleId="ListParagraph">
    <w:name w:val="List Paragraph"/>
    <w:basedOn w:val="Normal"/>
    <w:uiPriority w:val="34"/>
    <w:qFormat/>
    <w:rsid w:val="000B3613"/>
    <w:pPr>
      <w:widowControl w:val="0"/>
      <w:autoSpaceDE w:val="0"/>
      <w:autoSpaceDN w:val="0"/>
      <w:spacing w:before="42" w:after="0" w:line="240" w:lineRule="auto"/>
      <w:ind w:left="2160" w:hanging="361"/>
    </w:pPr>
    <w:rPr>
      <w:rFonts w:ascii="Verdana" w:eastAsia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AB654B"/>
    <w:rPr>
      <w:rFonts w:ascii="Cambria" w:eastAsia="Times New Roman" w:hAnsi="Cambria" w:cs="Times New Roman"/>
      <w:b/>
      <w:bCs/>
      <w:i/>
      <w:iCs/>
      <w:noProof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AB654B"/>
    <w:rPr>
      <w:rFonts w:ascii="Cambria" w:eastAsia="Times New Roman" w:hAnsi="Cambria" w:cs="Times New Roman"/>
      <w:b/>
      <w:bCs/>
      <w:noProof/>
      <w:color w:val="4F81BD"/>
      <w:sz w:val="20"/>
      <w:szCs w:val="20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AB654B"/>
    <w:rPr>
      <w:rFonts w:ascii="Cambria" w:eastAsia="Times New Roman" w:hAnsi="Cambria" w:cs="Times New Roman"/>
      <w:b/>
      <w:bCs/>
      <w:i/>
      <w:iCs/>
      <w:noProof/>
      <w:color w:val="4F81BD"/>
      <w:sz w:val="20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AB654B"/>
    <w:rPr>
      <w:rFonts w:ascii="Cambria" w:eastAsia="Times New Roman" w:hAnsi="Cambria" w:cs="Times New Roman"/>
      <w:noProof/>
      <w:color w:val="243F60"/>
      <w:sz w:val="20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AB654B"/>
    <w:rPr>
      <w:rFonts w:ascii="Cambria" w:eastAsia="Times New Roman" w:hAnsi="Cambria" w:cs="Times New Roman"/>
      <w:i/>
      <w:iCs/>
      <w:noProof/>
      <w:color w:val="243F60"/>
      <w:sz w:val="20"/>
      <w:szCs w:val="20"/>
      <w:lang w:val="sq-AL"/>
    </w:rPr>
  </w:style>
  <w:style w:type="paragraph" w:customStyle="1" w:styleId="TableParagraph">
    <w:name w:val="Table Paragraph"/>
    <w:basedOn w:val="Normal"/>
    <w:uiPriority w:val="1"/>
    <w:qFormat/>
    <w:rsid w:val="00AB65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Prmendjeepazgjidhur1">
    <w:name w:val="Përmendje e pazgjidhur1"/>
    <w:uiPriority w:val="99"/>
    <w:semiHidden/>
    <w:unhideWhenUsed/>
    <w:rsid w:val="00AB65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5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B654B"/>
    <w:rPr>
      <w:rFonts w:ascii="Verdana" w:eastAsia="Verdana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54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654B"/>
    <w:rPr>
      <w:rFonts w:ascii="Verdana" w:eastAsia="Verdana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B654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654B"/>
    <w:rPr>
      <w:rFonts w:ascii="Tahoma" w:eastAsia="Times New Roman" w:hAnsi="Tahoma" w:cs="Times New Roman"/>
      <w:sz w:val="16"/>
      <w:szCs w:val="16"/>
      <w:lang w:val="sq-AL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13">
    <w:name w:val="Medium Grid 3 - Accent 13"/>
    <w:basedOn w:val="TableNormal"/>
    <w:next w:val="MediumGrid3-Accent1"/>
    <w:uiPriority w:val="6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AB6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q-AL" w:eastAsia="sq-AL"/>
    </w:rPr>
    <w:tblPr>
      <w:tblStyleRowBandSize w:val="1"/>
      <w:tblStyleColBandSize w:val="1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</w:tblPr>
    <w:tblStylePr w:type="firstRow">
      <w:pPr>
        <w:spacing w:before="0" w:after="0" w:line="240" w:lineRule="auto"/>
      </w:pPr>
      <w:rPr>
        <w:rFonts w:ascii="@Batang" w:eastAsia="Times New Roman" w:hAnsi="@Batang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@Batang" w:eastAsia="Times New Roman" w:hAnsi="@Batang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@Batang" w:eastAsia="Times New Roman" w:hAnsi="@Batang" w:cs="Times New Roman"/>
        <w:b/>
        <w:bCs/>
      </w:rPr>
    </w:tblStylePr>
    <w:tblStylePr w:type="lastCol">
      <w:rPr>
        <w:rFonts w:ascii="@Batang" w:eastAsia="Times New Roman" w:hAnsi="@Batang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table" w:styleId="LightGrid-Accent3">
    <w:name w:val="Light Grid Accent 3"/>
    <w:basedOn w:val="TableNormal"/>
    <w:uiPriority w:val="62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har">
    <w:name w:val="Char"/>
    <w:basedOn w:val="Normal"/>
    <w:rsid w:val="00AB654B"/>
    <w:pPr>
      <w:spacing w:line="240" w:lineRule="exact"/>
    </w:pPr>
    <w:rPr>
      <w:rFonts w:ascii="Arial" w:eastAsia="MS Mincho" w:hAnsi="Arial" w:cs="Arial"/>
      <w:sz w:val="20"/>
      <w:szCs w:val="20"/>
    </w:rPr>
  </w:style>
  <w:style w:type="paragraph" w:customStyle="1" w:styleId="CharCharCharCharCharChar">
    <w:name w:val="Char Char Char Char Char Char"/>
    <w:basedOn w:val="Normal"/>
    <w:rsid w:val="00AB654B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AB654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table" w:customStyle="1" w:styleId="LightGrid-Accent32">
    <w:name w:val="Light Grid - Accent 32"/>
    <w:basedOn w:val="TableNormal"/>
    <w:next w:val="LightGrid-Accent3"/>
    <w:uiPriority w:val="62"/>
    <w:rsid w:val="00AB654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StyleRowBandSize w:val="1"/>
      <w:tblStyleColBandSize w:val="1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</w:tblPr>
    <w:tblStylePr w:type="fir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BatangChe" w:eastAsia="Times New Roman" w:hAnsi="BatangChe" w:cs="Times New Roman"/>
        <w:b/>
        <w:bCs/>
      </w:rPr>
    </w:tblStylePr>
    <w:tblStylePr w:type="lastCol"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character" w:customStyle="1" w:styleId="NoSpacingChar">
    <w:name w:val="No Spacing Char"/>
    <w:link w:val="NoSpacing"/>
    <w:uiPriority w:val="1"/>
    <w:rsid w:val="00AB654B"/>
    <w:rPr>
      <w:rFonts w:ascii="Book Antiqua" w:eastAsia="Times New Roman" w:hAnsi="Book Antiqua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B654B"/>
  </w:style>
  <w:style w:type="character" w:styleId="Strong">
    <w:name w:val="Strong"/>
    <w:qFormat/>
    <w:rsid w:val="00AB654B"/>
    <w:rPr>
      <w:b/>
      <w:bCs/>
    </w:rPr>
  </w:style>
  <w:style w:type="character" w:styleId="IntenseEmphasis">
    <w:name w:val="Intense Emphasis"/>
    <w:uiPriority w:val="21"/>
    <w:qFormat/>
    <w:rsid w:val="00AB654B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B654B"/>
    <w:rPr>
      <w:smallCaps/>
      <w:color w:val="C0504D"/>
      <w:u w:val="single"/>
    </w:rPr>
  </w:style>
  <w:style w:type="character" w:styleId="BookTitle">
    <w:name w:val="Book Title"/>
    <w:uiPriority w:val="33"/>
    <w:qFormat/>
    <w:rsid w:val="00AB654B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AB654B"/>
    <w:rPr>
      <w:b/>
      <w:bCs/>
      <w:smallCaps/>
      <w:color w:val="C0504D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654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/>
      <w:noProof/>
      <w:color w:val="365F91"/>
      <w:sz w:val="28"/>
      <w:szCs w:val="28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654B"/>
    <w:pPr>
      <w:spacing w:after="100"/>
      <w:ind w:left="220"/>
    </w:pPr>
    <w:rPr>
      <w:rFonts w:ascii="Calibri" w:eastAsia="Times New Roman" w:hAnsi="Calibri" w:cs="Times New Roman"/>
      <w:noProof/>
      <w:lang w:val="sq-AL"/>
    </w:rPr>
  </w:style>
  <w:style w:type="table" w:styleId="TableGrid">
    <w:name w:val="Table Grid"/>
    <w:basedOn w:val="TableNormal"/>
    <w:uiPriority w:val="39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AB654B"/>
  </w:style>
  <w:style w:type="character" w:styleId="Emphasis">
    <w:name w:val="Emphasis"/>
    <w:qFormat/>
    <w:rsid w:val="00AB654B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AB654B"/>
  </w:style>
  <w:style w:type="table" w:customStyle="1" w:styleId="LightGrid-Accent11">
    <w:name w:val="Light Grid - Accent 11"/>
    <w:basedOn w:val="TableNormal"/>
    <w:next w:val="LightGrid-Accent12"/>
    <w:uiPriority w:val="62"/>
    <w:rsid w:val="00AB654B"/>
    <w:pPr>
      <w:spacing w:after="0" w:line="240" w:lineRule="auto"/>
    </w:pPr>
    <w:rPr>
      <w:rFonts w:ascii="Book Antiqua" w:eastAsia="MS Mincho" w:hAnsi="Book Antiqua" w:cs="Times New Roman"/>
      <w:sz w:val="20"/>
      <w:szCs w:val="20"/>
    </w:rPr>
    <w:tblPr>
      <w:tblStyleRowBandSize w:val="1"/>
      <w:tblStyleColBandSize w:val="1"/>
      <w:tblBorders>
        <w:top w:val="single" w:sz="8" w:space="0" w:color="CEB966"/>
        <w:left w:val="single" w:sz="8" w:space="0" w:color="CEB966"/>
        <w:bottom w:val="single" w:sz="8" w:space="0" w:color="CEB966"/>
        <w:right w:val="single" w:sz="8" w:space="0" w:color="CEB966"/>
        <w:insideH w:val="single" w:sz="8" w:space="0" w:color="CEB966"/>
        <w:insideV w:val="single" w:sz="8" w:space="0" w:color="CEB966"/>
      </w:tblBorders>
    </w:tblPr>
    <w:tblStylePr w:type="fir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CEB966"/>
          <w:left w:val="single" w:sz="8" w:space="0" w:color="CEB966"/>
          <w:bottom w:val="single" w:sz="18" w:space="0" w:color="CEB966"/>
          <w:right w:val="single" w:sz="8" w:space="0" w:color="CEB966"/>
          <w:insideH w:val="nil"/>
          <w:insideV w:val="single" w:sz="8" w:space="0" w:color="CEB966"/>
        </w:tcBorders>
      </w:tcPr>
    </w:tblStylePr>
    <w:tblStylePr w:type="la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double" w:sz="6" w:space="0" w:color="CEB966"/>
          <w:left w:val="single" w:sz="8" w:space="0" w:color="CEB966"/>
          <w:bottom w:val="single" w:sz="8" w:space="0" w:color="CEB966"/>
          <w:right w:val="single" w:sz="8" w:space="0" w:color="CEB966"/>
          <w:insideH w:val="nil"/>
          <w:insideV w:val="single" w:sz="8" w:space="0" w:color="CEB966"/>
        </w:tcBorders>
      </w:tcPr>
    </w:tblStylePr>
    <w:tblStylePr w:type="firstCol">
      <w:rPr>
        <w:rFonts w:ascii="BatangChe" w:eastAsia="Times New Roman" w:hAnsi="BatangChe" w:cs="Times New Roman"/>
        <w:b/>
        <w:bCs/>
      </w:rPr>
    </w:tblStylePr>
    <w:tblStylePr w:type="lastCol"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</w:tcBorders>
      </w:tcPr>
    </w:tblStylePr>
    <w:tblStylePr w:type="band1Vert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</w:tcBorders>
        <w:shd w:val="clear" w:color="auto" w:fill="F3EDD9"/>
      </w:tcPr>
    </w:tblStylePr>
    <w:tblStylePr w:type="band1Horz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  <w:insideV w:val="single" w:sz="8" w:space="0" w:color="CEB966"/>
        </w:tcBorders>
        <w:shd w:val="clear" w:color="auto" w:fill="F3EDD9"/>
      </w:tcPr>
    </w:tblStylePr>
    <w:tblStylePr w:type="band2Horz">
      <w:tblPr/>
      <w:tcPr>
        <w:tcBorders>
          <w:top w:val="single" w:sz="8" w:space="0" w:color="CEB966"/>
          <w:left w:val="single" w:sz="8" w:space="0" w:color="CEB966"/>
          <w:bottom w:val="single" w:sz="8" w:space="0" w:color="CEB966"/>
          <w:right w:val="single" w:sz="8" w:space="0" w:color="CEB966"/>
          <w:insideV w:val="single" w:sz="8" w:space="0" w:color="CEB966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Marlett" w:eastAsia="Times New Roman" w:hAnsi="Marlet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Marlett" w:eastAsia="Times New Roman" w:hAnsi="Marlett" w:cs="Times New Roman"/>
        <w:b/>
        <w:bCs/>
      </w:rPr>
    </w:tblStylePr>
    <w:tblStylePr w:type="lastCol">
      <w:rPr>
        <w:rFonts w:ascii="Marlett" w:eastAsia="Times New Roman" w:hAnsi="Marlet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311">
    <w:name w:val="Light Grid - Accent 311"/>
    <w:basedOn w:val="TableNormal"/>
    <w:next w:val="LightGrid-Accent3"/>
    <w:uiPriority w:val="62"/>
    <w:rsid w:val="00AB654B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StyleRowBandSize w:val="1"/>
      <w:tblStyleColBandSize w:val="1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  <w:insideH w:val="single" w:sz="8" w:space="0" w:color="6BB1C9"/>
        <w:insideV w:val="single" w:sz="8" w:space="0" w:color="6BB1C9"/>
      </w:tblBorders>
    </w:tblPr>
    <w:tblStylePr w:type="fir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1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lastRow">
      <w:pPr>
        <w:spacing w:before="0" w:after="0" w:line="240" w:lineRule="auto"/>
      </w:pPr>
      <w:rPr>
        <w:rFonts w:ascii="BatangChe" w:eastAsia="Times New Roman" w:hAnsi="BatangChe"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  <w:insideH w:val="nil"/>
          <w:insideV w:val="single" w:sz="8" w:space="0" w:color="6BB1C9"/>
        </w:tcBorders>
      </w:tcPr>
    </w:tblStylePr>
    <w:tblStylePr w:type="firstCol">
      <w:rPr>
        <w:rFonts w:ascii="BatangChe" w:eastAsia="Times New Roman" w:hAnsi="BatangChe" w:cs="Times New Roman"/>
        <w:b/>
        <w:bCs/>
      </w:rPr>
    </w:tblStylePr>
    <w:tblStylePr w:type="lastCol">
      <w:rPr>
        <w:rFonts w:ascii="BatangChe" w:eastAsia="Times New Roman" w:hAnsi="BatangChe" w:cs="Times New Roman"/>
        <w:b/>
        <w:bCs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Vert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  <w:shd w:val="clear" w:color="auto" w:fill="DAEBF1"/>
      </w:tcPr>
    </w:tblStylePr>
    <w:tblStylePr w:type="band1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  <w:shd w:val="clear" w:color="auto" w:fill="DAEBF1"/>
      </w:tcPr>
    </w:tblStylePr>
    <w:tblStylePr w:type="band2Horz"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  <w:insideV w:val="single" w:sz="8" w:space="0" w:color="6BB1C9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b2Char">
    <w:name w:val="Rub2 Char"/>
    <w:basedOn w:val="Normal"/>
    <w:next w:val="Normal"/>
    <w:link w:val="Rub2CharChar"/>
    <w:rsid w:val="00AB654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4"/>
      <w:szCs w:val="20"/>
      <w:lang w:val="en-GB" w:eastAsia="it-IT"/>
    </w:rPr>
  </w:style>
  <w:style w:type="character" w:customStyle="1" w:styleId="Rub2CharChar">
    <w:name w:val="Rub2 Char Char"/>
    <w:link w:val="Rub2Char"/>
    <w:rsid w:val="00AB654B"/>
    <w:rPr>
      <w:rFonts w:ascii="Times New Roman" w:eastAsia="Times New Roman" w:hAnsi="Times New Roman" w:cs="Times New Roman"/>
      <w:smallCaps/>
      <w:sz w:val="24"/>
      <w:szCs w:val="20"/>
      <w:lang w:val="en-GB" w:eastAsia="it-IT"/>
    </w:rPr>
  </w:style>
  <w:style w:type="numbering" w:customStyle="1" w:styleId="NoList3">
    <w:name w:val="No List3"/>
    <w:next w:val="NoList"/>
    <w:uiPriority w:val="99"/>
    <w:semiHidden/>
    <w:unhideWhenUsed/>
    <w:rsid w:val="00AB654B"/>
  </w:style>
  <w:style w:type="table" w:customStyle="1" w:styleId="TableGrid3">
    <w:name w:val="Table Grid3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q-AL" w:eastAsia="sq-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xmsonormal">
    <w:name w:val="ecxmsonormal"/>
    <w:basedOn w:val="Normal"/>
    <w:rsid w:val="00A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3-Accent14">
    <w:name w:val="Medium Grid 3 - Accent 14"/>
    <w:basedOn w:val="TableNormal"/>
    <w:next w:val="MediumGrid3-Accent1"/>
    <w:uiPriority w:val="6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Grid6">
    <w:name w:val="Table Grid6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AB65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AB654B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654B"/>
    <w:rPr>
      <w:rFonts w:ascii="Verdana" w:eastAsia="Verdana" w:hAnsi="Verdana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AB654B"/>
    <w:rPr>
      <w:color w:val="800080"/>
      <w:u w:val="single"/>
    </w:rPr>
  </w:style>
  <w:style w:type="paragraph" w:customStyle="1" w:styleId="msonormal0">
    <w:name w:val="msonormal"/>
    <w:basedOn w:val="Normal"/>
    <w:rsid w:val="00AB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BA224E"/>
    <w:pPr>
      <w:spacing w:after="0" w:line="240" w:lineRule="auto"/>
    </w:pPr>
    <w:tblPr>
      <w:tblStyleRowBandSize w:val="1"/>
      <w:tblStyleColBandSize w:val="1"/>
      <w:tblBorders>
        <w:top w:val="single" w:sz="8" w:space="0" w:color="9ACD4C" w:themeColor="accent1"/>
        <w:left w:val="single" w:sz="8" w:space="0" w:color="9ACD4C" w:themeColor="accent1"/>
        <w:bottom w:val="single" w:sz="8" w:space="0" w:color="9ACD4C" w:themeColor="accent1"/>
        <w:right w:val="single" w:sz="8" w:space="0" w:color="9ACD4C" w:themeColor="accent1"/>
        <w:insideH w:val="single" w:sz="8" w:space="0" w:color="9ACD4C" w:themeColor="accent1"/>
        <w:insideV w:val="single" w:sz="8" w:space="0" w:color="9ACD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D4C" w:themeColor="accent1"/>
          <w:left w:val="single" w:sz="8" w:space="0" w:color="9ACD4C" w:themeColor="accent1"/>
          <w:bottom w:val="single" w:sz="18" w:space="0" w:color="9ACD4C" w:themeColor="accent1"/>
          <w:right w:val="single" w:sz="8" w:space="0" w:color="9ACD4C" w:themeColor="accent1"/>
          <w:insideH w:val="nil"/>
          <w:insideV w:val="single" w:sz="8" w:space="0" w:color="9ACD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CD4C" w:themeColor="accent1"/>
          <w:left w:val="single" w:sz="8" w:space="0" w:color="9ACD4C" w:themeColor="accent1"/>
          <w:bottom w:val="single" w:sz="8" w:space="0" w:color="9ACD4C" w:themeColor="accent1"/>
          <w:right w:val="single" w:sz="8" w:space="0" w:color="9ACD4C" w:themeColor="accent1"/>
          <w:insideH w:val="nil"/>
          <w:insideV w:val="single" w:sz="8" w:space="0" w:color="9ACD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CD4C" w:themeColor="accent1"/>
          <w:left w:val="single" w:sz="8" w:space="0" w:color="9ACD4C" w:themeColor="accent1"/>
          <w:bottom w:val="single" w:sz="8" w:space="0" w:color="9ACD4C" w:themeColor="accent1"/>
          <w:right w:val="single" w:sz="8" w:space="0" w:color="9ACD4C" w:themeColor="accent1"/>
        </w:tcBorders>
      </w:tcPr>
    </w:tblStylePr>
    <w:tblStylePr w:type="band1Vert">
      <w:tblPr/>
      <w:tcPr>
        <w:tcBorders>
          <w:top w:val="single" w:sz="8" w:space="0" w:color="9ACD4C" w:themeColor="accent1"/>
          <w:left w:val="single" w:sz="8" w:space="0" w:color="9ACD4C" w:themeColor="accent1"/>
          <w:bottom w:val="single" w:sz="8" w:space="0" w:color="9ACD4C" w:themeColor="accent1"/>
          <w:right w:val="single" w:sz="8" w:space="0" w:color="9ACD4C" w:themeColor="accent1"/>
        </w:tcBorders>
        <w:shd w:val="clear" w:color="auto" w:fill="E5F2D2" w:themeFill="accent1" w:themeFillTint="3F"/>
      </w:tcPr>
    </w:tblStylePr>
    <w:tblStylePr w:type="band1Horz">
      <w:tblPr/>
      <w:tcPr>
        <w:tcBorders>
          <w:top w:val="single" w:sz="8" w:space="0" w:color="9ACD4C" w:themeColor="accent1"/>
          <w:left w:val="single" w:sz="8" w:space="0" w:color="9ACD4C" w:themeColor="accent1"/>
          <w:bottom w:val="single" w:sz="8" w:space="0" w:color="9ACD4C" w:themeColor="accent1"/>
          <w:right w:val="single" w:sz="8" w:space="0" w:color="9ACD4C" w:themeColor="accent1"/>
          <w:insideV w:val="single" w:sz="8" w:space="0" w:color="9ACD4C" w:themeColor="accent1"/>
        </w:tcBorders>
        <w:shd w:val="clear" w:color="auto" w:fill="E5F2D2" w:themeFill="accent1" w:themeFillTint="3F"/>
      </w:tcPr>
    </w:tblStylePr>
    <w:tblStylePr w:type="band2Horz">
      <w:tblPr/>
      <w:tcPr>
        <w:tcBorders>
          <w:top w:val="single" w:sz="8" w:space="0" w:color="9ACD4C" w:themeColor="accent1"/>
          <w:left w:val="single" w:sz="8" w:space="0" w:color="9ACD4C" w:themeColor="accent1"/>
          <w:bottom w:val="single" w:sz="8" w:space="0" w:color="9ACD4C" w:themeColor="accent1"/>
          <w:right w:val="single" w:sz="8" w:space="0" w:color="9ACD4C" w:themeColor="accent1"/>
          <w:insideV w:val="single" w:sz="8" w:space="0" w:color="9ACD4C" w:themeColor="accent1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A68EB"/>
    <w:pPr>
      <w:spacing w:after="0" w:line="240" w:lineRule="auto"/>
    </w:pPr>
    <w:tblPr>
      <w:tblStyleRowBandSize w:val="1"/>
      <w:tblStyleColBandSize w:val="1"/>
      <w:tblBorders>
        <w:top w:val="single" w:sz="4" w:space="0" w:color="A1C5E0" w:themeColor="accent5" w:themeTint="99"/>
        <w:left w:val="single" w:sz="4" w:space="0" w:color="A1C5E0" w:themeColor="accent5" w:themeTint="99"/>
        <w:bottom w:val="single" w:sz="4" w:space="0" w:color="A1C5E0" w:themeColor="accent5" w:themeTint="99"/>
        <w:right w:val="single" w:sz="4" w:space="0" w:color="A1C5E0" w:themeColor="accent5" w:themeTint="99"/>
        <w:insideH w:val="single" w:sz="4" w:space="0" w:color="A1C5E0" w:themeColor="accent5" w:themeTint="99"/>
        <w:insideV w:val="single" w:sz="4" w:space="0" w:color="A1C5E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4" w:themeFill="accent5" w:themeFillTint="33"/>
      </w:tcPr>
    </w:tblStylePr>
    <w:tblStylePr w:type="band1Horz">
      <w:tblPr/>
      <w:tcPr>
        <w:shd w:val="clear" w:color="auto" w:fill="DFEBF4" w:themeFill="accent5" w:themeFillTint="33"/>
      </w:tcPr>
    </w:tblStylePr>
    <w:tblStylePr w:type="neCell">
      <w:tblPr/>
      <w:tcPr>
        <w:tcBorders>
          <w:bottom w:val="single" w:sz="4" w:space="0" w:color="A1C5E0" w:themeColor="accent5" w:themeTint="99"/>
        </w:tcBorders>
      </w:tcPr>
    </w:tblStylePr>
    <w:tblStylePr w:type="nwCell">
      <w:tblPr/>
      <w:tcPr>
        <w:tcBorders>
          <w:bottom w:val="single" w:sz="4" w:space="0" w:color="A1C5E0" w:themeColor="accent5" w:themeTint="99"/>
        </w:tcBorders>
      </w:tcPr>
    </w:tblStylePr>
    <w:tblStylePr w:type="seCell">
      <w:tblPr/>
      <w:tcPr>
        <w:tcBorders>
          <w:top w:val="single" w:sz="4" w:space="0" w:color="A1C5E0" w:themeColor="accent5" w:themeTint="99"/>
        </w:tcBorders>
      </w:tcPr>
    </w:tblStylePr>
    <w:tblStylePr w:type="swCell">
      <w:tblPr/>
      <w:tcPr>
        <w:tcBorders>
          <w:top w:val="single" w:sz="4" w:space="0" w:color="A1C5E0" w:themeColor="accent5" w:themeTint="99"/>
        </w:tcBorders>
      </w:tcPr>
    </w:tblStylePr>
  </w:style>
  <w:style w:type="table" w:styleId="MediumGrid1-Accent1">
    <w:name w:val="Medium Grid 1 Accent 1"/>
    <w:basedOn w:val="TableNormal"/>
    <w:uiPriority w:val="67"/>
    <w:rsid w:val="004C713E"/>
    <w:pPr>
      <w:spacing w:after="0" w:line="240" w:lineRule="auto"/>
    </w:pPr>
    <w:tblPr>
      <w:tblStyleRowBandSize w:val="1"/>
      <w:tblStyleColBandSize w:val="1"/>
      <w:tblBorders>
        <w:top w:val="single" w:sz="8" w:space="0" w:color="B3D978" w:themeColor="accent1" w:themeTint="BF"/>
        <w:left w:val="single" w:sz="8" w:space="0" w:color="B3D978" w:themeColor="accent1" w:themeTint="BF"/>
        <w:bottom w:val="single" w:sz="8" w:space="0" w:color="B3D978" w:themeColor="accent1" w:themeTint="BF"/>
        <w:right w:val="single" w:sz="8" w:space="0" w:color="B3D978" w:themeColor="accent1" w:themeTint="BF"/>
        <w:insideH w:val="single" w:sz="8" w:space="0" w:color="B3D978" w:themeColor="accent1" w:themeTint="BF"/>
        <w:insideV w:val="single" w:sz="8" w:space="0" w:color="B3D978" w:themeColor="accent1" w:themeTint="BF"/>
      </w:tblBorders>
    </w:tblPr>
    <w:tcPr>
      <w:shd w:val="clear" w:color="auto" w:fill="E5F2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D97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A5" w:themeFill="accent1" w:themeFillTint="7F"/>
      </w:tcPr>
    </w:tblStylePr>
    <w:tblStylePr w:type="band1Horz">
      <w:tblPr/>
      <w:tcPr>
        <w:shd w:val="clear" w:color="auto" w:fill="CCE6A5" w:themeFill="accent1" w:themeFillTint="7F"/>
      </w:tcPr>
    </w:tblStylePr>
  </w:style>
  <w:style w:type="table" w:styleId="GridTable1Light-Accent5">
    <w:name w:val="Grid Table 1 Light Accent 5"/>
    <w:basedOn w:val="TableNormal"/>
    <w:uiPriority w:val="46"/>
    <w:rsid w:val="00186FA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C0D8EA" w:themeColor="accent5" w:themeTint="66"/>
        <w:left w:val="single" w:sz="4" w:space="0" w:color="C0D8EA" w:themeColor="accent5" w:themeTint="66"/>
        <w:bottom w:val="single" w:sz="4" w:space="0" w:color="C0D8EA" w:themeColor="accent5" w:themeTint="66"/>
        <w:right w:val="single" w:sz="4" w:space="0" w:color="C0D8EA" w:themeColor="accent5" w:themeTint="66"/>
        <w:insideH w:val="single" w:sz="4" w:space="0" w:color="C0D8EA" w:themeColor="accent5" w:themeTint="66"/>
        <w:insideV w:val="single" w:sz="4" w:space="0" w:color="C0D8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C5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C5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4F5DEB"/>
    <w:pPr>
      <w:spacing w:after="0" w:line="240" w:lineRule="auto"/>
    </w:pPr>
    <w:tblPr>
      <w:tblStyleRowBandSize w:val="1"/>
      <w:tblStyleColBandSize w:val="1"/>
      <w:tblBorders>
        <w:top w:val="single" w:sz="4" w:space="0" w:color="9ACD4C" w:themeColor="accent1"/>
        <w:left w:val="single" w:sz="4" w:space="0" w:color="9ACD4C" w:themeColor="accent1"/>
        <w:bottom w:val="single" w:sz="4" w:space="0" w:color="9ACD4C" w:themeColor="accent1"/>
        <w:right w:val="single" w:sz="4" w:space="0" w:color="9ACD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CD4C" w:themeFill="accent1"/>
      </w:tcPr>
    </w:tblStylePr>
    <w:tblStylePr w:type="lastRow">
      <w:rPr>
        <w:b/>
        <w:bCs/>
      </w:rPr>
      <w:tblPr/>
      <w:tcPr>
        <w:tcBorders>
          <w:top w:val="double" w:sz="4" w:space="0" w:color="9ACD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CD4C" w:themeColor="accent1"/>
          <w:right w:val="single" w:sz="4" w:space="0" w:color="9ACD4C" w:themeColor="accent1"/>
        </w:tcBorders>
      </w:tcPr>
    </w:tblStylePr>
    <w:tblStylePr w:type="band1Horz">
      <w:tblPr/>
      <w:tcPr>
        <w:tcBorders>
          <w:top w:val="single" w:sz="4" w:space="0" w:color="9ACD4C" w:themeColor="accent1"/>
          <w:bottom w:val="single" w:sz="4" w:space="0" w:color="9ACD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CD4C" w:themeColor="accent1"/>
          <w:left w:val="nil"/>
        </w:tcBorders>
      </w:tcPr>
    </w:tblStylePr>
    <w:tblStylePr w:type="swCell">
      <w:tblPr/>
      <w:tcPr>
        <w:tcBorders>
          <w:top w:val="double" w:sz="4" w:space="0" w:color="9ACD4C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0F1-2728-4B20-ACCE-E20D7262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2024-01-12T13:00:00Z</cp:lastPrinted>
  <dcterms:created xsi:type="dcterms:W3CDTF">2024-01-16T07:07:00Z</dcterms:created>
  <dcterms:modified xsi:type="dcterms:W3CDTF">2024-01-16T07:07:00Z</dcterms:modified>
</cp:coreProperties>
</file>