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A9" w:rsidRPr="000D6FA9" w:rsidRDefault="000D6FA9" w:rsidP="000D6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D6FA9">
        <w:rPr>
          <w:rFonts w:ascii="Times New Roman" w:hAnsi="Times New Roman" w:cs="Times New Roman"/>
          <w:b/>
          <w:bCs/>
          <w:noProof/>
          <w:sz w:val="24"/>
          <w:szCs w:val="24"/>
          <w:lang w:val="sq-AL" w:eastAsia="sq-AL"/>
        </w:rPr>
        <w:drawing>
          <wp:anchor distT="36576" distB="36576" distL="36576" distR="36576" simplePos="0" relativeHeight="251660288" behindDoc="0" locked="0" layoutInCell="1" allowOverlap="1" wp14:anchorId="64E91CA4" wp14:editId="5DFCBF67">
            <wp:simplePos x="0" y="0"/>
            <wp:positionH relativeFrom="column">
              <wp:posOffset>5181600</wp:posOffset>
            </wp:positionH>
            <wp:positionV relativeFrom="paragraph">
              <wp:posOffset>-259080</wp:posOffset>
            </wp:positionV>
            <wp:extent cx="929640" cy="929640"/>
            <wp:effectExtent l="0" t="0" r="0" b="0"/>
            <wp:wrapNone/>
            <wp:docPr id="2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FA9">
        <w:rPr>
          <w:rFonts w:ascii="Times New Roman" w:hAnsi="Times New Roman" w:cs="Times New Roman"/>
          <w:b/>
          <w:bCs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4447CDFA" wp14:editId="11B5B774">
            <wp:simplePos x="0" y="0"/>
            <wp:positionH relativeFrom="column">
              <wp:posOffset>20955</wp:posOffset>
            </wp:positionH>
            <wp:positionV relativeFrom="paragraph">
              <wp:posOffset>-281940</wp:posOffset>
            </wp:positionV>
            <wp:extent cx="847725" cy="923925"/>
            <wp:effectExtent l="19050" t="0" r="9525" b="0"/>
            <wp:wrapNone/>
            <wp:docPr id="1" name="Picture 3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0D6FA9">
        <w:rPr>
          <w:rFonts w:ascii="Times New Roman" w:hAnsi="Times New Roman" w:cs="Times New Roman"/>
          <w:b/>
          <w:sz w:val="24"/>
          <w:szCs w:val="24"/>
        </w:rPr>
        <w:t>Republika</w:t>
      </w:r>
      <w:proofErr w:type="spellEnd"/>
      <w:r w:rsidRPr="000D6FA9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/>
          <w:sz w:val="24"/>
          <w:szCs w:val="24"/>
        </w:rPr>
        <w:t>Kosovës</w:t>
      </w:r>
      <w:proofErr w:type="spellEnd"/>
      <w:r w:rsidRPr="000D6FA9">
        <w:rPr>
          <w:rFonts w:ascii="Times New Roman" w:hAnsi="Times New Roman" w:cs="Times New Roman"/>
          <w:b/>
          <w:sz w:val="24"/>
          <w:szCs w:val="24"/>
        </w:rPr>
        <w:t xml:space="preserve"> / Republic of </w:t>
      </w:r>
      <w:proofErr w:type="spellStart"/>
      <w:r w:rsidRPr="000D6FA9">
        <w:rPr>
          <w:rFonts w:ascii="Times New Roman" w:hAnsi="Times New Roman" w:cs="Times New Roman"/>
          <w:b/>
          <w:sz w:val="24"/>
          <w:szCs w:val="24"/>
        </w:rPr>
        <w:t>Kosova</w:t>
      </w:r>
      <w:proofErr w:type="spellEnd"/>
    </w:p>
    <w:p w:rsidR="000D6FA9" w:rsidRPr="000D6FA9" w:rsidRDefault="000D6FA9" w:rsidP="000D6FA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6FA9">
        <w:rPr>
          <w:rFonts w:ascii="Times New Roman" w:hAnsi="Times New Roman" w:cs="Times New Roman"/>
          <w:b/>
          <w:sz w:val="24"/>
          <w:szCs w:val="24"/>
        </w:rPr>
        <w:t>Komuna</w:t>
      </w:r>
      <w:proofErr w:type="spellEnd"/>
      <w:r w:rsidRPr="000D6FA9">
        <w:rPr>
          <w:rFonts w:ascii="Times New Roman" w:hAnsi="Times New Roman" w:cs="Times New Roman"/>
          <w:b/>
          <w:sz w:val="24"/>
          <w:szCs w:val="24"/>
        </w:rPr>
        <w:t xml:space="preserve"> - Municipality</w:t>
      </w:r>
    </w:p>
    <w:p w:rsidR="000D6FA9" w:rsidRPr="000D6FA9" w:rsidRDefault="000D6FA9" w:rsidP="000D6FA9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D6FA9">
        <w:rPr>
          <w:rFonts w:ascii="Times New Roman" w:hAnsi="Times New Roman" w:cs="Times New Roman"/>
          <w:b/>
          <w:sz w:val="24"/>
          <w:szCs w:val="24"/>
        </w:rPr>
        <w:t xml:space="preserve">Hani </w:t>
      </w:r>
      <w:proofErr w:type="spellStart"/>
      <w:r w:rsidRPr="000D6FA9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0D6F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/>
          <w:sz w:val="24"/>
          <w:szCs w:val="24"/>
        </w:rPr>
        <w:t>Elezit</w:t>
      </w:r>
      <w:proofErr w:type="spellEnd"/>
      <w:r w:rsidRPr="000D6F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6F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0D6FA9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0D6FA9" w:rsidRPr="000D6FA9" w:rsidRDefault="000D6FA9" w:rsidP="000D6FA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D6FA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/>
          <w:b/>
          <w:sz w:val="24"/>
          <w:szCs w:val="24"/>
        </w:rPr>
        <w:t>.     02/766</w:t>
      </w:r>
      <w:r w:rsidRPr="000D6FA9">
        <w:rPr>
          <w:rFonts w:ascii="Times New Roman" w:hAnsi="Times New Roman"/>
          <w:b/>
          <w:sz w:val="24"/>
          <w:szCs w:val="24"/>
        </w:rPr>
        <w:t>/2023</w:t>
      </w:r>
    </w:p>
    <w:p w:rsidR="000D6FA9" w:rsidRPr="000D6FA9" w:rsidRDefault="000D6FA9" w:rsidP="000D6FA9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D6FA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Data:  26.01.2024</w:t>
      </w:r>
    </w:p>
    <w:p w:rsidR="000D6FA9" w:rsidRPr="000D6FA9" w:rsidRDefault="000D6FA9" w:rsidP="000D6FA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6FA9" w:rsidRPr="000D6FA9" w:rsidRDefault="000D6FA9" w:rsidP="000D6FA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D6FA9">
        <w:rPr>
          <w:rFonts w:ascii="Times New Roman" w:hAnsi="Times New Roman" w:cs="Times New Roman"/>
          <w:b/>
          <w:bCs/>
          <w:sz w:val="24"/>
          <w:szCs w:val="24"/>
        </w:rPr>
        <w:t>RAPORT  I</w:t>
      </w:r>
      <w:proofErr w:type="gramEnd"/>
      <w:r w:rsidRPr="000D6FA9">
        <w:rPr>
          <w:rFonts w:ascii="Times New Roman" w:hAnsi="Times New Roman" w:cs="Times New Roman"/>
          <w:b/>
          <w:bCs/>
          <w:sz w:val="24"/>
          <w:szCs w:val="24"/>
        </w:rPr>
        <w:t xml:space="preserve">  DEBATIT  PUBLIK  MBI  </w:t>
      </w:r>
      <w:r w:rsidR="00826291">
        <w:rPr>
          <w:rFonts w:ascii="Times New Roman" w:hAnsi="Times New Roman" w:cs="Times New Roman"/>
          <w:b/>
          <w:bCs/>
          <w:sz w:val="24"/>
          <w:szCs w:val="24"/>
        </w:rPr>
        <w:t>RAPORTIN</w:t>
      </w:r>
      <w:r w:rsidRPr="000D6FA9">
        <w:rPr>
          <w:rFonts w:ascii="Times New Roman" w:hAnsi="Times New Roman" w:cs="Times New Roman"/>
          <w:b/>
          <w:bCs/>
          <w:sz w:val="24"/>
          <w:szCs w:val="24"/>
        </w:rPr>
        <w:t xml:space="preserve">  E  PUNËS </w:t>
      </w:r>
      <w:r w:rsidR="00826291">
        <w:rPr>
          <w:rFonts w:ascii="Times New Roman" w:hAnsi="Times New Roman" w:cs="Times New Roman"/>
          <w:b/>
          <w:bCs/>
          <w:sz w:val="24"/>
          <w:szCs w:val="24"/>
        </w:rPr>
        <w:t xml:space="preserve"> SË  KRYETARIT  PËR  VITIN  2023</w:t>
      </w:r>
    </w:p>
    <w:p w:rsidR="000D6FA9" w:rsidRPr="000D6FA9" w:rsidRDefault="000D6FA9" w:rsidP="000D6FA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Njoftimi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debatin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lidhur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="00826291">
        <w:rPr>
          <w:rFonts w:ascii="Times New Roman" w:hAnsi="Times New Roman" w:cs="Times New Roman"/>
          <w:bCs/>
          <w:sz w:val="24"/>
          <w:szCs w:val="24"/>
        </w:rPr>
        <w:t>Raportin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Punës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Kryetarit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vitin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2024 u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bë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konform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Ligjit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nr.03/L-040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Vetëqeverisje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Lokale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neni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68,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Udhëzimi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(MPL) Nr.03/2012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Transparencë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Komuna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, me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datën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12.12.2023,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cili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publikua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edhe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webfaqen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Komunës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cilin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paraqitet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data,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vendi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planifikuar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mbajtjen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debatit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pra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datën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26.1</w:t>
      </w:r>
      <w:r w:rsidR="00181F63">
        <w:rPr>
          <w:rFonts w:ascii="Times New Roman" w:hAnsi="Times New Roman" w:cs="Times New Roman"/>
          <w:bCs/>
          <w:sz w:val="24"/>
          <w:szCs w:val="24"/>
        </w:rPr>
        <w:t xml:space="preserve">2.2023 duke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filluar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10:30</w:t>
      </w:r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tek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Qendra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Kulturës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Imri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Curri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Han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Elezit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1447E" w:rsidRPr="0001447E" w:rsidRDefault="000D6FA9" w:rsidP="000D6FA9">
      <w:pPr>
        <w:jc w:val="both"/>
        <w:rPr>
          <w:color w:val="0070C0"/>
        </w:rPr>
      </w:pP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më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tepër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gjeni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linkun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njoftimit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debatin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6" w:tgtFrame="_blank" w:history="1">
        <w:r w:rsidR="00826291" w:rsidRPr="0001447E">
          <w:rPr>
            <w:rStyle w:val="Hyperlink"/>
            <w:rFonts w:ascii="Calibri" w:hAnsi="Calibri" w:cs="Calibri"/>
            <w:color w:val="0070C0"/>
            <w:shd w:val="clear" w:color="auto" w:fill="FFFFFF"/>
          </w:rPr>
          <w:t>https://kk.rks-gov.net/haniielezit/takimi-i-dyte-publik-me-qytetare-raporti-i-punes-i-kryetarit-te-komunes-per-vitin-2023/</w:t>
        </w:r>
      </w:hyperlink>
    </w:p>
    <w:p w:rsidR="000D6FA9" w:rsidRPr="000D6FA9" w:rsidRDefault="000D6FA9" w:rsidP="000D6F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Ashtu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siç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ishte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përcaktuar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edhe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njoftimin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debatin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mbi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Raportin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Punës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së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Kryetarit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vitin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181F63">
        <w:rPr>
          <w:rFonts w:ascii="Times New Roman" w:hAnsi="Times New Roman" w:cs="Times New Roman"/>
          <w:bCs/>
          <w:sz w:val="24"/>
          <w:szCs w:val="24"/>
        </w:rPr>
        <w:t>23</w:t>
      </w:r>
      <w:r w:rsidRPr="000D6F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debati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mbajt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me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datën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26.1</w:t>
      </w:r>
      <w:r w:rsidR="00181F63">
        <w:rPr>
          <w:rFonts w:ascii="Times New Roman" w:hAnsi="Times New Roman" w:cs="Times New Roman"/>
          <w:bCs/>
          <w:sz w:val="24"/>
          <w:szCs w:val="24"/>
        </w:rPr>
        <w:t xml:space="preserve">2.2023 duke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filluar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10:3</w:t>
      </w:r>
      <w:r w:rsidRPr="000D6FA9"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Salla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Konfernecave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Qendra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Kulturës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Imri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Curri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Han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Elezit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këtë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takim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mori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pjesë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Nënkryetari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Komunës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Sevdi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Dernjani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cili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edhe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kryesoi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debatin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publik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Poashtu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pjesë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takimit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bCs/>
          <w:sz w:val="24"/>
          <w:szCs w:val="24"/>
        </w:rPr>
        <w:t>ishin</w:t>
      </w:r>
      <w:proofErr w:type="spellEnd"/>
      <w:r w:rsidRPr="000D6F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81F63">
        <w:rPr>
          <w:rFonts w:ascii="Times New Roman" w:hAnsi="Times New Roman" w:cs="Times New Roman"/>
          <w:bCs/>
          <w:sz w:val="24"/>
          <w:szCs w:val="24"/>
        </w:rPr>
        <w:t>edhe</w:t>
      </w:r>
      <w:proofErr w:type="spellEnd"/>
      <w:r w:rsidR="00181F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Kimete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Kuka-Hasallari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Shëndetësisë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Mirëqenies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Lindita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Ballazhi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Buxhet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Financa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Majlinda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Kaloshi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Natyra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Kalisi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Administratës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Dernjani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Shërbime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Emergjencë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Abduraman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Bushi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Bujqësi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Pylltari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Zhvillim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Rural),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Hisni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Luri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Arsim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Kulturë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Rini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Sport)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Nexhmedin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Daci (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përbanizëm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Kadastër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Mbrojtje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Mjedisit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Kabineti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zyrtarë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drejtorive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qytetarë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Hani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Elezit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rrethinë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gjithsej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pjesëmarrës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0D6FA9">
        <w:rPr>
          <w:rFonts w:ascii="Times New Roman" w:hAnsi="Times New Roman" w:cs="Times New Roman"/>
          <w:sz w:val="24"/>
          <w:szCs w:val="24"/>
        </w:rPr>
        <w:t>ishin</w:t>
      </w:r>
      <w:proofErr w:type="spellEnd"/>
      <w:r w:rsidRPr="000D6FA9">
        <w:rPr>
          <w:rFonts w:ascii="Times New Roman" w:hAnsi="Times New Roman" w:cs="Times New Roman"/>
          <w:sz w:val="24"/>
          <w:szCs w:val="24"/>
        </w:rPr>
        <w:t xml:space="preserve"> 21 person</w:t>
      </w:r>
      <w:r w:rsidR="00826291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="00826291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82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291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="00826291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826291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="0082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62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826291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="00826291">
        <w:rPr>
          <w:rFonts w:ascii="Times New Roman" w:hAnsi="Times New Roman" w:cs="Times New Roman"/>
          <w:sz w:val="24"/>
          <w:szCs w:val="24"/>
        </w:rPr>
        <w:t>burra</w:t>
      </w:r>
      <w:proofErr w:type="spellEnd"/>
      <w:r w:rsidR="00826291">
        <w:rPr>
          <w:rFonts w:ascii="Times New Roman" w:hAnsi="Times New Roman" w:cs="Times New Roman"/>
          <w:sz w:val="24"/>
          <w:szCs w:val="24"/>
        </w:rPr>
        <w:t>.</w:t>
      </w:r>
    </w:p>
    <w:p w:rsidR="00826291" w:rsidRDefault="00181F63" w:rsidP="000D6F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Nënk</w:t>
      </w:r>
      <w:r w:rsidR="000D6FA9" w:rsidRPr="000D6FA9">
        <w:rPr>
          <w:rFonts w:ascii="Times New Roman" w:hAnsi="Times New Roman" w:cs="Times New Roman"/>
          <w:sz w:val="24"/>
          <w:szCs w:val="24"/>
        </w:rPr>
        <w:t>ryet</w:t>
      </w:r>
      <w:r>
        <w:rPr>
          <w:rFonts w:ascii="Times New Roman" w:hAnsi="Times New Roman" w:cs="Times New Roman"/>
          <w:sz w:val="24"/>
          <w:szCs w:val="24"/>
        </w:rPr>
        <w:t>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Sevdi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Dernjani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përveç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kryesoi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takimin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prezentoi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shkurta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hyrëse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0D6FA9"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ndërsa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291" w:rsidRPr="000D6FA9" w:rsidRDefault="00826291" w:rsidP="000D6FA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hollësishme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ndiqni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linkun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procesverbalit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debatit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82629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hyperlink r:id="rId7" w:tgtFrame="_blank" w:history="1">
        <w:r w:rsidRPr="00826291">
          <w:rPr>
            <w:rStyle w:val="Hyperlink"/>
            <w:rFonts w:ascii="Calibri" w:hAnsi="Calibri" w:cs="Calibri"/>
            <w:color w:val="0070C0"/>
            <w:shd w:val="clear" w:color="auto" w:fill="FFFFFF"/>
          </w:rPr>
          <w:t>https://kk.rks-gov.net/haniielezit/procesverbal-i-debatit-publik-te-takimit-te-dyte-te-kryetarit-me-qytetare-per-vitin-2023/</w:t>
        </w:r>
      </w:hyperlink>
    </w:p>
    <w:p w:rsidR="000D6FA9" w:rsidRPr="000D6FA9" w:rsidRDefault="00181F63" w:rsidP="000D6F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pjesëmarrësit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drejtuan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="000D6FA9" w:rsidRPr="000D6FA9">
        <w:rPr>
          <w:rFonts w:ascii="Times New Roman" w:hAnsi="Times New Roman" w:cs="Times New Roman"/>
          <w:sz w:val="24"/>
          <w:szCs w:val="24"/>
        </w:rPr>
        <w:t>rekomandime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përgjigjën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FA9" w:rsidRPr="000D6FA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gjithsej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ishin</w:t>
      </w:r>
      <w:proofErr w:type="spellEnd"/>
      <w:r w:rsidR="000D6FA9" w:rsidRPr="000D6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7A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="0093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7A">
        <w:rPr>
          <w:rFonts w:ascii="Times New Roman" w:hAnsi="Times New Roman" w:cs="Times New Roman"/>
          <w:sz w:val="24"/>
          <w:szCs w:val="24"/>
        </w:rPr>
        <w:t>pyetje</w:t>
      </w:r>
      <w:proofErr w:type="spellEnd"/>
      <w:r w:rsidR="0093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7A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3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7A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937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737A">
        <w:rPr>
          <w:rFonts w:ascii="Times New Roman" w:hAnsi="Times New Roman" w:cs="Times New Roman"/>
          <w:sz w:val="24"/>
          <w:szCs w:val="24"/>
        </w:rPr>
        <w:t>koment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D6FA9" w:rsidRDefault="000D6FA9" w:rsidP="000D6FA9">
      <w:pPr>
        <w:jc w:val="both"/>
        <w:rPr>
          <w:rFonts w:ascii="Times New Roman" w:hAnsi="Times New Roman" w:cs="Times New Roman"/>
          <w:sz w:val="24"/>
          <w:szCs w:val="24"/>
        </w:rPr>
        <w:sectPr w:rsidR="000D6FA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404"/>
        <w:gridCol w:w="1336"/>
        <w:gridCol w:w="4233"/>
        <w:gridCol w:w="1530"/>
        <w:gridCol w:w="6987"/>
      </w:tblGrid>
      <w:tr w:rsidR="0093737A" w:rsidRPr="0093737A" w:rsidTr="0093737A">
        <w:tc>
          <w:tcPr>
            <w:tcW w:w="408" w:type="dxa"/>
            <w:shd w:val="clear" w:color="auto" w:fill="FFFF00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  <w:shd w:val="clear" w:color="auto" w:fill="FFFF00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Emri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Mbiemri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propozuesit</w:t>
            </w:r>
            <w:proofErr w:type="spellEnd"/>
          </w:p>
        </w:tc>
        <w:tc>
          <w:tcPr>
            <w:tcW w:w="4320" w:type="dxa"/>
            <w:shd w:val="clear" w:color="auto" w:fill="FFFF00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Propozimi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pyetja</w:t>
            </w:r>
            <w:proofErr w:type="spellEnd"/>
          </w:p>
        </w:tc>
        <w:tc>
          <w:tcPr>
            <w:tcW w:w="1530" w:type="dxa"/>
            <w:shd w:val="clear" w:color="auto" w:fill="FFFF00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Përgjegjësi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/ja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ekzekutivi</w:t>
            </w:r>
            <w:proofErr w:type="spellEnd"/>
          </w:p>
        </w:tc>
        <w:tc>
          <w:tcPr>
            <w:tcW w:w="7290" w:type="dxa"/>
            <w:shd w:val="clear" w:color="auto" w:fill="FFFF00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Përgjigjja</w:t>
            </w:r>
            <w:proofErr w:type="spellEnd"/>
          </w:p>
        </w:tc>
      </w:tr>
      <w:tr w:rsidR="0093737A" w:rsidRPr="0093737A" w:rsidTr="0093737A">
        <w:tc>
          <w:tcPr>
            <w:tcW w:w="408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0D6FA9" w:rsidRPr="0093737A" w:rsidRDefault="00181F63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Resul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Suma –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asambleist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Kuvendin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Komunal</w:t>
            </w:r>
            <w:proofErr w:type="spellEnd"/>
          </w:p>
        </w:tc>
        <w:tc>
          <w:tcPr>
            <w:tcW w:w="4320" w:type="dxa"/>
          </w:tcPr>
          <w:p w:rsidR="000D6FA9" w:rsidRPr="0093737A" w:rsidRDefault="00181F63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pyetje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DUKMM,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shpenzu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investimet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kapitale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a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mrrihet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granti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0D6FA9" w:rsidRPr="0093737A" w:rsidRDefault="00181F63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Nexhmedin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Daci –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Drejtor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Urbanizë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Kadastër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Mbrojtje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Mjedisit</w:t>
            </w:r>
            <w:proofErr w:type="spellEnd"/>
          </w:p>
        </w:tc>
        <w:tc>
          <w:tcPr>
            <w:tcW w:w="7290" w:type="dxa"/>
          </w:tcPr>
          <w:p w:rsidR="000D6FA9" w:rsidRPr="0093737A" w:rsidRDefault="00181F63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Sa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shpenzimit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mjeteve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investimeve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kapitale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ato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projekte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realizu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mrri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granti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ndërsa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hyrat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vetanake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arrit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mbi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85%.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Shpenzimi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buxhetit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përqindje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besoj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se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tejkalu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85%.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krahasim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kaluar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mirë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37A" w:rsidRPr="0093737A" w:rsidTr="0093737A">
        <w:tc>
          <w:tcPr>
            <w:tcW w:w="408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Resul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Suma –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asambleist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Kuvendin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Komunal</w:t>
            </w:r>
            <w:proofErr w:type="spellEnd"/>
          </w:p>
        </w:tc>
        <w:tc>
          <w:tcPr>
            <w:tcW w:w="4320" w:type="dxa"/>
          </w:tcPr>
          <w:p w:rsidR="000D6FA9" w:rsidRPr="0093737A" w:rsidRDefault="0093737A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jë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pyetje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DAP,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tash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ardh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bashkëatdhetarë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shoh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ankesa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shërbimeve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administratë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marr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ndonjë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veprim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u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vendimet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s’janë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lshu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shërbimet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s’po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jepen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0D6FA9" w:rsidRPr="0093737A" w:rsidRDefault="00181F63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Natyra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Kalisi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Drejtore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Administratë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Përgjithshme</w:t>
            </w:r>
            <w:proofErr w:type="spellEnd"/>
          </w:p>
        </w:tc>
        <w:tc>
          <w:tcPr>
            <w:tcW w:w="7290" w:type="dxa"/>
          </w:tcPr>
          <w:p w:rsidR="00181F63" w:rsidRPr="0093737A" w:rsidRDefault="0093737A" w:rsidP="00181F6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zgjidhjen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kemi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bo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kështu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kushdo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ka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nevojë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shërbim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caktuar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, e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bën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kërkesën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gjendja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civile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pranohet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kërkesa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jepet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/>
                <w:sz w:val="24"/>
                <w:szCs w:val="24"/>
              </w:rPr>
              <w:t>vendimi</w:t>
            </w:r>
            <w:proofErr w:type="spellEnd"/>
            <w:r w:rsidR="00181F63" w:rsidRPr="0093737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FA9" w:rsidRPr="0093737A" w:rsidRDefault="000D6FA9" w:rsidP="00DC0EC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37A" w:rsidRPr="0093737A" w:rsidTr="0093737A">
        <w:tc>
          <w:tcPr>
            <w:tcW w:w="408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Resul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Suma –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asambleist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Kuvendin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Komunal</w:t>
            </w:r>
            <w:proofErr w:type="spellEnd"/>
          </w:p>
        </w:tc>
        <w:tc>
          <w:tcPr>
            <w:tcW w:w="4320" w:type="dxa"/>
          </w:tcPr>
          <w:p w:rsidR="000D6FA9" w:rsidRPr="0093737A" w:rsidRDefault="0093737A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idhur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çështjen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pagesë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jo,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Bifurkacioni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unë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fillu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marr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numra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diskutime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qytetarëve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çështje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mungesë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transparencës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juve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Bifurkacionit</w:t>
            </w:r>
            <w:proofErr w:type="spellEnd"/>
            <w:r w:rsidR="00181F63" w:rsidRPr="0093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Sevdi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Dernjani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Nënkryetar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Komunës</w:t>
            </w:r>
            <w:proofErr w:type="spellEnd"/>
          </w:p>
        </w:tc>
        <w:tc>
          <w:tcPr>
            <w:tcW w:w="7290" w:type="dxa"/>
          </w:tcPr>
          <w:p w:rsidR="000D6FA9" w:rsidRPr="0093737A" w:rsidRDefault="00181F63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mundu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informu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mënyrat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qytetarin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Komunës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Hanit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Elezit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çështjen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fillimit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thënë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çdo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pyetje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çështjen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potencu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madje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fillim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takimi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nëse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dëgju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përmenda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fillim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inkuadrume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CDI-ja, ne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largu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CDI-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ekuacioni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tashti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momentin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vetëm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Hanit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Elezit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Sot,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arsyeja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Kryetari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Komunës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DSHPE-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gjendet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momente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debat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sepse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ambientet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fabrikës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momente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pranim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dorëzimi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gjtiha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aseteve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fabrikës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ujësjellësit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fshatin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Dimcë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thotë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kalojë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menaxhim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2023,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investime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vazhdueshme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Hanit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Elezit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përket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ormatësve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sigurisht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mungesë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duhemi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kuptu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Realisht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pas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A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dimë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prapë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them,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duhemi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pas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durim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pa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rezultatin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Sot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pranim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dorëzimi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gjitha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aseteve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menaxhimi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dalim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njoftim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publik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thotë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menaxhimin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Han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Elezit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ta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ankesat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qytetarëve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duhet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drejtohen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ndërsa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varësi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kërkesave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inevstojë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Kurse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pyetjen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se a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pagesa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apo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pagesa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ne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diskutu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herët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këtij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njoftimi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bëhet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nga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prapë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potencohet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pagesë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derisa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hyn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procesi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furnizimit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rregullt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Ndoshta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ta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tarife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fikse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1€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pak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orën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vendos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ndërsa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faturë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shpenzuar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muajit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dhjetor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muajit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janar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Bifurkacioni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ta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afat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kohor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bëjë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thirrje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gjithë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qytetarët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interesuar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u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inkuadru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ujësjellësin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fshatit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Dimcë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Ata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inkuadrohen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do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pasohet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gjoba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tarifë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shtesë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inkuadrimin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orëmatësve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37A" w:rsidRPr="0093737A" w:rsidTr="0093737A">
        <w:tc>
          <w:tcPr>
            <w:tcW w:w="408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42" w:type="dxa"/>
          </w:tcPr>
          <w:p w:rsidR="000D6FA9" w:rsidRPr="0093737A" w:rsidRDefault="00181F63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Xhevahir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Dernjani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Asambleist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Kuvendin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Komunal</w:t>
            </w:r>
            <w:proofErr w:type="spellEnd"/>
          </w:p>
        </w:tc>
        <w:tc>
          <w:tcPr>
            <w:tcW w:w="4320" w:type="dxa"/>
          </w:tcPr>
          <w:p w:rsidR="000D6FA9" w:rsidRPr="0093737A" w:rsidRDefault="0093737A" w:rsidP="00181F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Meqenëse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ditë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mbledhjen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Kuvendit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komunal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përgëzoj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punën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keni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nevoja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qytetarëve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asambleistë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paraqit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realizohen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Siç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ceku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drejtori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DUKMM,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punohet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kanalizimi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Paldenicë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shoh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banorët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kërkuar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nda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kënaqur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pranimin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kërkesës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kjo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kërkesë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herët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kry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kam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qenë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vet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terren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disa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prej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vjet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besoj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Kryetari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ekzekutiv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punu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mjaft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mirë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edhe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asamblesitë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jemi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mundu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përfaqësu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mirë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ma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shumë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qytetarët</w:t>
            </w:r>
            <w:proofErr w:type="spellEnd"/>
            <w:r w:rsidRPr="00937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0" w:type="dxa"/>
          </w:tcPr>
          <w:p w:rsidR="000D6FA9" w:rsidRPr="0093737A" w:rsidRDefault="000D6FA9" w:rsidP="00DC0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0C12" w:rsidRPr="000D6FA9" w:rsidRDefault="001428B2">
      <w:pPr>
        <w:rPr>
          <w:rFonts w:ascii="Times New Roman" w:hAnsi="Times New Roman" w:cs="Times New Roman"/>
          <w:sz w:val="24"/>
          <w:szCs w:val="24"/>
        </w:rPr>
      </w:pPr>
    </w:p>
    <w:sectPr w:rsidR="00110C12" w:rsidRPr="000D6FA9" w:rsidSect="000D6F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048"/>
    <w:rsid w:val="0001447E"/>
    <w:rsid w:val="000D6FA9"/>
    <w:rsid w:val="001428B2"/>
    <w:rsid w:val="00181F63"/>
    <w:rsid w:val="00510F2F"/>
    <w:rsid w:val="006F4048"/>
    <w:rsid w:val="00703184"/>
    <w:rsid w:val="00826291"/>
    <w:rsid w:val="008C487E"/>
    <w:rsid w:val="008E42B2"/>
    <w:rsid w:val="0093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9953A-90E9-4831-B2BC-D5FA0301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F2F"/>
  </w:style>
  <w:style w:type="paragraph" w:styleId="Heading1">
    <w:name w:val="heading 1"/>
    <w:basedOn w:val="Normal"/>
    <w:link w:val="Heading1Char"/>
    <w:uiPriority w:val="9"/>
    <w:qFormat/>
    <w:rsid w:val="00510F2F"/>
    <w:pPr>
      <w:widowControl w:val="0"/>
      <w:autoSpaceDE w:val="0"/>
      <w:autoSpaceDN w:val="0"/>
      <w:spacing w:before="82" w:after="0" w:line="240" w:lineRule="auto"/>
      <w:ind w:left="1440"/>
      <w:outlineLvl w:val="0"/>
    </w:pPr>
    <w:rPr>
      <w:rFonts w:ascii="Georgia" w:eastAsia="Georgia" w:hAnsi="Georgia" w:cs="Times New Roman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F2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noProof/>
      <w:sz w:val="28"/>
      <w:szCs w:val="28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F2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noProof/>
      <w:color w:val="4F81BD"/>
      <w:sz w:val="20"/>
      <w:szCs w:val="20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0F2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noProof/>
      <w:color w:val="4F81BD"/>
      <w:sz w:val="20"/>
      <w:szCs w:val="20"/>
      <w:lang w:val="sq-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0F2F"/>
    <w:pPr>
      <w:keepNext/>
      <w:keepLines/>
      <w:spacing w:before="200" w:after="0"/>
      <w:outlineLvl w:val="4"/>
    </w:pPr>
    <w:rPr>
      <w:rFonts w:ascii="Cambria" w:eastAsia="Times New Roman" w:hAnsi="Cambria" w:cs="Times New Roman"/>
      <w:noProof/>
      <w:color w:val="243F60"/>
      <w:sz w:val="20"/>
      <w:szCs w:val="20"/>
      <w:lang w:val="sq-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0F2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noProof/>
      <w:color w:val="243F60"/>
      <w:sz w:val="20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10F2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Heading1Char">
    <w:name w:val="Heading 1 Char"/>
    <w:basedOn w:val="DefaultParagraphFont"/>
    <w:link w:val="Heading1"/>
    <w:uiPriority w:val="9"/>
    <w:rsid w:val="00510F2F"/>
    <w:rPr>
      <w:rFonts w:ascii="Georgia" w:eastAsia="Georgia" w:hAnsi="Georgia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0F2F"/>
    <w:rPr>
      <w:rFonts w:ascii="Cambria" w:eastAsia="Times New Roman" w:hAnsi="Cambria" w:cs="Times New Roman"/>
      <w:b/>
      <w:bCs/>
      <w:i/>
      <w:iCs/>
      <w:noProof/>
      <w:sz w:val="28"/>
      <w:szCs w:val="28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rsid w:val="00510F2F"/>
    <w:rPr>
      <w:rFonts w:ascii="Cambria" w:eastAsia="Times New Roman" w:hAnsi="Cambria" w:cs="Times New Roman"/>
      <w:b/>
      <w:bCs/>
      <w:noProof/>
      <w:color w:val="4F81BD"/>
      <w:sz w:val="20"/>
      <w:szCs w:val="20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510F2F"/>
    <w:rPr>
      <w:rFonts w:ascii="Cambria" w:eastAsia="Times New Roman" w:hAnsi="Cambria" w:cs="Times New Roman"/>
      <w:b/>
      <w:bCs/>
      <w:i/>
      <w:iCs/>
      <w:noProof/>
      <w:color w:val="4F81BD"/>
      <w:sz w:val="20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510F2F"/>
    <w:rPr>
      <w:rFonts w:ascii="Cambria" w:eastAsia="Times New Roman" w:hAnsi="Cambria" w:cs="Times New Roman"/>
      <w:noProof/>
      <w:color w:val="243F60"/>
      <w:sz w:val="20"/>
      <w:szCs w:val="20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510F2F"/>
    <w:rPr>
      <w:rFonts w:ascii="Cambria" w:eastAsia="Times New Roman" w:hAnsi="Cambria" w:cs="Times New Roman"/>
      <w:i/>
      <w:iCs/>
      <w:noProof/>
      <w:color w:val="243F60"/>
      <w:sz w:val="20"/>
      <w:szCs w:val="20"/>
      <w:lang w:val="sq-AL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10F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10F2F"/>
    <w:pPr>
      <w:spacing w:after="100"/>
      <w:ind w:left="220"/>
    </w:pPr>
    <w:rPr>
      <w:rFonts w:ascii="Calibri" w:eastAsia="Times New Roman" w:hAnsi="Calibri" w:cs="Times New Roman"/>
      <w:noProof/>
      <w:lang w:val="sq-AL"/>
    </w:rPr>
  </w:style>
  <w:style w:type="paragraph" w:styleId="Title">
    <w:name w:val="Title"/>
    <w:basedOn w:val="Normal"/>
    <w:link w:val="TitleChar"/>
    <w:uiPriority w:val="10"/>
    <w:qFormat/>
    <w:rsid w:val="00510F2F"/>
    <w:pPr>
      <w:widowControl w:val="0"/>
      <w:autoSpaceDE w:val="0"/>
      <w:autoSpaceDN w:val="0"/>
      <w:spacing w:after="0" w:line="240" w:lineRule="auto"/>
      <w:ind w:left="813" w:right="114"/>
      <w:jc w:val="center"/>
    </w:pPr>
    <w:rPr>
      <w:rFonts w:ascii="Palatino Linotype" w:eastAsia="Palatino Linotype" w:hAnsi="Palatino Linotype" w:cs="Times New Roman"/>
      <w:b/>
      <w:bCs/>
      <w:sz w:val="62"/>
      <w:szCs w:val="62"/>
    </w:rPr>
  </w:style>
  <w:style w:type="character" w:customStyle="1" w:styleId="TitleChar">
    <w:name w:val="Title Char"/>
    <w:basedOn w:val="DefaultParagraphFont"/>
    <w:link w:val="Title"/>
    <w:uiPriority w:val="10"/>
    <w:rsid w:val="00510F2F"/>
    <w:rPr>
      <w:rFonts w:ascii="Palatino Linotype" w:eastAsia="Palatino Linotype" w:hAnsi="Palatino Linotype" w:cs="Times New Roman"/>
      <w:b/>
      <w:bCs/>
      <w:sz w:val="62"/>
      <w:szCs w:val="62"/>
    </w:rPr>
  </w:style>
  <w:style w:type="paragraph" w:styleId="BodyText">
    <w:name w:val="Body Text"/>
    <w:basedOn w:val="Normal"/>
    <w:link w:val="BodyTextChar"/>
    <w:uiPriority w:val="1"/>
    <w:qFormat/>
    <w:rsid w:val="00510F2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0F2F"/>
    <w:rPr>
      <w:rFonts w:ascii="Verdana" w:eastAsia="Verdana" w:hAnsi="Verdana" w:cs="Verdana"/>
      <w:sz w:val="24"/>
      <w:szCs w:val="24"/>
    </w:rPr>
  </w:style>
  <w:style w:type="character" w:styleId="Strong">
    <w:name w:val="Strong"/>
    <w:qFormat/>
    <w:rsid w:val="00510F2F"/>
    <w:rPr>
      <w:b/>
      <w:bCs/>
    </w:rPr>
  </w:style>
  <w:style w:type="character" w:styleId="Emphasis">
    <w:name w:val="Emphasis"/>
    <w:uiPriority w:val="20"/>
    <w:qFormat/>
    <w:rsid w:val="00510F2F"/>
    <w:rPr>
      <w:i/>
      <w:iCs/>
    </w:rPr>
  </w:style>
  <w:style w:type="paragraph" w:styleId="NoSpacing">
    <w:name w:val="No Spacing"/>
    <w:link w:val="NoSpacingChar"/>
    <w:uiPriority w:val="1"/>
    <w:qFormat/>
    <w:rsid w:val="00510F2F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510F2F"/>
    <w:rPr>
      <w:rFonts w:ascii="Book Antiqua" w:eastAsia="Times New Roman" w:hAnsi="Book Antiqua" w:cs="Times New Roman"/>
      <w:sz w:val="20"/>
      <w:szCs w:val="20"/>
    </w:rPr>
  </w:style>
  <w:style w:type="paragraph" w:styleId="ListParagraph">
    <w:name w:val="List Paragraph"/>
    <w:basedOn w:val="Normal"/>
    <w:qFormat/>
    <w:rsid w:val="00510F2F"/>
    <w:pPr>
      <w:widowControl w:val="0"/>
      <w:autoSpaceDE w:val="0"/>
      <w:autoSpaceDN w:val="0"/>
      <w:spacing w:before="42" w:after="0" w:line="240" w:lineRule="auto"/>
      <w:ind w:left="2160" w:hanging="361"/>
    </w:pPr>
    <w:rPr>
      <w:rFonts w:ascii="Verdana" w:eastAsia="Verdana" w:hAnsi="Verdana" w:cs="Verdana"/>
    </w:rPr>
  </w:style>
  <w:style w:type="character" w:styleId="IntenseEmphasis">
    <w:name w:val="Intense Emphasis"/>
    <w:uiPriority w:val="21"/>
    <w:qFormat/>
    <w:rsid w:val="00510F2F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10F2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10F2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10F2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10F2F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/>
      <w:noProof/>
      <w:color w:val="365F91"/>
      <w:sz w:val="28"/>
      <w:szCs w:val="28"/>
      <w:lang w:val="sq-AL"/>
    </w:rPr>
  </w:style>
  <w:style w:type="character" w:styleId="Hyperlink">
    <w:name w:val="Hyperlink"/>
    <w:basedOn w:val="DefaultParagraphFont"/>
    <w:uiPriority w:val="99"/>
    <w:unhideWhenUsed/>
    <w:rsid w:val="000D6FA9"/>
    <w:rPr>
      <w:color w:val="B8FA56" w:themeColor="hyperlink"/>
      <w:u w:val="single"/>
    </w:rPr>
  </w:style>
  <w:style w:type="table" w:styleId="TableGrid">
    <w:name w:val="Table Grid"/>
    <w:basedOn w:val="TableNormal"/>
    <w:uiPriority w:val="39"/>
    <w:rsid w:val="000D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k.rks-gov.net/haniielezit/procesverbal-i-debatit-publik-te-takimit-te-dyte-te-kryetarit-me-qytetare-per-vitin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rks-gov.net/haniielezit/takimi-i-dyte-publik-me-qytetare-raporti-i-punes-i-kryetarit-te-komunes-per-vitin-2023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</dc:creator>
  <cp:keywords/>
  <dc:description/>
  <cp:lastModifiedBy>Windows User</cp:lastModifiedBy>
  <cp:revision>2</cp:revision>
  <dcterms:created xsi:type="dcterms:W3CDTF">2024-01-30T13:16:00Z</dcterms:created>
  <dcterms:modified xsi:type="dcterms:W3CDTF">2024-01-30T13:16:00Z</dcterms:modified>
</cp:coreProperties>
</file>