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1068" w14:textId="77777777" w:rsidR="007E0B85" w:rsidRDefault="007E0B85" w:rsidP="007E0B85">
      <w:pPr>
        <w:pBdr>
          <w:top w:val="single" w:sz="4" w:space="10" w:color="5B9BD5"/>
          <w:left w:val="nil"/>
          <w:bottom w:val="single" w:sz="4" w:space="10" w:color="5B9BD5"/>
          <w:right w:val="nil"/>
          <w:between w:val="nil"/>
        </w:pBdr>
        <w:spacing w:before="360" w:after="360"/>
        <w:ind w:left="864" w:right="864"/>
        <w:jc w:val="center"/>
        <w:rPr>
          <w:rFonts w:asciiTheme="majorHAnsi" w:eastAsia="Arial" w:hAnsiTheme="majorHAnsi" w:cstheme="majorHAnsi"/>
          <w:b/>
          <w:color w:val="00AEEF"/>
          <w:sz w:val="40"/>
          <w:szCs w:val="40"/>
        </w:rPr>
      </w:pPr>
      <w:r>
        <w:rPr>
          <w:rFonts w:asciiTheme="majorHAnsi" w:eastAsia="Arial" w:hAnsiTheme="majorHAnsi" w:cstheme="majorHAnsi"/>
          <w:b/>
          <w:color w:val="00AEEF"/>
          <w:sz w:val="40"/>
          <w:szCs w:val="40"/>
        </w:rPr>
        <w:t>THIRRJE PËR PROJEKT PROPOZIME</w:t>
      </w:r>
      <w:r w:rsidRPr="00845257">
        <w:rPr>
          <w:rFonts w:asciiTheme="majorHAnsi" w:eastAsia="Arial" w:hAnsiTheme="majorHAnsi" w:cstheme="majorHAnsi"/>
          <w:b/>
          <w:color w:val="00AEEF"/>
          <w:sz w:val="40"/>
          <w:szCs w:val="40"/>
        </w:rPr>
        <w:t xml:space="preserve"> </w:t>
      </w:r>
    </w:p>
    <w:p w14:paraId="26EA4491" w14:textId="77777777" w:rsidR="007E0B85" w:rsidRPr="002E10D1" w:rsidRDefault="007E0B85" w:rsidP="007E0B85">
      <w:pPr>
        <w:pStyle w:val="ListParagraph"/>
        <w:numPr>
          <w:ilvl w:val="0"/>
          <w:numId w:val="33"/>
        </w:numPr>
        <w:pBdr>
          <w:top w:val="single" w:sz="4" w:space="10" w:color="5B9BD5"/>
          <w:left w:val="nil"/>
          <w:bottom w:val="single" w:sz="4" w:space="10" w:color="5B9BD5"/>
          <w:right w:val="nil"/>
          <w:between w:val="nil"/>
        </w:pBdr>
        <w:spacing w:before="360" w:after="360"/>
        <w:ind w:right="864"/>
        <w:jc w:val="center"/>
        <w:rPr>
          <w:rFonts w:asciiTheme="majorHAnsi" w:eastAsia="Arial" w:hAnsiTheme="majorHAnsi" w:cstheme="majorHAnsi"/>
          <w:b/>
          <w:color w:val="00AEEF"/>
          <w:sz w:val="40"/>
          <w:szCs w:val="40"/>
        </w:rPr>
      </w:pPr>
      <w:r w:rsidRPr="002E10D1">
        <w:rPr>
          <w:rFonts w:asciiTheme="majorHAnsi" w:eastAsia="Arial" w:hAnsiTheme="majorHAnsi" w:cstheme="majorHAnsi"/>
          <w:b/>
          <w:color w:val="00AEEF"/>
          <w:sz w:val="24"/>
          <w:szCs w:val="24"/>
        </w:rPr>
        <w:t xml:space="preserve">Thirrje për propozime për nëngrantet për adoleshentë (15-18 vjeç) </w:t>
      </w:r>
    </w:p>
    <w:p w14:paraId="04553FE7" w14:textId="77777777" w:rsidR="007E0B85" w:rsidRPr="002E10D1" w:rsidRDefault="007E0B85" w:rsidP="007E0B85">
      <w:pPr>
        <w:pStyle w:val="ListParagraph"/>
        <w:numPr>
          <w:ilvl w:val="0"/>
          <w:numId w:val="33"/>
        </w:numPr>
        <w:pBdr>
          <w:top w:val="single" w:sz="4" w:space="10" w:color="5B9BD5"/>
          <w:left w:val="nil"/>
          <w:bottom w:val="single" w:sz="4" w:space="10" w:color="5B9BD5"/>
          <w:right w:val="nil"/>
          <w:between w:val="nil"/>
        </w:pBdr>
        <w:spacing w:before="360" w:after="360"/>
        <w:ind w:right="864"/>
        <w:jc w:val="center"/>
        <w:rPr>
          <w:rFonts w:asciiTheme="majorHAnsi" w:eastAsia="Arial" w:hAnsiTheme="majorHAnsi" w:cstheme="majorHAnsi"/>
          <w:b/>
          <w:color w:val="00AEEF"/>
          <w:sz w:val="40"/>
          <w:szCs w:val="40"/>
        </w:rPr>
      </w:pPr>
      <w:r w:rsidRPr="002E10D1">
        <w:rPr>
          <w:rFonts w:asciiTheme="majorHAnsi" w:eastAsia="Arial" w:hAnsiTheme="majorHAnsi" w:cstheme="majorHAnsi"/>
          <w:b/>
          <w:color w:val="00AEEF"/>
          <w:sz w:val="24"/>
          <w:szCs w:val="24"/>
        </w:rPr>
        <w:t>Thirrje për propozime për nëngrantet për të rinjtë (mosha 18-24 vjeç)</w:t>
      </w:r>
    </w:p>
    <w:p w14:paraId="5581307F" w14:textId="77777777" w:rsidR="007E0B85" w:rsidRPr="00845257" w:rsidRDefault="007E0B85" w:rsidP="007E0B85">
      <w:pPr>
        <w:ind w:firstLine="720"/>
        <w:rPr>
          <w:rFonts w:asciiTheme="majorHAnsi" w:eastAsia="Arial" w:hAnsiTheme="majorHAnsi" w:cstheme="majorHAnsi"/>
        </w:rPr>
      </w:pPr>
    </w:p>
    <w:p w14:paraId="582E5F16" w14:textId="77777777" w:rsidR="007E0B85" w:rsidRPr="00845257" w:rsidRDefault="007E0B85" w:rsidP="007E0B85">
      <w:pPr>
        <w:ind w:firstLine="720"/>
        <w:rPr>
          <w:rFonts w:asciiTheme="majorHAnsi" w:eastAsia="Arial" w:hAnsiTheme="majorHAnsi" w:cstheme="majorHAnsi"/>
        </w:rPr>
      </w:pPr>
    </w:p>
    <w:p w14:paraId="0602BEDD" w14:textId="77777777" w:rsidR="007E0B85" w:rsidRPr="00845257" w:rsidRDefault="007E0B85" w:rsidP="007E0B85">
      <w:pPr>
        <w:ind w:firstLine="720"/>
        <w:rPr>
          <w:rFonts w:asciiTheme="majorHAnsi" w:eastAsia="Arial" w:hAnsiTheme="majorHAnsi" w:cstheme="majorHAnsi"/>
        </w:rPr>
      </w:pPr>
    </w:p>
    <w:p w14:paraId="3260DF08" w14:textId="77777777" w:rsidR="007E0B85" w:rsidRPr="00845257" w:rsidRDefault="007E0B85" w:rsidP="007E0B85">
      <w:pPr>
        <w:jc w:val="center"/>
        <w:rPr>
          <w:rFonts w:asciiTheme="majorHAnsi" w:eastAsia="Arial" w:hAnsiTheme="majorHAnsi" w:cstheme="majorHAnsi"/>
        </w:rPr>
      </w:pPr>
      <w:r w:rsidRPr="00845257">
        <w:rPr>
          <w:rFonts w:asciiTheme="majorHAnsi" w:eastAsia="Arial" w:hAnsiTheme="majorHAnsi" w:cstheme="majorHAnsi"/>
          <w:lang w:eastAsia="sq-AL"/>
        </w:rPr>
        <w:drawing>
          <wp:inline distT="114300" distB="114300" distL="114300" distR="114300" wp14:anchorId="165ADAA0" wp14:editId="3681E5F8">
            <wp:extent cx="2613660" cy="1303020"/>
            <wp:effectExtent l="0" t="0" r="0" b="0"/>
            <wp:docPr id="107374186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13660" cy="1303020"/>
                    </a:xfrm>
                    <a:prstGeom prst="rect">
                      <a:avLst/>
                    </a:prstGeom>
                    <a:ln/>
                  </pic:spPr>
                </pic:pic>
              </a:graphicData>
            </a:graphic>
          </wp:inline>
        </w:drawing>
      </w:r>
    </w:p>
    <w:p w14:paraId="4958F8F8" w14:textId="77777777" w:rsidR="007E0B85" w:rsidRPr="00FB09A5" w:rsidRDefault="007E0B85" w:rsidP="007E0B85">
      <w:pPr>
        <w:jc w:val="center"/>
        <w:rPr>
          <w:rFonts w:asciiTheme="majorHAnsi" w:eastAsia="Arial" w:hAnsiTheme="majorHAnsi" w:cstheme="majorHAnsi"/>
          <w:b/>
          <w:color w:val="7030A0"/>
          <w:szCs w:val="16"/>
        </w:rPr>
      </w:pPr>
      <w:r w:rsidRPr="00FB09A5">
        <w:rPr>
          <w:rFonts w:asciiTheme="majorHAnsi" w:eastAsia="Arial" w:hAnsiTheme="majorHAnsi" w:cstheme="majorHAnsi"/>
          <w:b/>
          <w:color w:val="7030A0"/>
          <w:szCs w:val="16"/>
        </w:rPr>
        <w:t>në partneritet me</w:t>
      </w:r>
    </w:p>
    <w:p w14:paraId="75540B5F" w14:textId="77777777" w:rsidR="007E0B85" w:rsidRPr="00845257" w:rsidRDefault="007E0B85" w:rsidP="007E0B85">
      <w:pPr>
        <w:jc w:val="center"/>
        <w:rPr>
          <w:rFonts w:asciiTheme="majorHAnsi" w:eastAsia="Arial" w:hAnsiTheme="majorHAnsi" w:cstheme="majorHAnsi"/>
        </w:rPr>
      </w:pPr>
      <w:r>
        <w:rPr>
          <w:rFonts w:asciiTheme="majorHAnsi" w:eastAsia="Arial" w:hAnsiTheme="majorHAnsi" w:cstheme="majorHAnsi"/>
        </w:rPr>
        <w:t xml:space="preserve">    </w:t>
      </w:r>
      <w:r w:rsidRPr="00845257">
        <w:rPr>
          <w:rFonts w:asciiTheme="majorHAnsi" w:eastAsia="Arial" w:hAnsiTheme="majorHAnsi" w:cstheme="majorHAnsi"/>
        </w:rPr>
        <w:drawing>
          <wp:inline distT="0" distB="0" distL="0" distR="0" wp14:anchorId="30603DA0" wp14:editId="7728F77E">
            <wp:extent cx="929640" cy="916499"/>
            <wp:effectExtent l="0" t="0" r="3810" b="0"/>
            <wp:docPr id="4" name="Picture 3">
              <a:extLst xmlns:a="http://schemas.openxmlformats.org/drawingml/2006/main">
                <a:ext uri="{FF2B5EF4-FFF2-40B4-BE49-F238E27FC236}">
                  <a16:creationId xmlns:a16="http://schemas.microsoft.com/office/drawing/2014/main" id="{5B7C4732-3440-49FE-A2E0-4DE2A1AAE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7C4732-3440-49FE-A2E0-4DE2A1AAE25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712" cy="919528"/>
                    </a:xfrm>
                    <a:prstGeom prst="rect">
                      <a:avLst/>
                    </a:prstGeom>
                  </pic:spPr>
                </pic:pic>
              </a:graphicData>
            </a:graphic>
          </wp:inline>
        </w:drawing>
      </w:r>
    </w:p>
    <w:p w14:paraId="34452E14" w14:textId="77777777" w:rsidR="007E0B85" w:rsidRPr="00845257" w:rsidRDefault="007E0B85" w:rsidP="007E0B85">
      <w:pPr>
        <w:rPr>
          <w:rFonts w:asciiTheme="majorHAnsi" w:eastAsia="Arial" w:hAnsiTheme="majorHAnsi" w:cstheme="majorHAnsi"/>
        </w:rPr>
      </w:pPr>
    </w:p>
    <w:p w14:paraId="5D0584C3" w14:textId="77777777" w:rsidR="007E0B85" w:rsidRPr="00845257" w:rsidRDefault="007E0B85" w:rsidP="007E0B85">
      <w:pPr>
        <w:rPr>
          <w:rFonts w:asciiTheme="majorHAnsi" w:eastAsia="Arial" w:hAnsiTheme="majorHAnsi" w:cstheme="majorHAnsi"/>
        </w:rPr>
      </w:pPr>
    </w:p>
    <w:p w14:paraId="37C32254" w14:textId="77777777" w:rsidR="007E0B85" w:rsidRPr="00845257" w:rsidRDefault="007E0B85" w:rsidP="007E0B85">
      <w:pPr>
        <w:rPr>
          <w:rFonts w:asciiTheme="majorHAnsi" w:eastAsia="Arial" w:hAnsiTheme="majorHAnsi" w:cstheme="majorHAnsi"/>
        </w:rPr>
      </w:pPr>
    </w:p>
    <w:p w14:paraId="5408C329" w14:textId="77777777" w:rsidR="007E0B85" w:rsidRPr="00845257" w:rsidRDefault="007E0B85" w:rsidP="007E0B85">
      <w:pPr>
        <w:rPr>
          <w:rFonts w:asciiTheme="majorHAnsi" w:eastAsia="Arial" w:hAnsiTheme="majorHAnsi" w:cstheme="majorHAnsi"/>
        </w:rPr>
      </w:pPr>
    </w:p>
    <w:p w14:paraId="6F33E325" w14:textId="77777777" w:rsidR="007E0B85" w:rsidRPr="00845257" w:rsidRDefault="007E0B85" w:rsidP="007E0B85">
      <w:pPr>
        <w:rPr>
          <w:rFonts w:asciiTheme="majorHAnsi" w:eastAsia="Arial" w:hAnsiTheme="majorHAnsi" w:cstheme="majorHAnsi"/>
        </w:rPr>
      </w:pPr>
    </w:p>
    <w:p w14:paraId="349DE7D2" w14:textId="77777777" w:rsidR="007E0B85" w:rsidRPr="00845257" w:rsidRDefault="007E0B85" w:rsidP="007E0B85">
      <w:pPr>
        <w:rPr>
          <w:rFonts w:asciiTheme="majorHAnsi" w:eastAsia="Arial" w:hAnsiTheme="majorHAnsi" w:cstheme="majorHAnsi"/>
        </w:rPr>
      </w:pPr>
      <w:r w:rsidRPr="00845257">
        <w:rPr>
          <w:rFonts w:asciiTheme="majorHAnsi" w:hAnsiTheme="majorHAnsi" w:cstheme="majorHAnsi"/>
          <w:lang w:eastAsia="sq-AL"/>
        </w:rPr>
        <w:drawing>
          <wp:anchor distT="0" distB="0" distL="114300" distR="114300" simplePos="0" relativeHeight="251659264" behindDoc="0" locked="0" layoutInCell="1" hidden="0" allowOverlap="1" wp14:anchorId="79AB8AD7" wp14:editId="44FA53DD">
            <wp:simplePos x="0" y="0"/>
            <wp:positionH relativeFrom="column">
              <wp:posOffset>4</wp:posOffset>
            </wp:positionH>
            <wp:positionV relativeFrom="paragraph">
              <wp:posOffset>219075</wp:posOffset>
            </wp:positionV>
            <wp:extent cx="5744845" cy="869506"/>
            <wp:effectExtent l="0" t="0" r="0" b="0"/>
            <wp:wrapNone/>
            <wp:docPr id="10737418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744845" cy="869506"/>
                    </a:xfrm>
                    <a:prstGeom prst="rect">
                      <a:avLst/>
                    </a:prstGeom>
                    <a:ln/>
                  </pic:spPr>
                </pic:pic>
              </a:graphicData>
            </a:graphic>
          </wp:anchor>
        </w:drawing>
      </w:r>
    </w:p>
    <w:p w14:paraId="28D333FD" w14:textId="77777777" w:rsidR="007E0B85" w:rsidRPr="00845257" w:rsidRDefault="007E0B85" w:rsidP="007E0B85">
      <w:pPr>
        <w:rPr>
          <w:rFonts w:asciiTheme="majorHAnsi" w:eastAsia="Arial" w:hAnsiTheme="majorHAnsi" w:cstheme="majorHAnsi"/>
        </w:rPr>
      </w:pPr>
    </w:p>
    <w:p w14:paraId="497E3C70" w14:textId="77777777" w:rsidR="007E0B85" w:rsidRDefault="007E0B85" w:rsidP="007E0B85">
      <w:pPr>
        <w:rPr>
          <w:rFonts w:asciiTheme="majorHAnsi" w:eastAsia="Arial" w:hAnsiTheme="majorHAnsi" w:cstheme="majorHAnsi"/>
        </w:rPr>
      </w:pPr>
    </w:p>
    <w:p w14:paraId="0AE17220" w14:textId="77777777" w:rsidR="007E0B85" w:rsidRDefault="007E0B85" w:rsidP="007E0B85">
      <w:pPr>
        <w:rPr>
          <w:rFonts w:asciiTheme="majorHAnsi" w:eastAsia="Arial" w:hAnsiTheme="majorHAnsi" w:cstheme="majorHAnsi"/>
        </w:rPr>
      </w:pPr>
    </w:p>
    <w:p w14:paraId="05E3FC83" w14:textId="77777777" w:rsidR="007E0B85" w:rsidRPr="00845257" w:rsidRDefault="007E0B85" w:rsidP="007E0B85">
      <w:pPr>
        <w:rPr>
          <w:rFonts w:asciiTheme="majorHAnsi" w:eastAsia="Arial" w:hAnsiTheme="majorHAnsi" w:cstheme="majorHAnsi"/>
        </w:rPr>
      </w:pPr>
    </w:p>
    <w:sdt>
      <w:sdtPr>
        <w:rPr>
          <w:rFonts w:asciiTheme="minorHAnsi" w:eastAsiaTheme="minorHAnsi" w:hAnsiTheme="minorHAnsi" w:cstheme="minorBidi"/>
          <w:noProof/>
          <w:color w:val="auto"/>
          <w:sz w:val="22"/>
          <w:szCs w:val="22"/>
          <w:lang w:val="sq-AL"/>
        </w:rPr>
        <w:id w:val="1786925538"/>
        <w:docPartObj>
          <w:docPartGallery w:val="Table of Contents"/>
          <w:docPartUnique/>
        </w:docPartObj>
      </w:sdtPr>
      <w:sdtEndPr>
        <w:rPr>
          <w:b/>
          <w:bCs/>
        </w:rPr>
      </w:sdtEndPr>
      <w:sdtContent>
        <w:p w14:paraId="02D081F7" w14:textId="7E648417" w:rsidR="00D039CF" w:rsidRDefault="00D039CF">
          <w:pPr>
            <w:pStyle w:val="TOCHeading"/>
          </w:pPr>
          <w:r>
            <w:t>PËRMBAJTJA</w:t>
          </w:r>
        </w:p>
        <w:p w14:paraId="34E58633" w14:textId="04D1C099" w:rsidR="00AF271F" w:rsidRDefault="00D039CF">
          <w:pPr>
            <w:pStyle w:val="TOC1"/>
            <w:tabs>
              <w:tab w:val="right" w:leader="dot" w:pos="9350"/>
            </w:tabs>
            <w:rPr>
              <w:rFonts w:eastAsiaTheme="minorEastAsia"/>
              <w:lang w:val="en-US"/>
            </w:rPr>
          </w:pPr>
          <w:r>
            <w:fldChar w:fldCharType="begin"/>
          </w:r>
          <w:r>
            <w:instrText xml:space="preserve"> TOC \o "1-3" \h \z \u </w:instrText>
          </w:r>
          <w:r>
            <w:fldChar w:fldCharType="separate"/>
          </w:r>
          <w:hyperlink w:anchor="_Toc101435340" w:history="1">
            <w:r w:rsidR="00AF271F" w:rsidRPr="00AF582B">
              <w:rPr>
                <w:rStyle w:val="Hyperlink"/>
              </w:rPr>
              <w:t>PËRMASA DHE FUSHËVEPRIMI I NËN-GRANTIT</w:t>
            </w:r>
            <w:r w:rsidR="00AF271F">
              <w:rPr>
                <w:webHidden/>
              </w:rPr>
              <w:tab/>
            </w:r>
            <w:r w:rsidR="00AF271F">
              <w:rPr>
                <w:webHidden/>
              </w:rPr>
              <w:fldChar w:fldCharType="begin"/>
            </w:r>
            <w:r w:rsidR="00AF271F">
              <w:rPr>
                <w:webHidden/>
              </w:rPr>
              <w:instrText xml:space="preserve"> PAGEREF _Toc101435340 \h </w:instrText>
            </w:r>
            <w:r w:rsidR="00AF271F">
              <w:rPr>
                <w:webHidden/>
              </w:rPr>
            </w:r>
            <w:r w:rsidR="00AF271F">
              <w:rPr>
                <w:webHidden/>
              </w:rPr>
              <w:fldChar w:fldCharType="separate"/>
            </w:r>
            <w:r w:rsidR="00AF271F">
              <w:rPr>
                <w:webHidden/>
              </w:rPr>
              <w:t>3</w:t>
            </w:r>
            <w:r w:rsidR="00AF271F">
              <w:rPr>
                <w:webHidden/>
              </w:rPr>
              <w:fldChar w:fldCharType="end"/>
            </w:r>
          </w:hyperlink>
        </w:p>
        <w:p w14:paraId="645A2AB7" w14:textId="0DBB4C43" w:rsidR="00AF271F" w:rsidRDefault="00F97784">
          <w:pPr>
            <w:pStyle w:val="TOC1"/>
            <w:tabs>
              <w:tab w:val="right" w:leader="dot" w:pos="9350"/>
            </w:tabs>
            <w:rPr>
              <w:rFonts w:eastAsiaTheme="minorEastAsia"/>
              <w:lang w:val="en-US"/>
            </w:rPr>
          </w:pPr>
          <w:hyperlink w:anchor="_Toc101435341" w:history="1">
            <w:r w:rsidR="00AF271F" w:rsidRPr="00AF582B">
              <w:rPr>
                <w:rStyle w:val="Hyperlink"/>
                <w:rFonts w:cs="Calibri"/>
              </w:rPr>
              <w:t>NËN-GRANTET E KOMUNITETIT PËR ADOLESHENTË</w:t>
            </w:r>
            <w:r w:rsidR="00AF271F">
              <w:rPr>
                <w:webHidden/>
              </w:rPr>
              <w:tab/>
            </w:r>
            <w:r w:rsidR="00AF271F">
              <w:rPr>
                <w:webHidden/>
              </w:rPr>
              <w:fldChar w:fldCharType="begin"/>
            </w:r>
            <w:r w:rsidR="00AF271F">
              <w:rPr>
                <w:webHidden/>
              </w:rPr>
              <w:instrText xml:space="preserve"> PAGEREF _Toc101435341 \h </w:instrText>
            </w:r>
            <w:r w:rsidR="00AF271F">
              <w:rPr>
                <w:webHidden/>
              </w:rPr>
            </w:r>
            <w:r w:rsidR="00AF271F">
              <w:rPr>
                <w:webHidden/>
              </w:rPr>
              <w:fldChar w:fldCharType="separate"/>
            </w:r>
            <w:r w:rsidR="00AF271F">
              <w:rPr>
                <w:webHidden/>
              </w:rPr>
              <w:t>4</w:t>
            </w:r>
            <w:r w:rsidR="00AF271F">
              <w:rPr>
                <w:webHidden/>
              </w:rPr>
              <w:fldChar w:fldCharType="end"/>
            </w:r>
          </w:hyperlink>
        </w:p>
        <w:p w14:paraId="7225A6AA" w14:textId="74C667D1" w:rsidR="00AF271F" w:rsidRDefault="00F97784">
          <w:pPr>
            <w:pStyle w:val="TOC2"/>
            <w:tabs>
              <w:tab w:val="right" w:leader="dot" w:pos="9350"/>
            </w:tabs>
            <w:rPr>
              <w:rFonts w:eastAsiaTheme="minorEastAsia"/>
              <w:lang w:val="en-US"/>
            </w:rPr>
          </w:pPr>
          <w:hyperlink w:anchor="_Toc101435342" w:history="1">
            <w:r w:rsidR="00AF271F" w:rsidRPr="00AF582B">
              <w:rPr>
                <w:rStyle w:val="Hyperlink"/>
              </w:rPr>
              <w:t>KUSH MUND TË APLIKOJË?</w:t>
            </w:r>
            <w:r w:rsidR="00AF271F">
              <w:rPr>
                <w:webHidden/>
              </w:rPr>
              <w:tab/>
            </w:r>
            <w:r w:rsidR="00AF271F">
              <w:rPr>
                <w:webHidden/>
              </w:rPr>
              <w:fldChar w:fldCharType="begin"/>
            </w:r>
            <w:r w:rsidR="00AF271F">
              <w:rPr>
                <w:webHidden/>
              </w:rPr>
              <w:instrText xml:space="preserve"> PAGEREF _Toc101435342 \h </w:instrText>
            </w:r>
            <w:r w:rsidR="00AF271F">
              <w:rPr>
                <w:webHidden/>
              </w:rPr>
            </w:r>
            <w:r w:rsidR="00AF271F">
              <w:rPr>
                <w:webHidden/>
              </w:rPr>
              <w:fldChar w:fldCharType="separate"/>
            </w:r>
            <w:r w:rsidR="00AF271F">
              <w:rPr>
                <w:webHidden/>
              </w:rPr>
              <w:t>4</w:t>
            </w:r>
            <w:r w:rsidR="00AF271F">
              <w:rPr>
                <w:webHidden/>
              </w:rPr>
              <w:fldChar w:fldCharType="end"/>
            </w:r>
          </w:hyperlink>
        </w:p>
        <w:p w14:paraId="2977AF16" w14:textId="67D148D1" w:rsidR="00AF271F" w:rsidRDefault="00F97784">
          <w:pPr>
            <w:pStyle w:val="TOC2"/>
            <w:tabs>
              <w:tab w:val="right" w:leader="dot" w:pos="9350"/>
            </w:tabs>
            <w:rPr>
              <w:rFonts w:eastAsiaTheme="minorEastAsia"/>
              <w:lang w:val="en-US"/>
            </w:rPr>
          </w:pPr>
          <w:hyperlink w:anchor="_Toc101435343" w:history="1">
            <w:r w:rsidR="00AF271F" w:rsidRPr="00AF582B">
              <w:rPr>
                <w:rStyle w:val="Hyperlink"/>
              </w:rPr>
              <w:t>KRITERET E PRANUESHMËRISË DHE TË PËRZGJEDHJES SË NËN-GRANTIT</w:t>
            </w:r>
            <w:r w:rsidR="00AF271F">
              <w:rPr>
                <w:webHidden/>
              </w:rPr>
              <w:tab/>
            </w:r>
            <w:r w:rsidR="00AF271F">
              <w:rPr>
                <w:webHidden/>
              </w:rPr>
              <w:fldChar w:fldCharType="begin"/>
            </w:r>
            <w:r w:rsidR="00AF271F">
              <w:rPr>
                <w:webHidden/>
              </w:rPr>
              <w:instrText xml:space="preserve"> PAGEREF _Toc101435343 \h </w:instrText>
            </w:r>
            <w:r w:rsidR="00AF271F">
              <w:rPr>
                <w:webHidden/>
              </w:rPr>
            </w:r>
            <w:r w:rsidR="00AF271F">
              <w:rPr>
                <w:webHidden/>
              </w:rPr>
              <w:fldChar w:fldCharType="separate"/>
            </w:r>
            <w:r w:rsidR="00AF271F">
              <w:rPr>
                <w:webHidden/>
              </w:rPr>
              <w:t>4</w:t>
            </w:r>
            <w:r w:rsidR="00AF271F">
              <w:rPr>
                <w:webHidden/>
              </w:rPr>
              <w:fldChar w:fldCharType="end"/>
            </w:r>
          </w:hyperlink>
        </w:p>
        <w:p w14:paraId="6F84A50C" w14:textId="24886F09" w:rsidR="00AF271F" w:rsidRDefault="00F97784">
          <w:pPr>
            <w:pStyle w:val="TOC3"/>
            <w:tabs>
              <w:tab w:val="right" w:leader="dot" w:pos="9350"/>
            </w:tabs>
            <w:rPr>
              <w:rFonts w:eastAsiaTheme="minorEastAsia"/>
              <w:lang w:val="en-US"/>
            </w:rPr>
          </w:pPr>
          <w:hyperlink w:anchor="_Toc101435344" w:history="1">
            <w:r w:rsidR="00AF271F" w:rsidRPr="00AF582B">
              <w:rPr>
                <w:rStyle w:val="Hyperlink"/>
              </w:rPr>
              <w:t>Parakushtet për aplikantët për nën-grante</w:t>
            </w:r>
            <w:r w:rsidR="00AF271F">
              <w:rPr>
                <w:webHidden/>
              </w:rPr>
              <w:tab/>
            </w:r>
            <w:r w:rsidR="00AF271F">
              <w:rPr>
                <w:webHidden/>
              </w:rPr>
              <w:fldChar w:fldCharType="begin"/>
            </w:r>
            <w:r w:rsidR="00AF271F">
              <w:rPr>
                <w:webHidden/>
              </w:rPr>
              <w:instrText xml:space="preserve"> PAGEREF _Toc101435344 \h </w:instrText>
            </w:r>
            <w:r w:rsidR="00AF271F">
              <w:rPr>
                <w:webHidden/>
              </w:rPr>
            </w:r>
            <w:r w:rsidR="00AF271F">
              <w:rPr>
                <w:webHidden/>
              </w:rPr>
              <w:fldChar w:fldCharType="separate"/>
            </w:r>
            <w:r w:rsidR="00AF271F">
              <w:rPr>
                <w:webHidden/>
              </w:rPr>
              <w:t>4</w:t>
            </w:r>
            <w:r w:rsidR="00AF271F">
              <w:rPr>
                <w:webHidden/>
              </w:rPr>
              <w:fldChar w:fldCharType="end"/>
            </w:r>
          </w:hyperlink>
        </w:p>
        <w:p w14:paraId="4EBCB731" w14:textId="6B3C9D65" w:rsidR="00AF271F" w:rsidRDefault="00F97784">
          <w:pPr>
            <w:pStyle w:val="TOC2"/>
            <w:tabs>
              <w:tab w:val="right" w:leader="dot" w:pos="9350"/>
            </w:tabs>
            <w:rPr>
              <w:rFonts w:eastAsiaTheme="minorEastAsia"/>
              <w:lang w:val="en-US"/>
            </w:rPr>
          </w:pPr>
          <w:hyperlink w:anchor="_Toc101435345" w:history="1">
            <w:r w:rsidR="00AF271F" w:rsidRPr="00AF582B">
              <w:rPr>
                <w:rStyle w:val="Hyperlink"/>
              </w:rPr>
              <w:t>AKTIVITETET E PRANUESHME TË NËN-GRANTIT</w:t>
            </w:r>
            <w:r w:rsidR="00AF271F">
              <w:rPr>
                <w:webHidden/>
              </w:rPr>
              <w:tab/>
            </w:r>
            <w:r w:rsidR="00AF271F">
              <w:rPr>
                <w:webHidden/>
              </w:rPr>
              <w:fldChar w:fldCharType="begin"/>
            </w:r>
            <w:r w:rsidR="00AF271F">
              <w:rPr>
                <w:webHidden/>
              </w:rPr>
              <w:instrText xml:space="preserve"> PAGEREF _Toc101435345 \h </w:instrText>
            </w:r>
            <w:r w:rsidR="00AF271F">
              <w:rPr>
                <w:webHidden/>
              </w:rPr>
            </w:r>
            <w:r w:rsidR="00AF271F">
              <w:rPr>
                <w:webHidden/>
              </w:rPr>
              <w:fldChar w:fldCharType="separate"/>
            </w:r>
            <w:r w:rsidR="00AF271F">
              <w:rPr>
                <w:webHidden/>
              </w:rPr>
              <w:t>4</w:t>
            </w:r>
            <w:r w:rsidR="00AF271F">
              <w:rPr>
                <w:webHidden/>
              </w:rPr>
              <w:fldChar w:fldCharType="end"/>
            </w:r>
          </w:hyperlink>
        </w:p>
        <w:p w14:paraId="38CCBA21" w14:textId="40C829D5" w:rsidR="00AF271F" w:rsidRDefault="00F97784">
          <w:pPr>
            <w:pStyle w:val="TOC3"/>
            <w:tabs>
              <w:tab w:val="right" w:leader="dot" w:pos="9350"/>
            </w:tabs>
            <w:rPr>
              <w:rFonts w:eastAsiaTheme="minorEastAsia"/>
              <w:lang w:val="en-US"/>
            </w:rPr>
          </w:pPr>
          <w:hyperlink w:anchor="_Toc101435346" w:history="1">
            <w:r w:rsidR="00AF271F" w:rsidRPr="00AF582B">
              <w:rPr>
                <w:rStyle w:val="Hyperlink"/>
              </w:rPr>
              <w:t>Shpenzimet e pranueshme</w:t>
            </w:r>
            <w:r w:rsidR="00AF271F">
              <w:rPr>
                <w:webHidden/>
              </w:rPr>
              <w:tab/>
            </w:r>
            <w:r w:rsidR="00AF271F">
              <w:rPr>
                <w:webHidden/>
              </w:rPr>
              <w:fldChar w:fldCharType="begin"/>
            </w:r>
            <w:r w:rsidR="00AF271F">
              <w:rPr>
                <w:webHidden/>
              </w:rPr>
              <w:instrText xml:space="preserve"> PAGEREF _Toc101435346 \h </w:instrText>
            </w:r>
            <w:r w:rsidR="00AF271F">
              <w:rPr>
                <w:webHidden/>
              </w:rPr>
            </w:r>
            <w:r w:rsidR="00AF271F">
              <w:rPr>
                <w:webHidden/>
              </w:rPr>
              <w:fldChar w:fldCharType="separate"/>
            </w:r>
            <w:r w:rsidR="00AF271F">
              <w:rPr>
                <w:webHidden/>
              </w:rPr>
              <w:t>5</w:t>
            </w:r>
            <w:r w:rsidR="00AF271F">
              <w:rPr>
                <w:webHidden/>
              </w:rPr>
              <w:fldChar w:fldCharType="end"/>
            </w:r>
          </w:hyperlink>
        </w:p>
        <w:p w14:paraId="210D49F9" w14:textId="55EAAA05" w:rsidR="00AF271F" w:rsidRDefault="00F97784">
          <w:pPr>
            <w:pStyle w:val="TOC3"/>
            <w:tabs>
              <w:tab w:val="right" w:leader="dot" w:pos="9350"/>
            </w:tabs>
            <w:rPr>
              <w:rFonts w:eastAsiaTheme="minorEastAsia"/>
              <w:lang w:val="en-US"/>
            </w:rPr>
          </w:pPr>
          <w:hyperlink w:anchor="_Toc101435347" w:history="1">
            <w:r w:rsidR="00AF271F" w:rsidRPr="00AF582B">
              <w:rPr>
                <w:rStyle w:val="Hyperlink"/>
              </w:rPr>
              <w:t>Kapitali qarkullues</w:t>
            </w:r>
            <w:r w:rsidR="00AF271F">
              <w:rPr>
                <w:webHidden/>
              </w:rPr>
              <w:tab/>
            </w:r>
            <w:r w:rsidR="00AF271F">
              <w:rPr>
                <w:webHidden/>
              </w:rPr>
              <w:fldChar w:fldCharType="begin"/>
            </w:r>
            <w:r w:rsidR="00AF271F">
              <w:rPr>
                <w:webHidden/>
              </w:rPr>
              <w:instrText xml:space="preserve"> PAGEREF _Toc101435347 \h </w:instrText>
            </w:r>
            <w:r w:rsidR="00AF271F">
              <w:rPr>
                <w:webHidden/>
              </w:rPr>
            </w:r>
            <w:r w:rsidR="00AF271F">
              <w:rPr>
                <w:webHidden/>
              </w:rPr>
              <w:fldChar w:fldCharType="separate"/>
            </w:r>
            <w:r w:rsidR="00AF271F">
              <w:rPr>
                <w:webHidden/>
              </w:rPr>
              <w:t>6</w:t>
            </w:r>
            <w:r w:rsidR="00AF271F">
              <w:rPr>
                <w:webHidden/>
              </w:rPr>
              <w:fldChar w:fldCharType="end"/>
            </w:r>
          </w:hyperlink>
        </w:p>
        <w:p w14:paraId="15DBA1F6" w14:textId="1A22AEEB" w:rsidR="00AF271F" w:rsidRDefault="00F97784">
          <w:pPr>
            <w:pStyle w:val="TOC3"/>
            <w:tabs>
              <w:tab w:val="right" w:leader="dot" w:pos="9350"/>
            </w:tabs>
            <w:rPr>
              <w:rFonts w:eastAsiaTheme="minorEastAsia"/>
              <w:lang w:val="en-US"/>
            </w:rPr>
          </w:pPr>
          <w:hyperlink w:anchor="_Toc101435348" w:history="1">
            <w:r w:rsidR="00AF271F" w:rsidRPr="00AF582B">
              <w:rPr>
                <w:rStyle w:val="Hyperlink"/>
              </w:rPr>
              <w:t>Aktivitetet e papranueshme</w:t>
            </w:r>
            <w:r w:rsidR="00AF271F">
              <w:rPr>
                <w:webHidden/>
              </w:rPr>
              <w:tab/>
            </w:r>
            <w:r w:rsidR="00AF271F">
              <w:rPr>
                <w:webHidden/>
              </w:rPr>
              <w:fldChar w:fldCharType="begin"/>
            </w:r>
            <w:r w:rsidR="00AF271F">
              <w:rPr>
                <w:webHidden/>
              </w:rPr>
              <w:instrText xml:space="preserve"> PAGEREF _Toc101435348 \h </w:instrText>
            </w:r>
            <w:r w:rsidR="00AF271F">
              <w:rPr>
                <w:webHidden/>
              </w:rPr>
            </w:r>
            <w:r w:rsidR="00AF271F">
              <w:rPr>
                <w:webHidden/>
              </w:rPr>
              <w:fldChar w:fldCharType="separate"/>
            </w:r>
            <w:r w:rsidR="00AF271F">
              <w:rPr>
                <w:webHidden/>
              </w:rPr>
              <w:t>6</w:t>
            </w:r>
            <w:r w:rsidR="00AF271F">
              <w:rPr>
                <w:webHidden/>
              </w:rPr>
              <w:fldChar w:fldCharType="end"/>
            </w:r>
          </w:hyperlink>
        </w:p>
        <w:p w14:paraId="25E11F4E" w14:textId="2E8511B4" w:rsidR="00AF271F" w:rsidRDefault="00F97784">
          <w:pPr>
            <w:pStyle w:val="TOC3"/>
            <w:tabs>
              <w:tab w:val="right" w:leader="dot" w:pos="9350"/>
            </w:tabs>
            <w:rPr>
              <w:rFonts w:eastAsiaTheme="minorEastAsia"/>
              <w:lang w:val="en-US"/>
            </w:rPr>
          </w:pPr>
          <w:hyperlink w:anchor="_Toc101435349" w:history="1">
            <w:r w:rsidR="00AF271F" w:rsidRPr="00AF582B">
              <w:rPr>
                <w:rStyle w:val="Hyperlink"/>
              </w:rPr>
              <w:t>AFATI I ZBATIMIT TË PROJEKTIT DHE BUXHETI</w:t>
            </w:r>
            <w:r w:rsidR="00AF271F">
              <w:rPr>
                <w:webHidden/>
              </w:rPr>
              <w:tab/>
            </w:r>
            <w:r w:rsidR="00AF271F">
              <w:rPr>
                <w:webHidden/>
              </w:rPr>
              <w:fldChar w:fldCharType="begin"/>
            </w:r>
            <w:r w:rsidR="00AF271F">
              <w:rPr>
                <w:webHidden/>
              </w:rPr>
              <w:instrText xml:space="preserve"> PAGEREF _Toc101435349 \h </w:instrText>
            </w:r>
            <w:r w:rsidR="00AF271F">
              <w:rPr>
                <w:webHidden/>
              </w:rPr>
            </w:r>
            <w:r w:rsidR="00AF271F">
              <w:rPr>
                <w:webHidden/>
              </w:rPr>
              <w:fldChar w:fldCharType="separate"/>
            </w:r>
            <w:r w:rsidR="00AF271F">
              <w:rPr>
                <w:webHidden/>
              </w:rPr>
              <w:t>7</w:t>
            </w:r>
            <w:r w:rsidR="00AF271F">
              <w:rPr>
                <w:webHidden/>
              </w:rPr>
              <w:fldChar w:fldCharType="end"/>
            </w:r>
          </w:hyperlink>
        </w:p>
        <w:p w14:paraId="487AAB02" w14:textId="72799996" w:rsidR="00AF271F" w:rsidRDefault="00F97784">
          <w:pPr>
            <w:pStyle w:val="TOC1"/>
            <w:tabs>
              <w:tab w:val="right" w:leader="dot" w:pos="9350"/>
            </w:tabs>
            <w:rPr>
              <w:rFonts w:eastAsiaTheme="minorEastAsia"/>
              <w:lang w:val="en-US"/>
            </w:rPr>
          </w:pPr>
          <w:hyperlink w:anchor="_Toc101435350" w:history="1">
            <w:r w:rsidR="00AF271F" w:rsidRPr="00AF582B">
              <w:rPr>
                <w:rStyle w:val="Hyperlink"/>
              </w:rPr>
              <w:t>NËN-GRANTET E KOMUNITETIT PËR TË RINJTË</w:t>
            </w:r>
            <w:r w:rsidR="00AF271F">
              <w:rPr>
                <w:webHidden/>
              </w:rPr>
              <w:tab/>
            </w:r>
            <w:r w:rsidR="00AF271F">
              <w:rPr>
                <w:webHidden/>
              </w:rPr>
              <w:fldChar w:fldCharType="begin"/>
            </w:r>
            <w:r w:rsidR="00AF271F">
              <w:rPr>
                <w:webHidden/>
              </w:rPr>
              <w:instrText xml:space="preserve"> PAGEREF _Toc101435350 \h </w:instrText>
            </w:r>
            <w:r w:rsidR="00AF271F">
              <w:rPr>
                <w:webHidden/>
              </w:rPr>
            </w:r>
            <w:r w:rsidR="00AF271F">
              <w:rPr>
                <w:webHidden/>
              </w:rPr>
              <w:fldChar w:fldCharType="separate"/>
            </w:r>
            <w:r w:rsidR="00AF271F">
              <w:rPr>
                <w:webHidden/>
              </w:rPr>
              <w:t>7</w:t>
            </w:r>
            <w:r w:rsidR="00AF271F">
              <w:rPr>
                <w:webHidden/>
              </w:rPr>
              <w:fldChar w:fldCharType="end"/>
            </w:r>
          </w:hyperlink>
        </w:p>
        <w:p w14:paraId="24FF43FE" w14:textId="1A4E4D8B" w:rsidR="00AF271F" w:rsidRDefault="00F97784">
          <w:pPr>
            <w:pStyle w:val="TOC2"/>
            <w:tabs>
              <w:tab w:val="right" w:leader="dot" w:pos="9350"/>
            </w:tabs>
            <w:rPr>
              <w:rFonts w:eastAsiaTheme="minorEastAsia"/>
              <w:lang w:val="en-US"/>
            </w:rPr>
          </w:pPr>
          <w:hyperlink w:anchor="_Toc101435351" w:history="1">
            <w:r w:rsidR="00AF271F" w:rsidRPr="00AF582B">
              <w:rPr>
                <w:rStyle w:val="Hyperlink"/>
              </w:rPr>
              <w:t>KUSH MUND TË APLIKOJË?</w:t>
            </w:r>
            <w:r w:rsidR="00AF271F">
              <w:rPr>
                <w:webHidden/>
              </w:rPr>
              <w:tab/>
            </w:r>
            <w:r w:rsidR="00AF271F">
              <w:rPr>
                <w:webHidden/>
              </w:rPr>
              <w:fldChar w:fldCharType="begin"/>
            </w:r>
            <w:r w:rsidR="00AF271F">
              <w:rPr>
                <w:webHidden/>
              </w:rPr>
              <w:instrText xml:space="preserve"> PAGEREF _Toc101435351 \h </w:instrText>
            </w:r>
            <w:r w:rsidR="00AF271F">
              <w:rPr>
                <w:webHidden/>
              </w:rPr>
            </w:r>
            <w:r w:rsidR="00AF271F">
              <w:rPr>
                <w:webHidden/>
              </w:rPr>
              <w:fldChar w:fldCharType="separate"/>
            </w:r>
            <w:r w:rsidR="00AF271F">
              <w:rPr>
                <w:webHidden/>
              </w:rPr>
              <w:t>7</w:t>
            </w:r>
            <w:r w:rsidR="00AF271F">
              <w:rPr>
                <w:webHidden/>
              </w:rPr>
              <w:fldChar w:fldCharType="end"/>
            </w:r>
          </w:hyperlink>
        </w:p>
        <w:p w14:paraId="6FE04010" w14:textId="4E1467EA" w:rsidR="00AF271F" w:rsidRDefault="00F97784">
          <w:pPr>
            <w:pStyle w:val="TOC2"/>
            <w:tabs>
              <w:tab w:val="right" w:leader="dot" w:pos="9350"/>
            </w:tabs>
            <w:rPr>
              <w:rFonts w:eastAsiaTheme="minorEastAsia"/>
              <w:lang w:val="en-US"/>
            </w:rPr>
          </w:pPr>
          <w:hyperlink w:anchor="_Toc101435352" w:history="1">
            <w:r w:rsidR="00AF271F" w:rsidRPr="00AF582B">
              <w:rPr>
                <w:rStyle w:val="Hyperlink"/>
              </w:rPr>
              <w:t>KRITERET E PRANUESHMËRISË DHE TË  PËRZGJEDHJES SË NËN-GRANTIT</w:t>
            </w:r>
            <w:r w:rsidR="00AF271F">
              <w:rPr>
                <w:webHidden/>
              </w:rPr>
              <w:tab/>
            </w:r>
            <w:r w:rsidR="00AF271F">
              <w:rPr>
                <w:webHidden/>
              </w:rPr>
              <w:fldChar w:fldCharType="begin"/>
            </w:r>
            <w:r w:rsidR="00AF271F">
              <w:rPr>
                <w:webHidden/>
              </w:rPr>
              <w:instrText xml:space="preserve"> PAGEREF _Toc101435352 \h </w:instrText>
            </w:r>
            <w:r w:rsidR="00AF271F">
              <w:rPr>
                <w:webHidden/>
              </w:rPr>
            </w:r>
            <w:r w:rsidR="00AF271F">
              <w:rPr>
                <w:webHidden/>
              </w:rPr>
              <w:fldChar w:fldCharType="separate"/>
            </w:r>
            <w:r w:rsidR="00AF271F">
              <w:rPr>
                <w:webHidden/>
              </w:rPr>
              <w:t>8</w:t>
            </w:r>
            <w:r w:rsidR="00AF271F">
              <w:rPr>
                <w:webHidden/>
              </w:rPr>
              <w:fldChar w:fldCharType="end"/>
            </w:r>
          </w:hyperlink>
        </w:p>
        <w:p w14:paraId="09068905" w14:textId="5AEC630B" w:rsidR="00AF271F" w:rsidRDefault="00F97784">
          <w:pPr>
            <w:pStyle w:val="TOC3"/>
            <w:tabs>
              <w:tab w:val="right" w:leader="dot" w:pos="9350"/>
            </w:tabs>
            <w:rPr>
              <w:rFonts w:eastAsiaTheme="minorEastAsia"/>
              <w:lang w:val="en-US"/>
            </w:rPr>
          </w:pPr>
          <w:hyperlink w:anchor="_Toc101435353" w:history="1">
            <w:r w:rsidR="00AF271F" w:rsidRPr="00AF582B">
              <w:rPr>
                <w:rStyle w:val="Hyperlink"/>
              </w:rPr>
              <w:t>Parakushtet për aplikantët për nën-grante</w:t>
            </w:r>
            <w:r w:rsidR="00AF271F">
              <w:rPr>
                <w:webHidden/>
              </w:rPr>
              <w:tab/>
            </w:r>
            <w:r w:rsidR="00AF271F">
              <w:rPr>
                <w:webHidden/>
              </w:rPr>
              <w:fldChar w:fldCharType="begin"/>
            </w:r>
            <w:r w:rsidR="00AF271F">
              <w:rPr>
                <w:webHidden/>
              </w:rPr>
              <w:instrText xml:space="preserve"> PAGEREF _Toc101435353 \h </w:instrText>
            </w:r>
            <w:r w:rsidR="00AF271F">
              <w:rPr>
                <w:webHidden/>
              </w:rPr>
            </w:r>
            <w:r w:rsidR="00AF271F">
              <w:rPr>
                <w:webHidden/>
              </w:rPr>
              <w:fldChar w:fldCharType="separate"/>
            </w:r>
            <w:r w:rsidR="00AF271F">
              <w:rPr>
                <w:webHidden/>
              </w:rPr>
              <w:t>8</w:t>
            </w:r>
            <w:r w:rsidR="00AF271F">
              <w:rPr>
                <w:webHidden/>
              </w:rPr>
              <w:fldChar w:fldCharType="end"/>
            </w:r>
          </w:hyperlink>
        </w:p>
        <w:p w14:paraId="5AC34B2C" w14:textId="7E73B2B3" w:rsidR="00AF271F" w:rsidRDefault="00F97784">
          <w:pPr>
            <w:pStyle w:val="TOC2"/>
            <w:tabs>
              <w:tab w:val="right" w:leader="dot" w:pos="9350"/>
            </w:tabs>
            <w:rPr>
              <w:rFonts w:eastAsiaTheme="minorEastAsia"/>
              <w:lang w:val="en-US"/>
            </w:rPr>
          </w:pPr>
          <w:hyperlink w:anchor="_Toc101435354" w:history="1">
            <w:r w:rsidR="00AF271F" w:rsidRPr="00AF582B">
              <w:rPr>
                <w:rStyle w:val="Hyperlink"/>
              </w:rPr>
              <w:t>AKTIVITETET E PRANUESHME TË NËN-GRANTIT</w:t>
            </w:r>
            <w:r w:rsidR="00AF271F">
              <w:rPr>
                <w:webHidden/>
              </w:rPr>
              <w:tab/>
            </w:r>
            <w:r w:rsidR="00AF271F">
              <w:rPr>
                <w:webHidden/>
              </w:rPr>
              <w:fldChar w:fldCharType="begin"/>
            </w:r>
            <w:r w:rsidR="00AF271F">
              <w:rPr>
                <w:webHidden/>
              </w:rPr>
              <w:instrText xml:space="preserve"> PAGEREF _Toc101435354 \h </w:instrText>
            </w:r>
            <w:r w:rsidR="00AF271F">
              <w:rPr>
                <w:webHidden/>
              </w:rPr>
            </w:r>
            <w:r w:rsidR="00AF271F">
              <w:rPr>
                <w:webHidden/>
              </w:rPr>
              <w:fldChar w:fldCharType="separate"/>
            </w:r>
            <w:r w:rsidR="00AF271F">
              <w:rPr>
                <w:webHidden/>
              </w:rPr>
              <w:t>8</w:t>
            </w:r>
            <w:r w:rsidR="00AF271F">
              <w:rPr>
                <w:webHidden/>
              </w:rPr>
              <w:fldChar w:fldCharType="end"/>
            </w:r>
          </w:hyperlink>
        </w:p>
        <w:p w14:paraId="1127C655" w14:textId="227687A4" w:rsidR="00AF271F" w:rsidRDefault="00F97784">
          <w:pPr>
            <w:pStyle w:val="TOC3"/>
            <w:tabs>
              <w:tab w:val="right" w:leader="dot" w:pos="9350"/>
            </w:tabs>
            <w:rPr>
              <w:rFonts w:eastAsiaTheme="minorEastAsia"/>
              <w:lang w:val="en-US"/>
            </w:rPr>
          </w:pPr>
          <w:hyperlink w:anchor="_Toc101435355" w:history="1">
            <w:r w:rsidR="00AF271F" w:rsidRPr="00AF582B">
              <w:rPr>
                <w:rStyle w:val="Hyperlink"/>
              </w:rPr>
              <w:t>Shpenzimet e pranueshme</w:t>
            </w:r>
            <w:r w:rsidR="00AF271F">
              <w:rPr>
                <w:webHidden/>
              </w:rPr>
              <w:tab/>
            </w:r>
            <w:r w:rsidR="00AF271F">
              <w:rPr>
                <w:webHidden/>
              </w:rPr>
              <w:fldChar w:fldCharType="begin"/>
            </w:r>
            <w:r w:rsidR="00AF271F">
              <w:rPr>
                <w:webHidden/>
              </w:rPr>
              <w:instrText xml:space="preserve"> PAGEREF _Toc101435355 \h </w:instrText>
            </w:r>
            <w:r w:rsidR="00AF271F">
              <w:rPr>
                <w:webHidden/>
              </w:rPr>
            </w:r>
            <w:r w:rsidR="00AF271F">
              <w:rPr>
                <w:webHidden/>
              </w:rPr>
              <w:fldChar w:fldCharType="separate"/>
            </w:r>
            <w:r w:rsidR="00AF271F">
              <w:rPr>
                <w:webHidden/>
              </w:rPr>
              <w:t>9</w:t>
            </w:r>
            <w:r w:rsidR="00AF271F">
              <w:rPr>
                <w:webHidden/>
              </w:rPr>
              <w:fldChar w:fldCharType="end"/>
            </w:r>
          </w:hyperlink>
        </w:p>
        <w:p w14:paraId="3DF05B35" w14:textId="18EA4919" w:rsidR="00AF271F" w:rsidRDefault="00F97784">
          <w:pPr>
            <w:pStyle w:val="TOC3"/>
            <w:tabs>
              <w:tab w:val="right" w:leader="dot" w:pos="9350"/>
            </w:tabs>
            <w:rPr>
              <w:rFonts w:eastAsiaTheme="minorEastAsia"/>
              <w:lang w:val="en-US"/>
            </w:rPr>
          </w:pPr>
          <w:hyperlink w:anchor="_Toc101435356" w:history="1">
            <w:r w:rsidR="00AF271F" w:rsidRPr="00AF582B">
              <w:rPr>
                <w:rStyle w:val="Hyperlink"/>
              </w:rPr>
              <w:t>Kapitali qarkullues</w:t>
            </w:r>
            <w:r w:rsidR="00AF271F">
              <w:rPr>
                <w:webHidden/>
              </w:rPr>
              <w:tab/>
            </w:r>
            <w:r w:rsidR="00AF271F">
              <w:rPr>
                <w:webHidden/>
              </w:rPr>
              <w:fldChar w:fldCharType="begin"/>
            </w:r>
            <w:r w:rsidR="00AF271F">
              <w:rPr>
                <w:webHidden/>
              </w:rPr>
              <w:instrText xml:space="preserve"> PAGEREF _Toc101435356 \h </w:instrText>
            </w:r>
            <w:r w:rsidR="00AF271F">
              <w:rPr>
                <w:webHidden/>
              </w:rPr>
            </w:r>
            <w:r w:rsidR="00AF271F">
              <w:rPr>
                <w:webHidden/>
              </w:rPr>
              <w:fldChar w:fldCharType="separate"/>
            </w:r>
            <w:r w:rsidR="00AF271F">
              <w:rPr>
                <w:webHidden/>
              </w:rPr>
              <w:t>10</w:t>
            </w:r>
            <w:r w:rsidR="00AF271F">
              <w:rPr>
                <w:webHidden/>
              </w:rPr>
              <w:fldChar w:fldCharType="end"/>
            </w:r>
          </w:hyperlink>
        </w:p>
        <w:p w14:paraId="48E7E029" w14:textId="5C36D3EE" w:rsidR="00AF271F" w:rsidRDefault="00F97784">
          <w:pPr>
            <w:pStyle w:val="TOC3"/>
            <w:tabs>
              <w:tab w:val="right" w:leader="dot" w:pos="9350"/>
            </w:tabs>
            <w:rPr>
              <w:rFonts w:eastAsiaTheme="minorEastAsia"/>
              <w:lang w:val="en-US"/>
            </w:rPr>
          </w:pPr>
          <w:hyperlink w:anchor="_Toc101435357" w:history="1">
            <w:r w:rsidR="00AF271F" w:rsidRPr="00AF582B">
              <w:rPr>
                <w:rStyle w:val="Hyperlink"/>
              </w:rPr>
              <w:t>Aktivitetet e papranueshme</w:t>
            </w:r>
            <w:r w:rsidR="00AF271F">
              <w:rPr>
                <w:webHidden/>
              </w:rPr>
              <w:tab/>
            </w:r>
            <w:r w:rsidR="00AF271F">
              <w:rPr>
                <w:webHidden/>
              </w:rPr>
              <w:fldChar w:fldCharType="begin"/>
            </w:r>
            <w:r w:rsidR="00AF271F">
              <w:rPr>
                <w:webHidden/>
              </w:rPr>
              <w:instrText xml:space="preserve"> PAGEREF _Toc101435357 \h </w:instrText>
            </w:r>
            <w:r w:rsidR="00AF271F">
              <w:rPr>
                <w:webHidden/>
              </w:rPr>
            </w:r>
            <w:r w:rsidR="00AF271F">
              <w:rPr>
                <w:webHidden/>
              </w:rPr>
              <w:fldChar w:fldCharType="separate"/>
            </w:r>
            <w:r w:rsidR="00AF271F">
              <w:rPr>
                <w:webHidden/>
              </w:rPr>
              <w:t>10</w:t>
            </w:r>
            <w:r w:rsidR="00AF271F">
              <w:rPr>
                <w:webHidden/>
              </w:rPr>
              <w:fldChar w:fldCharType="end"/>
            </w:r>
          </w:hyperlink>
        </w:p>
        <w:p w14:paraId="028F71EB" w14:textId="5E67F190" w:rsidR="00AF271F" w:rsidRDefault="00F97784">
          <w:pPr>
            <w:pStyle w:val="TOC3"/>
            <w:tabs>
              <w:tab w:val="right" w:leader="dot" w:pos="9350"/>
            </w:tabs>
            <w:rPr>
              <w:rFonts w:eastAsiaTheme="minorEastAsia"/>
              <w:lang w:val="en-US"/>
            </w:rPr>
          </w:pPr>
          <w:hyperlink w:anchor="_Toc101435358" w:history="1">
            <w:r w:rsidR="00AF271F" w:rsidRPr="00AF582B">
              <w:rPr>
                <w:rStyle w:val="Hyperlink"/>
              </w:rPr>
              <w:t>AFATI I ZBATIMIT TË PROJEKTIT DHE BUXHETI</w:t>
            </w:r>
            <w:r w:rsidR="00AF271F">
              <w:rPr>
                <w:webHidden/>
              </w:rPr>
              <w:tab/>
            </w:r>
            <w:r w:rsidR="00AF271F">
              <w:rPr>
                <w:webHidden/>
              </w:rPr>
              <w:fldChar w:fldCharType="begin"/>
            </w:r>
            <w:r w:rsidR="00AF271F">
              <w:rPr>
                <w:webHidden/>
              </w:rPr>
              <w:instrText xml:space="preserve"> PAGEREF _Toc101435358 \h </w:instrText>
            </w:r>
            <w:r w:rsidR="00AF271F">
              <w:rPr>
                <w:webHidden/>
              </w:rPr>
            </w:r>
            <w:r w:rsidR="00AF271F">
              <w:rPr>
                <w:webHidden/>
              </w:rPr>
              <w:fldChar w:fldCharType="separate"/>
            </w:r>
            <w:r w:rsidR="00AF271F">
              <w:rPr>
                <w:webHidden/>
              </w:rPr>
              <w:t>11</w:t>
            </w:r>
            <w:r w:rsidR="00AF271F">
              <w:rPr>
                <w:webHidden/>
              </w:rPr>
              <w:fldChar w:fldCharType="end"/>
            </w:r>
          </w:hyperlink>
        </w:p>
        <w:p w14:paraId="541202DC" w14:textId="384CE2E5" w:rsidR="00AF271F" w:rsidRDefault="00F97784">
          <w:pPr>
            <w:pStyle w:val="TOC1"/>
            <w:tabs>
              <w:tab w:val="right" w:leader="dot" w:pos="9350"/>
            </w:tabs>
            <w:rPr>
              <w:rFonts w:eastAsiaTheme="minorEastAsia"/>
              <w:lang w:val="en-US"/>
            </w:rPr>
          </w:pPr>
          <w:hyperlink w:anchor="_Toc101435359" w:history="1">
            <w:r w:rsidR="00AF271F" w:rsidRPr="00AF582B">
              <w:rPr>
                <w:rStyle w:val="Hyperlink"/>
              </w:rPr>
              <w:t>KRITERET DHE PROCESI I VLERËSIMIT TË NËN-GRANTEVE SI PËR NËN-GRANTET E KOMUNITETIT PËR ADOLESHENTËT ASHTU EDHE PËR NËN-GRANTET E KOMUNITETIT PËR TË RRITURIT E RINJ</w:t>
            </w:r>
            <w:r w:rsidR="00AF271F">
              <w:rPr>
                <w:webHidden/>
              </w:rPr>
              <w:tab/>
            </w:r>
            <w:r w:rsidR="00AF271F">
              <w:rPr>
                <w:webHidden/>
              </w:rPr>
              <w:fldChar w:fldCharType="begin"/>
            </w:r>
            <w:r w:rsidR="00AF271F">
              <w:rPr>
                <w:webHidden/>
              </w:rPr>
              <w:instrText xml:space="preserve"> PAGEREF _Toc101435359 \h </w:instrText>
            </w:r>
            <w:r w:rsidR="00AF271F">
              <w:rPr>
                <w:webHidden/>
              </w:rPr>
            </w:r>
            <w:r w:rsidR="00AF271F">
              <w:rPr>
                <w:webHidden/>
              </w:rPr>
              <w:fldChar w:fldCharType="separate"/>
            </w:r>
            <w:r w:rsidR="00AF271F">
              <w:rPr>
                <w:webHidden/>
              </w:rPr>
              <w:t>12</w:t>
            </w:r>
            <w:r w:rsidR="00AF271F">
              <w:rPr>
                <w:webHidden/>
              </w:rPr>
              <w:fldChar w:fldCharType="end"/>
            </w:r>
          </w:hyperlink>
        </w:p>
        <w:p w14:paraId="52049E7F" w14:textId="2E6D06C8" w:rsidR="00AF271F" w:rsidRDefault="00F97784">
          <w:pPr>
            <w:pStyle w:val="TOC2"/>
            <w:tabs>
              <w:tab w:val="right" w:leader="dot" w:pos="9350"/>
            </w:tabs>
            <w:rPr>
              <w:rFonts w:eastAsiaTheme="minorEastAsia"/>
              <w:lang w:val="en-US"/>
            </w:rPr>
          </w:pPr>
          <w:hyperlink w:anchor="_Toc101435360" w:history="1">
            <w:r w:rsidR="00AF271F" w:rsidRPr="00AF582B">
              <w:rPr>
                <w:rStyle w:val="Hyperlink"/>
              </w:rPr>
              <w:t>NËNSHKRIMI I MARRËVESHJEVE PËR NËN-GRANTE</w:t>
            </w:r>
            <w:r w:rsidR="00AF271F">
              <w:rPr>
                <w:webHidden/>
              </w:rPr>
              <w:tab/>
            </w:r>
            <w:r w:rsidR="00AF271F">
              <w:rPr>
                <w:webHidden/>
              </w:rPr>
              <w:fldChar w:fldCharType="begin"/>
            </w:r>
            <w:r w:rsidR="00AF271F">
              <w:rPr>
                <w:webHidden/>
              </w:rPr>
              <w:instrText xml:space="preserve"> PAGEREF _Toc101435360 \h </w:instrText>
            </w:r>
            <w:r w:rsidR="00AF271F">
              <w:rPr>
                <w:webHidden/>
              </w:rPr>
            </w:r>
            <w:r w:rsidR="00AF271F">
              <w:rPr>
                <w:webHidden/>
              </w:rPr>
              <w:fldChar w:fldCharType="separate"/>
            </w:r>
            <w:r w:rsidR="00AF271F">
              <w:rPr>
                <w:webHidden/>
              </w:rPr>
              <w:t>14</w:t>
            </w:r>
            <w:r w:rsidR="00AF271F">
              <w:rPr>
                <w:webHidden/>
              </w:rPr>
              <w:fldChar w:fldCharType="end"/>
            </w:r>
          </w:hyperlink>
        </w:p>
        <w:p w14:paraId="16414030" w14:textId="4752E693" w:rsidR="00AF271F" w:rsidRDefault="00F97784">
          <w:pPr>
            <w:pStyle w:val="TOC3"/>
            <w:tabs>
              <w:tab w:val="right" w:leader="dot" w:pos="9350"/>
            </w:tabs>
            <w:rPr>
              <w:rFonts w:eastAsiaTheme="minorEastAsia"/>
              <w:lang w:val="en-US"/>
            </w:rPr>
          </w:pPr>
          <w:hyperlink w:anchor="_Toc101435361" w:history="1">
            <w:r w:rsidR="00AF271F" w:rsidRPr="00AF582B">
              <w:rPr>
                <w:rStyle w:val="Hyperlink"/>
              </w:rPr>
              <w:t>Pakoja e aplikimit për grupet joformale të të rinjve dhe OJQ-të formale</w:t>
            </w:r>
            <w:r w:rsidR="00AF271F">
              <w:rPr>
                <w:webHidden/>
              </w:rPr>
              <w:tab/>
            </w:r>
            <w:r w:rsidR="00AF271F">
              <w:rPr>
                <w:webHidden/>
              </w:rPr>
              <w:fldChar w:fldCharType="begin"/>
            </w:r>
            <w:r w:rsidR="00AF271F">
              <w:rPr>
                <w:webHidden/>
              </w:rPr>
              <w:instrText xml:space="preserve"> PAGEREF _Toc101435361 \h </w:instrText>
            </w:r>
            <w:r w:rsidR="00AF271F">
              <w:rPr>
                <w:webHidden/>
              </w:rPr>
            </w:r>
            <w:r w:rsidR="00AF271F">
              <w:rPr>
                <w:webHidden/>
              </w:rPr>
              <w:fldChar w:fldCharType="separate"/>
            </w:r>
            <w:r w:rsidR="00AF271F">
              <w:rPr>
                <w:webHidden/>
              </w:rPr>
              <w:t>14</w:t>
            </w:r>
            <w:r w:rsidR="00AF271F">
              <w:rPr>
                <w:webHidden/>
              </w:rPr>
              <w:fldChar w:fldCharType="end"/>
            </w:r>
          </w:hyperlink>
        </w:p>
        <w:p w14:paraId="604820F1" w14:textId="36FCD682" w:rsidR="00AF271F" w:rsidRDefault="00F97784">
          <w:pPr>
            <w:pStyle w:val="TOC3"/>
            <w:tabs>
              <w:tab w:val="right" w:leader="dot" w:pos="9350"/>
            </w:tabs>
            <w:rPr>
              <w:rFonts w:eastAsiaTheme="minorEastAsia"/>
              <w:lang w:val="en-US"/>
            </w:rPr>
          </w:pPr>
          <w:hyperlink w:anchor="_Toc101435362" w:history="1">
            <w:r w:rsidR="00AF271F" w:rsidRPr="00AF582B">
              <w:rPr>
                <w:rStyle w:val="Hyperlink"/>
              </w:rPr>
              <w:t>Projektet me punime ndërtimore</w:t>
            </w:r>
            <w:r w:rsidR="00AF271F">
              <w:rPr>
                <w:webHidden/>
              </w:rPr>
              <w:tab/>
            </w:r>
            <w:r w:rsidR="00AF271F">
              <w:rPr>
                <w:webHidden/>
              </w:rPr>
              <w:fldChar w:fldCharType="begin"/>
            </w:r>
            <w:r w:rsidR="00AF271F">
              <w:rPr>
                <w:webHidden/>
              </w:rPr>
              <w:instrText xml:space="preserve"> PAGEREF _Toc101435362 \h </w:instrText>
            </w:r>
            <w:r w:rsidR="00AF271F">
              <w:rPr>
                <w:webHidden/>
              </w:rPr>
            </w:r>
            <w:r w:rsidR="00AF271F">
              <w:rPr>
                <w:webHidden/>
              </w:rPr>
              <w:fldChar w:fldCharType="separate"/>
            </w:r>
            <w:r w:rsidR="00AF271F">
              <w:rPr>
                <w:webHidden/>
              </w:rPr>
              <w:t>15</w:t>
            </w:r>
            <w:r w:rsidR="00AF271F">
              <w:rPr>
                <w:webHidden/>
              </w:rPr>
              <w:fldChar w:fldCharType="end"/>
            </w:r>
          </w:hyperlink>
        </w:p>
        <w:p w14:paraId="4A249D89" w14:textId="7EBCC348" w:rsidR="00AF271F" w:rsidRDefault="00F97784">
          <w:pPr>
            <w:pStyle w:val="TOC3"/>
            <w:tabs>
              <w:tab w:val="right" w:leader="dot" w:pos="9350"/>
            </w:tabs>
            <w:rPr>
              <w:rFonts w:eastAsiaTheme="minorEastAsia"/>
              <w:lang w:val="en-US"/>
            </w:rPr>
          </w:pPr>
          <w:hyperlink w:anchor="_Toc101435363" w:history="1">
            <w:r w:rsidR="00AF271F" w:rsidRPr="00AF582B">
              <w:rPr>
                <w:rStyle w:val="Hyperlink"/>
              </w:rPr>
              <w:t>MEKANIZMI I ANKESAVE</w:t>
            </w:r>
            <w:r w:rsidR="00AF271F">
              <w:rPr>
                <w:webHidden/>
              </w:rPr>
              <w:tab/>
            </w:r>
            <w:r w:rsidR="00AF271F">
              <w:rPr>
                <w:webHidden/>
              </w:rPr>
              <w:fldChar w:fldCharType="begin"/>
            </w:r>
            <w:r w:rsidR="00AF271F">
              <w:rPr>
                <w:webHidden/>
              </w:rPr>
              <w:instrText xml:space="preserve"> PAGEREF _Toc101435363 \h </w:instrText>
            </w:r>
            <w:r w:rsidR="00AF271F">
              <w:rPr>
                <w:webHidden/>
              </w:rPr>
            </w:r>
            <w:r w:rsidR="00AF271F">
              <w:rPr>
                <w:webHidden/>
              </w:rPr>
              <w:fldChar w:fldCharType="separate"/>
            </w:r>
            <w:r w:rsidR="00AF271F">
              <w:rPr>
                <w:webHidden/>
              </w:rPr>
              <w:t>15</w:t>
            </w:r>
            <w:r w:rsidR="00AF271F">
              <w:rPr>
                <w:webHidden/>
              </w:rPr>
              <w:fldChar w:fldCharType="end"/>
            </w:r>
          </w:hyperlink>
        </w:p>
        <w:p w14:paraId="79BC5E64" w14:textId="7DA8CB22" w:rsidR="00AF271F" w:rsidRDefault="00F97784">
          <w:pPr>
            <w:pStyle w:val="TOC1"/>
            <w:tabs>
              <w:tab w:val="right" w:leader="dot" w:pos="9350"/>
            </w:tabs>
            <w:rPr>
              <w:rFonts w:eastAsiaTheme="minorEastAsia"/>
              <w:lang w:val="en-US"/>
            </w:rPr>
          </w:pPr>
          <w:hyperlink w:anchor="_Toc101435364" w:history="1">
            <w:r w:rsidR="00AF271F" w:rsidRPr="00AF582B">
              <w:rPr>
                <w:rStyle w:val="Hyperlink"/>
              </w:rPr>
              <w:t>AFATI PËR APLIKIM</w:t>
            </w:r>
            <w:r w:rsidR="00AF271F">
              <w:rPr>
                <w:webHidden/>
              </w:rPr>
              <w:tab/>
            </w:r>
            <w:r w:rsidR="00AF271F">
              <w:rPr>
                <w:webHidden/>
              </w:rPr>
              <w:fldChar w:fldCharType="begin"/>
            </w:r>
            <w:r w:rsidR="00AF271F">
              <w:rPr>
                <w:webHidden/>
              </w:rPr>
              <w:instrText xml:space="preserve"> PAGEREF _Toc101435364 \h </w:instrText>
            </w:r>
            <w:r w:rsidR="00AF271F">
              <w:rPr>
                <w:webHidden/>
              </w:rPr>
            </w:r>
            <w:r w:rsidR="00AF271F">
              <w:rPr>
                <w:webHidden/>
              </w:rPr>
              <w:fldChar w:fldCharType="separate"/>
            </w:r>
            <w:r w:rsidR="00AF271F">
              <w:rPr>
                <w:webHidden/>
              </w:rPr>
              <w:t>15</w:t>
            </w:r>
            <w:r w:rsidR="00AF271F">
              <w:rPr>
                <w:webHidden/>
              </w:rPr>
              <w:fldChar w:fldCharType="end"/>
            </w:r>
          </w:hyperlink>
        </w:p>
        <w:p w14:paraId="141686A6" w14:textId="4A7E296C" w:rsidR="00D039CF" w:rsidRDefault="00D039CF">
          <w:r>
            <w:rPr>
              <w:b/>
              <w:bCs/>
            </w:rPr>
            <w:fldChar w:fldCharType="end"/>
          </w:r>
        </w:p>
      </w:sdtContent>
    </w:sdt>
    <w:p w14:paraId="67231922" w14:textId="59839FD8" w:rsidR="007E0B85" w:rsidRDefault="007E0B85" w:rsidP="00F525F3">
      <w:pPr>
        <w:jc w:val="center"/>
        <w:rPr>
          <w:b/>
          <w:sz w:val="20"/>
          <w:szCs w:val="20"/>
        </w:rPr>
      </w:pPr>
    </w:p>
    <w:p w14:paraId="2997FCF5" w14:textId="46D01487" w:rsidR="00D039CF" w:rsidRDefault="00D039CF" w:rsidP="00F525F3">
      <w:pPr>
        <w:jc w:val="center"/>
        <w:rPr>
          <w:b/>
          <w:sz w:val="20"/>
          <w:szCs w:val="20"/>
        </w:rPr>
      </w:pPr>
    </w:p>
    <w:p w14:paraId="37B04A7F" w14:textId="0126C09C" w:rsidR="00D039CF" w:rsidRDefault="00D039CF" w:rsidP="00F525F3">
      <w:pPr>
        <w:jc w:val="center"/>
        <w:rPr>
          <w:b/>
          <w:sz w:val="20"/>
          <w:szCs w:val="20"/>
        </w:rPr>
      </w:pPr>
    </w:p>
    <w:p w14:paraId="46B7C550" w14:textId="13196116" w:rsidR="00D039CF" w:rsidRDefault="00D039CF" w:rsidP="00F525F3">
      <w:pPr>
        <w:jc w:val="center"/>
        <w:rPr>
          <w:b/>
          <w:sz w:val="20"/>
          <w:szCs w:val="20"/>
        </w:rPr>
      </w:pPr>
    </w:p>
    <w:p w14:paraId="4FAE51D2" w14:textId="77777777" w:rsidR="00D039CF" w:rsidRDefault="00D039CF" w:rsidP="00F525F3">
      <w:pPr>
        <w:jc w:val="center"/>
        <w:rPr>
          <w:b/>
          <w:sz w:val="20"/>
          <w:szCs w:val="20"/>
        </w:rPr>
      </w:pPr>
    </w:p>
    <w:p w14:paraId="45BC2CFF" w14:textId="55DBAA5A" w:rsidR="00F525F3" w:rsidRPr="00CD70C3" w:rsidRDefault="006301F6" w:rsidP="00F525F3">
      <w:pPr>
        <w:jc w:val="center"/>
        <w:rPr>
          <w:rFonts w:cs="Calibri"/>
          <w:b/>
          <w:sz w:val="20"/>
          <w:szCs w:val="20"/>
        </w:rPr>
      </w:pPr>
      <w:r w:rsidRPr="00CD70C3">
        <w:rPr>
          <w:b/>
          <w:sz w:val="20"/>
          <w:szCs w:val="20"/>
        </w:rPr>
        <w:lastRenderedPageBreak/>
        <w:t>THIRRJE PËR PROPOZIME</w:t>
      </w:r>
      <w:r w:rsidR="00BE295F" w:rsidRPr="00CD70C3">
        <w:rPr>
          <w:b/>
          <w:sz w:val="20"/>
          <w:szCs w:val="20"/>
        </w:rPr>
        <w:t xml:space="preserve"> TË</w:t>
      </w:r>
      <w:r w:rsidRPr="00CD70C3">
        <w:rPr>
          <w:b/>
          <w:sz w:val="20"/>
          <w:szCs w:val="20"/>
        </w:rPr>
        <w:t xml:space="preserve"> PROJEKTIT PËR NËN-GRANTE</w:t>
      </w:r>
      <w:r w:rsidR="00BE295F" w:rsidRPr="00CD70C3">
        <w:rPr>
          <w:b/>
          <w:sz w:val="20"/>
          <w:szCs w:val="20"/>
        </w:rPr>
        <w:t xml:space="preserve"> TË</w:t>
      </w:r>
      <w:r w:rsidRPr="00CD70C3">
        <w:rPr>
          <w:b/>
          <w:sz w:val="20"/>
          <w:szCs w:val="20"/>
        </w:rPr>
        <w:t xml:space="preserve"> KOMUNITETIT PËR ADOLESHENTË (</w:t>
      </w:r>
      <w:r w:rsidR="00BE295F" w:rsidRPr="00CD70C3">
        <w:rPr>
          <w:b/>
          <w:sz w:val="20"/>
          <w:szCs w:val="20"/>
        </w:rPr>
        <w:t xml:space="preserve">TË MOSHËS </w:t>
      </w:r>
      <w:r w:rsidRPr="00CD70C3">
        <w:rPr>
          <w:b/>
          <w:sz w:val="20"/>
          <w:szCs w:val="20"/>
        </w:rPr>
        <w:t>15-18 VJEÇ) DHE NËN-GRANTE</w:t>
      </w:r>
      <w:r w:rsidR="00BE295F" w:rsidRPr="00CD70C3">
        <w:rPr>
          <w:b/>
          <w:sz w:val="20"/>
          <w:szCs w:val="20"/>
        </w:rPr>
        <w:t xml:space="preserve"> TË</w:t>
      </w:r>
      <w:r w:rsidRPr="00CD70C3">
        <w:rPr>
          <w:b/>
          <w:sz w:val="20"/>
          <w:szCs w:val="20"/>
        </w:rPr>
        <w:t xml:space="preserve"> KOMUNITETIT PËR TË RRITUR</w:t>
      </w:r>
      <w:r w:rsidR="00A852E0" w:rsidRPr="00CD70C3">
        <w:rPr>
          <w:b/>
          <w:sz w:val="20"/>
          <w:szCs w:val="20"/>
        </w:rPr>
        <w:t>IT E RINJ</w:t>
      </w:r>
      <w:r w:rsidRPr="00CD70C3">
        <w:rPr>
          <w:b/>
          <w:sz w:val="20"/>
          <w:szCs w:val="20"/>
        </w:rPr>
        <w:t xml:space="preserve"> (</w:t>
      </w:r>
      <w:r w:rsidR="00BE295F" w:rsidRPr="00CD70C3">
        <w:rPr>
          <w:b/>
          <w:sz w:val="20"/>
          <w:szCs w:val="20"/>
        </w:rPr>
        <w:t xml:space="preserve">TË MOSHËS </w:t>
      </w:r>
      <w:r w:rsidRPr="00CD70C3">
        <w:rPr>
          <w:b/>
          <w:sz w:val="20"/>
          <w:szCs w:val="20"/>
        </w:rPr>
        <w:t>18-24 VJEÇ</w:t>
      </w:r>
      <w:r w:rsidR="00F525F3" w:rsidRPr="00CD70C3">
        <w:rPr>
          <w:rFonts w:cs="Calibri"/>
          <w:b/>
          <w:sz w:val="20"/>
          <w:szCs w:val="20"/>
        </w:rPr>
        <w:t>)</w:t>
      </w:r>
    </w:p>
    <w:p w14:paraId="5F16FAF1" w14:textId="54EA4E39" w:rsidR="008B442E" w:rsidRPr="00CD70C3" w:rsidRDefault="00402A69" w:rsidP="008B442E">
      <w:pPr>
        <w:jc w:val="both"/>
        <w:rPr>
          <w:sz w:val="20"/>
          <w:szCs w:val="20"/>
        </w:rPr>
      </w:pPr>
      <w:r w:rsidRPr="00CD70C3">
        <w:rPr>
          <w:rFonts w:eastAsia="Cambria"/>
          <w:sz w:val="20"/>
          <w:szCs w:val="20"/>
        </w:rPr>
        <w:t xml:space="preserve">Ministria e Administrimit të Pushtetit Lokal, si një agjenci zbatuese e Projektit Komunat për të rinjtë (M4Y), </w:t>
      </w:r>
      <w:r w:rsidR="009C4B88" w:rsidRPr="00CD70C3">
        <w:rPr>
          <w:rFonts w:eastAsia="Cambria"/>
          <w:sz w:val="20"/>
          <w:szCs w:val="20"/>
        </w:rPr>
        <w:t xml:space="preserve">që financohet </w:t>
      </w:r>
      <w:r w:rsidRPr="00CD70C3">
        <w:rPr>
          <w:rFonts w:eastAsia="Cambria"/>
          <w:sz w:val="20"/>
          <w:szCs w:val="20"/>
        </w:rPr>
        <w:t xml:space="preserve">nga Qeveria e Japonisë nëpërmjet mbështetjes së marrë </w:t>
      </w:r>
      <w:r w:rsidR="00BE295F" w:rsidRPr="00CD70C3">
        <w:rPr>
          <w:rFonts w:eastAsia="Cambria"/>
          <w:sz w:val="20"/>
          <w:szCs w:val="20"/>
        </w:rPr>
        <w:t xml:space="preserve">në kuadër të </w:t>
      </w:r>
      <w:r w:rsidRPr="00CD70C3">
        <w:rPr>
          <w:rFonts w:eastAsia="Cambria"/>
          <w:sz w:val="20"/>
          <w:szCs w:val="20"/>
        </w:rPr>
        <w:t>Fondi</w:t>
      </w:r>
      <w:r w:rsidR="00BE295F" w:rsidRPr="00CD70C3">
        <w:rPr>
          <w:rFonts w:eastAsia="Cambria"/>
          <w:sz w:val="20"/>
          <w:szCs w:val="20"/>
        </w:rPr>
        <w:t>t</w:t>
      </w:r>
      <w:r w:rsidRPr="00CD70C3">
        <w:rPr>
          <w:rFonts w:eastAsia="Cambria"/>
          <w:sz w:val="20"/>
          <w:szCs w:val="20"/>
        </w:rPr>
        <w:t xml:space="preserve"> </w:t>
      </w:r>
      <w:r w:rsidR="00BE295F" w:rsidRPr="00CD70C3">
        <w:rPr>
          <w:rFonts w:eastAsia="Cambria"/>
          <w:sz w:val="20"/>
          <w:szCs w:val="20"/>
        </w:rPr>
        <w:t xml:space="preserve">Japonez për </w:t>
      </w:r>
      <w:r w:rsidRPr="00CD70C3">
        <w:rPr>
          <w:rFonts w:eastAsia="Cambria"/>
          <w:sz w:val="20"/>
          <w:szCs w:val="20"/>
        </w:rPr>
        <w:t xml:space="preserve">Zhvillim Social të Japonisë dhe </w:t>
      </w:r>
      <w:r w:rsidR="009C4B88" w:rsidRPr="00CD70C3">
        <w:rPr>
          <w:rFonts w:eastAsia="Cambria"/>
          <w:sz w:val="20"/>
          <w:szCs w:val="20"/>
        </w:rPr>
        <w:t xml:space="preserve">që administrohet </w:t>
      </w:r>
      <w:r w:rsidRPr="00CD70C3">
        <w:rPr>
          <w:rFonts w:eastAsia="Cambria"/>
          <w:sz w:val="20"/>
          <w:szCs w:val="20"/>
        </w:rPr>
        <w:t>nga Banka Botërore, fton adoleshentët e moshës 15-18 vjeç (</w:t>
      </w:r>
      <w:r w:rsidR="009118A4" w:rsidRPr="00CD70C3">
        <w:rPr>
          <w:rFonts w:eastAsia="Cambria"/>
          <w:sz w:val="20"/>
          <w:szCs w:val="20"/>
        </w:rPr>
        <w:t xml:space="preserve">në </w:t>
      </w:r>
      <w:r w:rsidRPr="00CD70C3">
        <w:rPr>
          <w:rFonts w:eastAsia="Cambria"/>
          <w:sz w:val="20"/>
          <w:szCs w:val="20"/>
        </w:rPr>
        <w:t xml:space="preserve">shkolla </w:t>
      </w:r>
      <w:r w:rsidR="009118A4" w:rsidRPr="00CD70C3">
        <w:rPr>
          <w:rFonts w:eastAsia="Cambria"/>
          <w:sz w:val="20"/>
          <w:szCs w:val="20"/>
        </w:rPr>
        <w:t>të</w:t>
      </w:r>
      <w:r w:rsidRPr="00CD70C3">
        <w:rPr>
          <w:rFonts w:eastAsia="Cambria"/>
          <w:sz w:val="20"/>
          <w:szCs w:val="20"/>
        </w:rPr>
        <w:t xml:space="preserve"> mesme), si dhe të rinjtë dhe </w:t>
      </w:r>
      <w:r w:rsidR="007E0B85">
        <w:rPr>
          <w:rFonts w:eastAsia="Cambria"/>
          <w:sz w:val="20"/>
          <w:szCs w:val="20"/>
        </w:rPr>
        <w:t>OJQ</w:t>
      </w:r>
      <w:r w:rsidRPr="00CD70C3">
        <w:rPr>
          <w:rFonts w:eastAsia="Cambria"/>
          <w:sz w:val="20"/>
          <w:szCs w:val="20"/>
        </w:rPr>
        <w:t>-të e udhëhequra nga të rinjtë 18-24 vjeç (pas</w:t>
      </w:r>
      <w:r w:rsidR="009118A4" w:rsidRPr="00CD70C3">
        <w:rPr>
          <w:rFonts w:eastAsia="Cambria"/>
          <w:sz w:val="20"/>
          <w:szCs w:val="20"/>
        </w:rPr>
        <w:t xml:space="preserve"> përfundimit të</w:t>
      </w:r>
      <w:r w:rsidRPr="00CD70C3">
        <w:rPr>
          <w:rFonts w:eastAsia="Cambria"/>
          <w:sz w:val="20"/>
          <w:szCs w:val="20"/>
        </w:rPr>
        <w:t xml:space="preserve"> shkollës së mesme) nga </w:t>
      </w:r>
      <w:r w:rsidR="00AF271F">
        <w:rPr>
          <w:rFonts w:eastAsia="Cambria"/>
          <w:sz w:val="20"/>
          <w:szCs w:val="20"/>
        </w:rPr>
        <w:t>KOMUNA E</w:t>
      </w:r>
      <w:r w:rsidRPr="00CD70C3">
        <w:rPr>
          <w:rFonts w:eastAsia="Cambria"/>
          <w:sz w:val="20"/>
          <w:szCs w:val="20"/>
        </w:rPr>
        <w:t xml:space="preserve"> </w:t>
      </w:r>
      <w:r w:rsidR="00260A05">
        <w:rPr>
          <w:rFonts w:eastAsia="Cambria"/>
          <w:sz w:val="20"/>
          <w:szCs w:val="20"/>
        </w:rPr>
        <w:t>HANIT TË ELEZIT</w:t>
      </w:r>
      <w:r w:rsidRPr="00CD70C3">
        <w:rPr>
          <w:rFonts w:eastAsia="Cambria"/>
          <w:sz w:val="20"/>
          <w:szCs w:val="20"/>
        </w:rPr>
        <w:t xml:space="preserve"> të aplikojnë për mbështetje financiare me nën-projekte që </w:t>
      </w:r>
      <w:r w:rsidR="009118A4" w:rsidRPr="00CD70C3">
        <w:rPr>
          <w:rFonts w:eastAsia="Cambria"/>
          <w:sz w:val="20"/>
          <w:szCs w:val="20"/>
        </w:rPr>
        <w:t xml:space="preserve">i </w:t>
      </w:r>
      <w:r w:rsidRPr="00CD70C3">
        <w:rPr>
          <w:rFonts w:eastAsia="Cambria"/>
          <w:sz w:val="20"/>
          <w:szCs w:val="20"/>
        </w:rPr>
        <w:t>kontribuojn</w:t>
      </w:r>
      <w:r w:rsidR="009118A4" w:rsidRPr="00CD70C3">
        <w:rPr>
          <w:rFonts w:eastAsia="Cambria"/>
          <w:sz w:val="20"/>
          <w:szCs w:val="20"/>
        </w:rPr>
        <w:t>ë</w:t>
      </w:r>
      <w:r w:rsidRPr="00CD70C3">
        <w:rPr>
          <w:rFonts w:eastAsia="Cambria"/>
          <w:sz w:val="20"/>
          <w:szCs w:val="20"/>
        </w:rPr>
        <w:t xml:space="preserve"> rritje</w:t>
      </w:r>
      <w:r w:rsidR="009118A4" w:rsidRPr="00CD70C3">
        <w:rPr>
          <w:rFonts w:eastAsia="Cambria"/>
          <w:sz w:val="20"/>
          <w:szCs w:val="20"/>
        </w:rPr>
        <w:t xml:space="preserve">s së </w:t>
      </w:r>
      <w:r w:rsidRPr="00CD70C3">
        <w:rPr>
          <w:rFonts w:eastAsia="Cambria"/>
          <w:sz w:val="20"/>
          <w:szCs w:val="20"/>
        </w:rPr>
        <w:t>mundësive socio-ekonomike për të rinjtë e margjinalizuar. (</w:t>
      </w:r>
      <w:r w:rsidR="009118A4" w:rsidRPr="00CD70C3">
        <w:rPr>
          <w:rFonts w:eastAsia="Cambria"/>
          <w:sz w:val="20"/>
          <w:szCs w:val="20"/>
        </w:rPr>
        <w:t xml:space="preserve">të </w:t>
      </w:r>
      <w:r w:rsidRPr="00CD70C3">
        <w:rPr>
          <w:rFonts w:eastAsia="Cambria"/>
          <w:sz w:val="20"/>
          <w:szCs w:val="20"/>
        </w:rPr>
        <w:t>mosh</w:t>
      </w:r>
      <w:r w:rsidR="009118A4" w:rsidRPr="00CD70C3">
        <w:rPr>
          <w:rFonts w:eastAsia="Cambria"/>
          <w:sz w:val="20"/>
          <w:szCs w:val="20"/>
        </w:rPr>
        <w:t>ës</w:t>
      </w:r>
      <w:r w:rsidRPr="00CD70C3">
        <w:rPr>
          <w:rFonts w:eastAsia="Cambria"/>
          <w:sz w:val="20"/>
          <w:szCs w:val="20"/>
        </w:rPr>
        <w:t xml:space="preserve"> </w:t>
      </w:r>
      <w:r w:rsidR="008B442E" w:rsidRPr="00CD70C3">
        <w:rPr>
          <w:sz w:val="20"/>
          <w:szCs w:val="20"/>
        </w:rPr>
        <w:t>15-24).</w:t>
      </w:r>
    </w:p>
    <w:p w14:paraId="0FA5D442" w14:textId="59A32FA7" w:rsidR="00525FAB" w:rsidRPr="00CD70C3" w:rsidRDefault="009118A4" w:rsidP="007E0B85">
      <w:pPr>
        <w:pStyle w:val="Heading1"/>
      </w:pPr>
      <w:bookmarkStart w:id="0" w:name="_Toc101435340"/>
      <w:r w:rsidRPr="00CD70C3">
        <w:t>PËRMASA</w:t>
      </w:r>
      <w:r w:rsidR="00A852E0" w:rsidRPr="00CD70C3">
        <w:t xml:space="preserve"> DHE FUSHËVEPRIMI I NËN-GRANTIT</w:t>
      </w:r>
      <w:bookmarkEnd w:id="0"/>
      <w:r w:rsidR="00A852E0" w:rsidRPr="00CD70C3">
        <w:t xml:space="preserve"> </w:t>
      </w:r>
    </w:p>
    <w:p w14:paraId="67CCA03F" w14:textId="0FA83A52" w:rsidR="00525FAB" w:rsidRPr="00CD70C3" w:rsidRDefault="00502945" w:rsidP="00525FAB">
      <w:pPr>
        <w:autoSpaceDE w:val="0"/>
        <w:autoSpaceDN w:val="0"/>
        <w:adjustRightInd w:val="0"/>
        <w:jc w:val="both"/>
        <w:rPr>
          <w:rFonts w:cstheme="minorHAnsi"/>
          <w:sz w:val="20"/>
          <w:szCs w:val="20"/>
        </w:rPr>
      </w:pPr>
      <w:r w:rsidRPr="00CD70C3">
        <w:rPr>
          <w:rFonts w:cstheme="minorHAnsi"/>
          <w:sz w:val="20"/>
          <w:szCs w:val="20"/>
        </w:rPr>
        <w:br/>
      </w:r>
      <w:r w:rsidR="00391599" w:rsidRPr="00CD70C3">
        <w:rPr>
          <w:rFonts w:cstheme="minorHAnsi"/>
          <w:sz w:val="20"/>
          <w:szCs w:val="20"/>
        </w:rPr>
        <w:t xml:space="preserve">Do të ketë dy lloje nën-grantesh, </w:t>
      </w:r>
      <w:r w:rsidR="009118A4" w:rsidRPr="00CD70C3">
        <w:rPr>
          <w:rFonts w:cstheme="minorHAnsi"/>
          <w:sz w:val="20"/>
          <w:szCs w:val="20"/>
        </w:rPr>
        <w:t>në bazë të</w:t>
      </w:r>
      <w:r w:rsidR="00391599" w:rsidRPr="00CD70C3">
        <w:rPr>
          <w:rFonts w:cstheme="minorHAnsi"/>
          <w:sz w:val="20"/>
          <w:szCs w:val="20"/>
        </w:rPr>
        <w:t xml:space="preserve"> moshë</w:t>
      </w:r>
      <w:r w:rsidR="009118A4" w:rsidRPr="00CD70C3">
        <w:rPr>
          <w:rFonts w:cstheme="minorHAnsi"/>
          <w:sz w:val="20"/>
          <w:szCs w:val="20"/>
        </w:rPr>
        <w:t>s</w:t>
      </w:r>
      <w:r w:rsidR="00391599" w:rsidRPr="00CD70C3">
        <w:rPr>
          <w:rFonts w:cstheme="minorHAnsi"/>
          <w:sz w:val="20"/>
          <w:szCs w:val="20"/>
        </w:rPr>
        <w:t xml:space="preserve"> dhe kapaciteti</w:t>
      </w:r>
      <w:r w:rsidR="009118A4" w:rsidRPr="00CD70C3">
        <w:rPr>
          <w:rFonts w:cstheme="minorHAnsi"/>
          <w:sz w:val="20"/>
          <w:szCs w:val="20"/>
        </w:rPr>
        <w:t>t</w:t>
      </w:r>
      <w:r w:rsidR="00391599" w:rsidRPr="00CD70C3">
        <w:rPr>
          <w:rFonts w:cstheme="minorHAnsi"/>
          <w:sz w:val="20"/>
          <w:szCs w:val="20"/>
        </w:rPr>
        <w:t xml:space="preserve"> </w:t>
      </w:r>
      <w:r w:rsidR="009118A4" w:rsidRPr="00CD70C3">
        <w:rPr>
          <w:rFonts w:cstheme="minorHAnsi"/>
          <w:sz w:val="20"/>
          <w:szCs w:val="20"/>
        </w:rPr>
        <w:t xml:space="preserve">të </w:t>
      </w:r>
      <w:r w:rsidR="00391599" w:rsidRPr="00CD70C3">
        <w:rPr>
          <w:rFonts w:cstheme="minorHAnsi"/>
          <w:sz w:val="20"/>
          <w:szCs w:val="20"/>
        </w:rPr>
        <w:t>përfituesve: nëngrante më të vogla</w:t>
      </w:r>
      <w:r w:rsidR="00EA0865" w:rsidRPr="00CD70C3">
        <w:rPr>
          <w:rFonts w:cstheme="minorHAnsi"/>
          <w:sz w:val="20"/>
          <w:szCs w:val="20"/>
        </w:rPr>
        <w:t xml:space="preserve"> të</w:t>
      </w:r>
      <w:r w:rsidR="00391599" w:rsidRPr="00CD70C3">
        <w:rPr>
          <w:rFonts w:cstheme="minorHAnsi"/>
          <w:sz w:val="20"/>
          <w:szCs w:val="20"/>
        </w:rPr>
        <w:t xml:space="preserve"> komunite</w:t>
      </w:r>
      <w:r w:rsidR="00EA0865" w:rsidRPr="00CD70C3">
        <w:rPr>
          <w:rFonts w:cstheme="minorHAnsi"/>
          <w:sz w:val="20"/>
          <w:szCs w:val="20"/>
        </w:rPr>
        <w:t xml:space="preserve">tit </w:t>
      </w:r>
      <w:r w:rsidR="00391599" w:rsidRPr="00CD70C3">
        <w:rPr>
          <w:rFonts w:cstheme="minorHAnsi"/>
          <w:sz w:val="20"/>
          <w:szCs w:val="20"/>
        </w:rPr>
        <w:t xml:space="preserve">për adoleshentët (15-18 vjeç) dhe nëngrante më të mëdha </w:t>
      </w:r>
      <w:r w:rsidR="00EA0865" w:rsidRPr="00CD70C3">
        <w:rPr>
          <w:rFonts w:cstheme="minorHAnsi"/>
          <w:sz w:val="20"/>
          <w:szCs w:val="20"/>
        </w:rPr>
        <w:t xml:space="preserve">të </w:t>
      </w:r>
      <w:r w:rsidR="00391599" w:rsidRPr="00CD70C3">
        <w:rPr>
          <w:rFonts w:cstheme="minorHAnsi"/>
          <w:sz w:val="20"/>
          <w:szCs w:val="20"/>
        </w:rPr>
        <w:t>komunit</w:t>
      </w:r>
      <w:r w:rsidR="00EA0865" w:rsidRPr="00CD70C3">
        <w:rPr>
          <w:rFonts w:cstheme="minorHAnsi"/>
          <w:sz w:val="20"/>
          <w:szCs w:val="20"/>
        </w:rPr>
        <w:t>etit</w:t>
      </w:r>
      <w:r w:rsidR="00391599" w:rsidRPr="00CD70C3">
        <w:rPr>
          <w:rFonts w:cstheme="minorHAnsi"/>
          <w:sz w:val="20"/>
          <w:szCs w:val="20"/>
        </w:rPr>
        <w:t xml:space="preserve"> për të rriturit e rinj dhe organizatat e udhëhequra nga komuniteti (18-24 vjeç). Kategoria e parë fokusohet në iniciativa të vogla që sjellin përfitime afatshkurtra për komunitetet dhe mund të </w:t>
      </w:r>
      <w:r w:rsidR="009C4B88" w:rsidRPr="00CD70C3">
        <w:rPr>
          <w:rFonts w:cstheme="minorHAnsi"/>
          <w:sz w:val="20"/>
          <w:szCs w:val="20"/>
        </w:rPr>
        <w:t>hartohen</w:t>
      </w:r>
      <w:r w:rsidR="002C7BE7" w:rsidRPr="00CD70C3">
        <w:rPr>
          <w:rFonts w:cstheme="minorHAnsi"/>
          <w:sz w:val="20"/>
          <w:szCs w:val="20"/>
        </w:rPr>
        <w:t xml:space="preserve"> </w:t>
      </w:r>
      <w:r w:rsidR="00391599" w:rsidRPr="00CD70C3">
        <w:rPr>
          <w:rFonts w:cstheme="minorHAnsi"/>
          <w:sz w:val="20"/>
          <w:szCs w:val="20"/>
        </w:rPr>
        <w:t xml:space="preserve">dhe zbatohen nga adoleshentët pa mbështetje të jashtme. Kategoria e dytë fokusohet në përmirësimin e </w:t>
      </w:r>
      <w:r w:rsidR="002C7BE7" w:rsidRPr="00CD70C3">
        <w:rPr>
          <w:rFonts w:cstheme="minorHAnsi"/>
          <w:sz w:val="20"/>
          <w:szCs w:val="20"/>
        </w:rPr>
        <w:t xml:space="preserve">hapësirave të komunitetit </w:t>
      </w:r>
      <w:r w:rsidR="00391599" w:rsidRPr="00CD70C3">
        <w:rPr>
          <w:rFonts w:cstheme="minorHAnsi"/>
          <w:sz w:val="20"/>
          <w:szCs w:val="20"/>
        </w:rPr>
        <w:t>për të reja dhe të rinj për t'i përdorur për aktivitete sociale dhe ekonomike. Këto nën-projekte mund të jenë komplekse</w:t>
      </w:r>
      <w:r w:rsidR="002C7BE7" w:rsidRPr="00CD70C3">
        <w:rPr>
          <w:rFonts w:cstheme="minorHAnsi"/>
          <w:sz w:val="20"/>
          <w:szCs w:val="20"/>
        </w:rPr>
        <w:t xml:space="preserve"> për kah aspekti teknik</w:t>
      </w:r>
      <w:r w:rsidR="00391599" w:rsidRPr="00CD70C3">
        <w:rPr>
          <w:rFonts w:cstheme="minorHAnsi"/>
          <w:sz w:val="20"/>
          <w:szCs w:val="20"/>
        </w:rPr>
        <w:t xml:space="preserve"> dhe kërkojnë angazhimin e ekspertëve të jashtëm</w:t>
      </w:r>
      <w:r w:rsidR="00525FAB" w:rsidRPr="00CD70C3">
        <w:rPr>
          <w:rFonts w:cstheme="minorHAnsi"/>
          <w:sz w:val="20"/>
          <w:szCs w:val="20"/>
        </w:rPr>
        <w:t xml:space="preserve">. </w:t>
      </w:r>
      <w:r w:rsidR="002B3F3F" w:rsidRPr="00CD70C3">
        <w:rPr>
          <w:rFonts w:cstheme="minorHAnsi"/>
          <w:sz w:val="20"/>
          <w:szCs w:val="20"/>
        </w:rPr>
        <w:t xml:space="preserve"> </w:t>
      </w:r>
    </w:p>
    <w:tbl>
      <w:tblPr>
        <w:tblpPr w:leftFromText="180" w:rightFromText="180" w:vertAnchor="text" w:horzAnchor="margin" w:tblpY="11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3792"/>
        <w:gridCol w:w="4220"/>
      </w:tblGrid>
      <w:tr w:rsidR="0069721E" w:rsidRPr="00CD70C3" w14:paraId="61A0BC04" w14:textId="77777777" w:rsidTr="009B2EF3">
        <w:tc>
          <w:tcPr>
            <w:tcW w:w="1528" w:type="dxa"/>
            <w:shd w:val="clear" w:color="auto" w:fill="D9D9D9"/>
          </w:tcPr>
          <w:p w14:paraId="302C7A89" w14:textId="77777777" w:rsidR="0069721E" w:rsidRPr="00CD70C3" w:rsidRDefault="0069721E" w:rsidP="009B2EF3">
            <w:pPr>
              <w:rPr>
                <w:rFonts w:cs="Calibri"/>
                <w:b/>
                <w:sz w:val="20"/>
                <w:szCs w:val="20"/>
              </w:rPr>
            </w:pPr>
          </w:p>
        </w:tc>
        <w:tc>
          <w:tcPr>
            <w:tcW w:w="3792" w:type="dxa"/>
            <w:shd w:val="clear" w:color="auto" w:fill="D9D9D9"/>
          </w:tcPr>
          <w:p w14:paraId="3565B7F5" w14:textId="138F29E1" w:rsidR="0069721E" w:rsidRPr="00CD70C3" w:rsidRDefault="006B2AC1" w:rsidP="009B2EF3">
            <w:pPr>
              <w:rPr>
                <w:rFonts w:cs="Calibri"/>
                <w:b/>
                <w:sz w:val="20"/>
                <w:szCs w:val="20"/>
              </w:rPr>
            </w:pPr>
            <w:r w:rsidRPr="00CD70C3">
              <w:rPr>
                <w:rFonts w:cs="Calibri"/>
                <w:b/>
                <w:sz w:val="20"/>
                <w:szCs w:val="20"/>
              </w:rPr>
              <w:t>Nën-grante</w:t>
            </w:r>
            <w:r w:rsidR="00EA0865" w:rsidRPr="00CD70C3">
              <w:rPr>
                <w:rFonts w:cs="Calibri"/>
                <w:b/>
                <w:sz w:val="20"/>
                <w:szCs w:val="20"/>
              </w:rPr>
              <w:t>t</w:t>
            </w:r>
            <w:r w:rsidRPr="00CD70C3">
              <w:rPr>
                <w:rFonts w:cs="Calibri"/>
                <w:b/>
                <w:sz w:val="20"/>
                <w:szCs w:val="20"/>
              </w:rPr>
              <w:t xml:space="preserve"> </w:t>
            </w:r>
            <w:r w:rsidR="00EA0865" w:rsidRPr="00CD70C3">
              <w:rPr>
                <w:rFonts w:cs="Calibri"/>
                <w:b/>
                <w:sz w:val="20"/>
                <w:szCs w:val="20"/>
              </w:rPr>
              <w:t xml:space="preserve">e </w:t>
            </w:r>
            <w:r w:rsidRPr="00CD70C3">
              <w:rPr>
                <w:rFonts w:cs="Calibri"/>
                <w:b/>
                <w:sz w:val="20"/>
                <w:szCs w:val="20"/>
              </w:rPr>
              <w:t>komunite</w:t>
            </w:r>
            <w:r w:rsidR="00EA0865" w:rsidRPr="00CD70C3">
              <w:rPr>
                <w:rFonts w:cs="Calibri"/>
                <w:b/>
                <w:sz w:val="20"/>
                <w:szCs w:val="20"/>
              </w:rPr>
              <w:t>tit</w:t>
            </w:r>
            <w:r w:rsidRPr="00CD70C3">
              <w:rPr>
                <w:rFonts w:cs="Calibri"/>
                <w:b/>
                <w:sz w:val="20"/>
                <w:szCs w:val="20"/>
              </w:rPr>
              <w:t xml:space="preserve"> për adoleshentë </w:t>
            </w:r>
            <w:r w:rsidR="0069721E" w:rsidRPr="00CD70C3">
              <w:rPr>
                <w:rFonts w:cs="Calibri"/>
                <w:b/>
                <w:sz w:val="20"/>
                <w:szCs w:val="20"/>
              </w:rPr>
              <w:t xml:space="preserve"> </w:t>
            </w:r>
            <w:r w:rsidR="009E1B8B" w:rsidRPr="00CD70C3">
              <w:rPr>
                <w:rFonts w:cs="Calibri"/>
                <w:b/>
                <w:sz w:val="20"/>
                <w:szCs w:val="20"/>
              </w:rPr>
              <w:t>(15-18)</w:t>
            </w:r>
          </w:p>
        </w:tc>
        <w:tc>
          <w:tcPr>
            <w:tcW w:w="4220" w:type="dxa"/>
            <w:shd w:val="clear" w:color="auto" w:fill="D9D9D9"/>
          </w:tcPr>
          <w:p w14:paraId="1A4EF1D8" w14:textId="045C4409" w:rsidR="0069721E" w:rsidRPr="00CD70C3" w:rsidRDefault="006B2AC1" w:rsidP="009E1B8B">
            <w:pPr>
              <w:rPr>
                <w:rFonts w:cs="Calibri"/>
                <w:b/>
                <w:sz w:val="20"/>
                <w:szCs w:val="20"/>
              </w:rPr>
            </w:pPr>
            <w:r w:rsidRPr="00CD70C3">
              <w:rPr>
                <w:rFonts w:cs="Calibri"/>
                <w:b/>
                <w:sz w:val="20"/>
                <w:szCs w:val="20"/>
              </w:rPr>
              <w:t>Nën-grante</w:t>
            </w:r>
            <w:r w:rsidR="00EA0865" w:rsidRPr="00CD70C3">
              <w:rPr>
                <w:rFonts w:cs="Calibri"/>
                <w:b/>
                <w:sz w:val="20"/>
                <w:szCs w:val="20"/>
              </w:rPr>
              <w:t>t</w:t>
            </w:r>
            <w:r w:rsidRPr="00CD70C3">
              <w:rPr>
                <w:rFonts w:cs="Calibri"/>
                <w:b/>
                <w:sz w:val="20"/>
                <w:szCs w:val="20"/>
              </w:rPr>
              <w:t xml:space="preserve"> </w:t>
            </w:r>
            <w:r w:rsidR="00EA0865" w:rsidRPr="00CD70C3">
              <w:rPr>
                <w:rFonts w:cs="Calibri"/>
                <w:b/>
                <w:sz w:val="20"/>
                <w:szCs w:val="20"/>
              </w:rPr>
              <w:t xml:space="preserve">e </w:t>
            </w:r>
            <w:r w:rsidRPr="00CD70C3">
              <w:rPr>
                <w:rFonts w:cs="Calibri"/>
                <w:b/>
                <w:sz w:val="20"/>
                <w:szCs w:val="20"/>
              </w:rPr>
              <w:t>komunit</w:t>
            </w:r>
            <w:r w:rsidR="00EA0865" w:rsidRPr="00CD70C3">
              <w:rPr>
                <w:rFonts w:cs="Calibri"/>
                <w:b/>
                <w:sz w:val="20"/>
                <w:szCs w:val="20"/>
              </w:rPr>
              <w:t>etit</w:t>
            </w:r>
            <w:r w:rsidRPr="00CD70C3">
              <w:rPr>
                <w:rFonts w:cs="Calibri"/>
                <w:b/>
                <w:sz w:val="20"/>
                <w:szCs w:val="20"/>
              </w:rPr>
              <w:t xml:space="preserve"> për të rinjtë </w:t>
            </w:r>
            <w:r w:rsidR="009E1B8B" w:rsidRPr="00CD70C3">
              <w:rPr>
                <w:rFonts w:cs="Calibri"/>
                <w:b/>
                <w:sz w:val="20"/>
                <w:szCs w:val="20"/>
              </w:rPr>
              <w:t>(18-24)</w:t>
            </w:r>
          </w:p>
        </w:tc>
      </w:tr>
      <w:tr w:rsidR="0069721E" w:rsidRPr="00CD70C3" w14:paraId="5788A4A2" w14:textId="77777777" w:rsidTr="009B2EF3">
        <w:tc>
          <w:tcPr>
            <w:tcW w:w="1528" w:type="dxa"/>
          </w:tcPr>
          <w:p w14:paraId="6E59C968" w14:textId="43D22345" w:rsidR="0069721E" w:rsidRPr="00CD70C3" w:rsidRDefault="00451BD4" w:rsidP="009B2EF3">
            <w:pPr>
              <w:rPr>
                <w:rFonts w:cs="Calibri"/>
                <w:sz w:val="20"/>
                <w:szCs w:val="20"/>
              </w:rPr>
            </w:pPr>
            <w:r w:rsidRPr="00CD70C3">
              <w:rPr>
                <w:rFonts w:cs="Calibri"/>
                <w:sz w:val="20"/>
                <w:szCs w:val="20"/>
              </w:rPr>
              <w:t xml:space="preserve">Arsyeshmëria </w:t>
            </w:r>
            <w:r w:rsidR="006B2AC1" w:rsidRPr="00CD70C3">
              <w:rPr>
                <w:rFonts w:cs="Calibri"/>
                <w:sz w:val="20"/>
                <w:szCs w:val="20"/>
              </w:rPr>
              <w:t>teknik</w:t>
            </w:r>
            <w:r w:rsidRPr="00CD70C3">
              <w:rPr>
                <w:rFonts w:cs="Calibri"/>
                <w:sz w:val="20"/>
                <w:szCs w:val="20"/>
              </w:rPr>
              <w:t>e</w:t>
            </w:r>
          </w:p>
        </w:tc>
        <w:tc>
          <w:tcPr>
            <w:tcW w:w="3792" w:type="dxa"/>
          </w:tcPr>
          <w:p w14:paraId="05908076" w14:textId="7AD84E10" w:rsidR="0069721E" w:rsidRPr="00CD70C3" w:rsidRDefault="006B2AC1" w:rsidP="009B2EF3">
            <w:pPr>
              <w:rPr>
                <w:rFonts w:cs="Calibri"/>
                <w:sz w:val="20"/>
                <w:szCs w:val="20"/>
              </w:rPr>
            </w:pPr>
            <w:r w:rsidRPr="00CD70C3">
              <w:rPr>
                <w:rFonts w:cs="Calibri"/>
                <w:sz w:val="20"/>
                <w:szCs w:val="20"/>
              </w:rPr>
              <w:t xml:space="preserve">Adoleshentët duhet të kenë kapacitetin për të hartuar dhe zbatuar vetë nën-projektin e propozuar. Duhet të shmangen nën-projekte shumë komplekse që kërkojnë </w:t>
            </w:r>
            <w:r w:rsidR="00E77FD2" w:rsidRPr="00CD70C3">
              <w:rPr>
                <w:rFonts w:cs="Calibri"/>
                <w:sz w:val="20"/>
                <w:szCs w:val="20"/>
              </w:rPr>
              <w:t xml:space="preserve">ekzekutim të </w:t>
            </w:r>
            <w:r w:rsidRPr="00CD70C3">
              <w:rPr>
                <w:rFonts w:cs="Calibri"/>
                <w:sz w:val="20"/>
                <w:szCs w:val="20"/>
              </w:rPr>
              <w:t>ekspertizë</w:t>
            </w:r>
            <w:r w:rsidR="00E77FD2" w:rsidRPr="00CD70C3">
              <w:rPr>
                <w:rFonts w:cs="Calibri"/>
                <w:sz w:val="20"/>
                <w:szCs w:val="20"/>
              </w:rPr>
              <w:t>s</w:t>
            </w:r>
            <w:r w:rsidRPr="00CD70C3">
              <w:rPr>
                <w:rFonts w:cs="Calibri"/>
                <w:sz w:val="20"/>
                <w:szCs w:val="20"/>
              </w:rPr>
              <w:t xml:space="preserve"> </w:t>
            </w:r>
            <w:r w:rsidR="00E77FD2" w:rsidRPr="00CD70C3">
              <w:rPr>
                <w:rFonts w:cs="Calibri"/>
                <w:sz w:val="20"/>
                <w:szCs w:val="20"/>
              </w:rPr>
              <w:t>s</w:t>
            </w:r>
            <w:r w:rsidRPr="00CD70C3">
              <w:rPr>
                <w:rFonts w:cs="Calibri"/>
                <w:sz w:val="20"/>
                <w:szCs w:val="20"/>
              </w:rPr>
              <w:t>ë jashtme</w:t>
            </w:r>
            <w:r w:rsidR="0069721E" w:rsidRPr="00CD70C3">
              <w:rPr>
                <w:rFonts w:cs="Calibri"/>
                <w:sz w:val="20"/>
                <w:szCs w:val="20"/>
              </w:rPr>
              <w:t>.</w:t>
            </w:r>
            <w:r w:rsidRPr="00CD70C3">
              <w:rPr>
                <w:rFonts w:cs="Calibri"/>
                <w:sz w:val="20"/>
                <w:szCs w:val="20"/>
              </w:rPr>
              <w:t xml:space="preserve"> </w:t>
            </w:r>
            <w:r w:rsidR="0069721E" w:rsidRPr="00CD70C3">
              <w:rPr>
                <w:rFonts w:cs="Calibri"/>
                <w:sz w:val="20"/>
                <w:szCs w:val="20"/>
              </w:rPr>
              <w:t xml:space="preserve"> </w:t>
            </w:r>
          </w:p>
          <w:p w14:paraId="139CF514" w14:textId="77777777" w:rsidR="0069721E" w:rsidRPr="00CD70C3" w:rsidRDefault="0069721E" w:rsidP="009B2EF3">
            <w:pPr>
              <w:rPr>
                <w:rFonts w:cs="Calibri"/>
                <w:sz w:val="20"/>
                <w:szCs w:val="20"/>
              </w:rPr>
            </w:pPr>
          </w:p>
        </w:tc>
        <w:tc>
          <w:tcPr>
            <w:tcW w:w="4220" w:type="dxa"/>
          </w:tcPr>
          <w:p w14:paraId="0772BB50" w14:textId="5737C0BC" w:rsidR="0069721E" w:rsidRPr="00CD70C3" w:rsidRDefault="006B2AC1" w:rsidP="009B2EF3">
            <w:pPr>
              <w:rPr>
                <w:rFonts w:cs="Calibri"/>
                <w:sz w:val="20"/>
                <w:szCs w:val="20"/>
              </w:rPr>
            </w:pPr>
            <w:r w:rsidRPr="00CD70C3">
              <w:rPr>
                <w:rFonts w:cs="Calibri"/>
                <w:sz w:val="20"/>
                <w:szCs w:val="20"/>
              </w:rPr>
              <w:t>Të rriturit e rinj mund të angazhojnë ekspertizë të jashtme për hartimin dhe ekzekutimin e zgjidhjeve teknike të propozuara, sipas nevojës. Të rinjtë duhet të buxhetoj</w:t>
            </w:r>
            <w:r w:rsidR="00EA0865" w:rsidRPr="00CD70C3">
              <w:rPr>
                <w:rFonts w:cs="Calibri"/>
                <w:sz w:val="20"/>
                <w:szCs w:val="20"/>
              </w:rPr>
              <w:t>n</w:t>
            </w:r>
            <w:r w:rsidRPr="00CD70C3">
              <w:rPr>
                <w:rFonts w:cs="Calibri"/>
                <w:sz w:val="20"/>
                <w:szCs w:val="20"/>
              </w:rPr>
              <w:t xml:space="preserve">ë për kostot e kësaj ekspertize (ofruesit e shërbimeve dhe kontraktorët), duke përfshirë ekspertizën e nevojshme për zhvillimin e specifikimeve teknike dhe zbatimin e aktiviteteve. Për investime kapitale, stafi inxhinierik komunal dhe vullnetarët e komunitetit do të </w:t>
            </w:r>
            <w:r w:rsidR="00E77FD2" w:rsidRPr="00CD70C3">
              <w:rPr>
                <w:rFonts w:cs="Calibri"/>
                <w:sz w:val="20"/>
                <w:szCs w:val="20"/>
              </w:rPr>
              <w:t xml:space="preserve">ndihmojnë në </w:t>
            </w:r>
            <w:r w:rsidRPr="00CD70C3">
              <w:rPr>
                <w:rFonts w:cs="Calibri"/>
                <w:sz w:val="20"/>
                <w:szCs w:val="20"/>
              </w:rPr>
              <w:t>zhvillimin e specifikimeve</w:t>
            </w:r>
            <w:r w:rsidR="0069721E" w:rsidRPr="00CD70C3">
              <w:rPr>
                <w:rFonts w:cs="Calibri"/>
                <w:sz w:val="20"/>
                <w:szCs w:val="20"/>
              </w:rPr>
              <w:t xml:space="preserve">. </w:t>
            </w:r>
          </w:p>
        </w:tc>
      </w:tr>
      <w:tr w:rsidR="0069721E" w:rsidRPr="00CD70C3" w14:paraId="43CA481E" w14:textId="77777777" w:rsidTr="009B2EF3">
        <w:tc>
          <w:tcPr>
            <w:tcW w:w="1528" w:type="dxa"/>
          </w:tcPr>
          <w:p w14:paraId="3020BA03" w14:textId="529B1F39" w:rsidR="0069721E" w:rsidRPr="00CD70C3" w:rsidRDefault="006B2AC1" w:rsidP="009B2EF3">
            <w:pPr>
              <w:rPr>
                <w:rFonts w:cs="Calibri"/>
                <w:sz w:val="20"/>
                <w:szCs w:val="20"/>
              </w:rPr>
            </w:pPr>
            <w:r w:rsidRPr="00CD70C3">
              <w:rPr>
                <w:rFonts w:cs="Calibri"/>
                <w:sz w:val="20"/>
                <w:szCs w:val="20"/>
              </w:rPr>
              <w:t>Kategoritë dhe shembujt e nën-projekteve</w:t>
            </w:r>
          </w:p>
        </w:tc>
        <w:tc>
          <w:tcPr>
            <w:tcW w:w="3792" w:type="dxa"/>
          </w:tcPr>
          <w:p w14:paraId="728CD2CA" w14:textId="0C3AC475" w:rsidR="0069721E" w:rsidRPr="00CD70C3" w:rsidRDefault="00B671A9" w:rsidP="009B2EF3">
            <w:pPr>
              <w:rPr>
                <w:rFonts w:cs="Calibri"/>
                <w:sz w:val="20"/>
                <w:szCs w:val="20"/>
              </w:rPr>
            </w:pPr>
            <w:r w:rsidRPr="00CD70C3">
              <w:rPr>
                <w:rFonts w:cs="Calibri"/>
                <w:i/>
                <w:iCs/>
                <w:sz w:val="20"/>
                <w:szCs w:val="20"/>
              </w:rPr>
              <w:t>Shërbime dhe aktivitete më të vogla të komunitetit</w:t>
            </w:r>
            <w:r w:rsidR="0069721E" w:rsidRPr="00CD70C3">
              <w:rPr>
                <w:rFonts w:cs="Calibri"/>
                <w:sz w:val="20"/>
                <w:szCs w:val="20"/>
              </w:rPr>
              <w:t xml:space="preserve">, </w:t>
            </w:r>
            <w:r w:rsidRPr="00CD70C3">
              <w:t xml:space="preserve"> </w:t>
            </w:r>
            <w:r w:rsidRPr="00CD70C3">
              <w:rPr>
                <w:rFonts w:cs="Calibri"/>
                <w:sz w:val="20"/>
                <w:szCs w:val="20"/>
              </w:rPr>
              <w:t xml:space="preserve">siç janë fushatat e ndërgjegjësimit për efiçencën e energjisë, </w:t>
            </w:r>
            <w:r w:rsidR="00E77FD2" w:rsidRPr="00CD70C3">
              <w:rPr>
                <w:rFonts w:cs="Calibri"/>
                <w:sz w:val="20"/>
                <w:szCs w:val="20"/>
              </w:rPr>
              <w:t>iniciativat</w:t>
            </w:r>
            <w:r w:rsidRPr="00CD70C3">
              <w:rPr>
                <w:rFonts w:cs="Calibri"/>
                <w:sz w:val="20"/>
                <w:szCs w:val="20"/>
              </w:rPr>
              <w:t xml:space="preserve"> për riciklim dhe pastrim, lojërat për të rinjtë me aftësi të kufizuara</w:t>
            </w:r>
            <w:r w:rsidR="0069721E" w:rsidRPr="00CD70C3">
              <w:rPr>
                <w:rFonts w:cs="Calibri"/>
                <w:sz w:val="20"/>
                <w:szCs w:val="20"/>
              </w:rPr>
              <w:t>.</w:t>
            </w:r>
          </w:p>
          <w:p w14:paraId="1F7F7716" w14:textId="0F7D5843" w:rsidR="0069721E" w:rsidRPr="00CD70C3" w:rsidRDefault="00B671A9" w:rsidP="009B2EF3">
            <w:pPr>
              <w:rPr>
                <w:rFonts w:cs="Calibri"/>
                <w:sz w:val="20"/>
                <w:szCs w:val="20"/>
              </w:rPr>
            </w:pPr>
            <w:r w:rsidRPr="00CD70C3">
              <w:rPr>
                <w:rFonts w:cs="Calibri"/>
                <w:i/>
                <w:iCs/>
                <w:sz w:val="20"/>
                <w:szCs w:val="20"/>
              </w:rPr>
              <w:t xml:space="preserve">Blerjet e pajisjeve më të vogla për hapësirat </w:t>
            </w:r>
            <w:r w:rsidR="00E77FD2" w:rsidRPr="00CD70C3">
              <w:rPr>
                <w:rFonts w:cs="Calibri"/>
                <w:i/>
                <w:iCs/>
                <w:sz w:val="20"/>
                <w:szCs w:val="20"/>
              </w:rPr>
              <w:t xml:space="preserve">e </w:t>
            </w:r>
            <w:r w:rsidRPr="00CD70C3">
              <w:rPr>
                <w:rFonts w:cs="Calibri"/>
                <w:i/>
                <w:iCs/>
                <w:sz w:val="20"/>
                <w:szCs w:val="20"/>
              </w:rPr>
              <w:t>komunitetit</w:t>
            </w:r>
            <w:r w:rsidR="00E77FD2" w:rsidRPr="00CD70C3">
              <w:rPr>
                <w:rFonts w:cs="Calibri"/>
                <w:i/>
                <w:iCs/>
                <w:sz w:val="20"/>
                <w:szCs w:val="20"/>
              </w:rPr>
              <w:t xml:space="preserve"> për të rinjtë</w:t>
            </w:r>
            <w:r w:rsidR="0069721E" w:rsidRPr="00CD70C3">
              <w:rPr>
                <w:rFonts w:cs="Calibri"/>
                <w:sz w:val="20"/>
                <w:szCs w:val="20"/>
              </w:rPr>
              <w:t xml:space="preserve">, </w:t>
            </w:r>
            <w:r w:rsidRPr="00CD70C3">
              <w:t xml:space="preserve"> </w:t>
            </w:r>
            <w:r w:rsidR="00E77FD2" w:rsidRPr="00CD70C3">
              <w:rPr>
                <w:rFonts w:cs="Calibri"/>
                <w:sz w:val="20"/>
                <w:szCs w:val="20"/>
              </w:rPr>
              <w:t>të tilla si</w:t>
            </w:r>
          </w:p>
          <w:p w14:paraId="78084973" w14:textId="3957BCFA" w:rsidR="0069721E" w:rsidRPr="00CD70C3" w:rsidRDefault="00B671A9" w:rsidP="009B2EF3">
            <w:pPr>
              <w:rPr>
                <w:rFonts w:cs="Calibri"/>
                <w:sz w:val="20"/>
                <w:szCs w:val="20"/>
              </w:rPr>
            </w:pPr>
            <w:r w:rsidRPr="00CD70C3">
              <w:rPr>
                <w:rFonts w:cstheme="minorHAnsi"/>
                <w:sz w:val="20"/>
                <w:szCs w:val="20"/>
              </w:rPr>
              <w:t>pajisje sportive dhe instrumente muzikore</w:t>
            </w:r>
            <w:r w:rsidR="0069721E" w:rsidRPr="00CD70C3">
              <w:rPr>
                <w:rFonts w:cstheme="minorHAnsi"/>
                <w:sz w:val="20"/>
                <w:szCs w:val="20"/>
              </w:rPr>
              <w:t>.</w:t>
            </w:r>
          </w:p>
        </w:tc>
        <w:tc>
          <w:tcPr>
            <w:tcW w:w="4220" w:type="dxa"/>
          </w:tcPr>
          <w:p w14:paraId="70F6C566" w14:textId="2D9CC793" w:rsidR="0069721E" w:rsidRPr="00CD70C3" w:rsidRDefault="00B671A9" w:rsidP="009B2EF3">
            <w:pPr>
              <w:spacing w:line="200" w:lineRule="exact"/>
              <w:jc w:val="both"/>
              <w:rPr>
                <w:rFonts w:cs="Calibri"/>
                <w:sz w:val="20"/>
                <w:szCs w:val="20"/>
              </w:rPr>
            </w:pPr>
            <w:r w:rsidRPr="00CD70C3">
              <w:rPr>
                <w:rFonts w:cs="Calibri"/>
                <w:i/>
                <w:iCs/>
                <w:sz w:val="20"/>
                <w:szCs w:val="20"/>
              </w:rPr>
              <w:t>Shërbime dhe aktivitete më të mëdha komunitare</w:t>
            </w:r>
            <w:r w:rsidR="0069721E" w:rsidRPr="00CD70C3">
              <w:rPr>
                <w:rFonts w:cs="Calibri"/>
                <w:sz w:val="20"/>
                <w:szCs w:val="20"/>
              </w:rPr>
              <w:t xml:space="preserve">, </w:t>
            </w:r>
            <w:r w:rsidRPr="00CD70C3">
              <w:t xml:space="preserve"> </w:t>
            </w:r>
            <w:r w:rsidRPr="00CD70C3">
              <w:rPr>
                <w:rFonts w:cs="Calibri"/>
                <w:sz w:val="20"/>
                <w:szCs w:val="20"/>
              </w:rPr>
              <w:t>siç janë</w:t>
            </w:r>
            <w:r w:rsidR="00A4365B" w:rsidRPr="00CD70C3">
              <w:rPr>
                <w:rFonts w:cs="Calibri"/>
                <w:sz w:val="20"/>
                <w:szCs w:val="20"/>
              </w:rPr>
              <w:t xml:space="preserve"> ligjëratat në</w:t>
            </w:r>
            <w:r w:rsidRPr="00CD70C3">
              <w:rPr>
                <w:rFonts w:cs="Calibri"/>
                <w:sz w:val="20"/>
                <w:szCs w:val="20"/>
              </w:rPr>
              <w:t xml:space="preserve"> IT, festivale arti, mbështetje psikosociale dhe këshillim</w:t>
            </w:r>
            <w:r w:rsidR="0069721E" w:rsidRPr="00CD70C3">
              <w:rPr>
                <w:rFonts w:cs="Calibri"/>
                <w:sz w:val="20"/>
                <w:szCs w:val="20"/>
              </w:rPr>
              <w:t xml:space="preserve">.  </w:t>
            </w:r>
          </w:p>
          <w:p w14:paraId="45FFC760" w14:textId="3A1B7BEA" w:rsidR="0069721E" w:rsidRPr="00CD70C3" w:rsidRDefault="00B671A9" w:rsidP="009B2EF3">
            <w:pPr>
              <w:spacing w:line="200" w:lineRule="exact"/>
              <w:jc w:val="both"/>
              <w:rPr>
                <w:rFonts w:cstheme="minorHAnsi"/>
                <w:sz w:val="20"/>
                <w:szCs w:val="20"/>
              </w:rPr>
            </w:pPr>
            <w:r w:rsidRPr="00CD70C3">
              <w:rPr>
                <w:rFonts w:cstheme="minorHAnsi"/>
                <w:i/>
                <w:iCs/>
                <w:sz w:val="20"/>
                <w:szCs w:val="20"/>
              </w:rPr>
              <w:t xml:space="preserve">Blerjet e pajisjeve më të mëdha për hapësirat e komunitetit </w:t>
            </w:r>
            <w:r w:rsidR="00A4365B" w:rsidRPr="00CD70C3">
              <w:rPr>
                <w:rFonts w:cstheme="minorHAnsi"/>
                <w:i/>
                <w:iCs/>
                <w:sz w:val="20"/>
                <w:szCs w:val="20"/>
              </w:rPr>
              <w:t>për</w:t>
            </w:r>
            <w:r w:rsidRPr="00CD70C3">
              <w:rPr>
                <w:rFonts w:cstheme="minorHAnsi"/>
                <w:i/>
                <w:iCs/>
                <w:sz w:val="20"/>
                <w:szCs w:val="20"/>
              </w:rPr>
              <w:t xml:space="preserve"> rinj</w:t>
            </w:r>
            <w:r w:rsidR="0069721E" w:rsidRPr="00CD70C3">
              <w:rPr>
                <w:rFonts w:cstheme="minorHAnsi"/>
                <w:sz w:val="20"/>
                <w:szCs w:val="20"/>
              </w:rPr>
              <w:t xml:space="preserve">, </w:t>
            </w:r>
            <w:r w:rsidRPr="00CD70C3">
              <w:t xml:space="preserve"> </w:t>
            </w:r>
            <w:r w:rsidRPr="00CD70C3">
              <w:rPr>
                <w:rFonts w:cstheme="minorHAnsi"/>
                <w:sz w:val="20"/>
                <w:szCs w:val="20"/>
              </w:rPr>
              <w:t>si kompjuterë, printera 3D dhe pajisje kuzhine</w:t>
            </w:r>
            <w:r w:rsidR="0069721E" w:rsidRPr="00CD70C3">
              <w:rPr>
                <w:rFonts w:cstheme="minorHAnsi"/>
                <w:sz w:val="20"/>
                <w:szCs w:val="20"/>
              </w:rPr>
              <w:t xml:space="preserve">. </w:t>
            </w:r>
          </w:p>
          <w:p w14:paraId="00908851" w14:textId="657C250C" w:rsidR="0069721E" w:rsidRPr="00CD70C3" w:rsidRDefault="00D42137" w:rsidP="009B2EF3">
            <w:pPr>
              <w:spacing w:line="200" w:lineRule="exact"/>
              <w:jc w:val="both"/>
              <w:rPr>
                <w:rFonts w:cs="Calibri"/>
                <w:sz w:val="20"/>
                <w:szCs w:val="20"/>
              </w:rPr>
            </w:pPr>
            <w:r w:rsidRPr="00CD70C3">
              <w:rPr>
                <w:rFonts w:cstheme="minorHAnsi"/>
                <w:i/>
                <w:iCs/>
                <w:sz w:val="20"/>
                <w:szCs w:val="20"/>
              </w:rPr>
              <w:t>Investime kapitale të orientuara drejt të rinjve</w:t>
            </w:r>
            <w:r w:rsidR="0069721E" w:rsidRPr="00CD70C3">
              <w:rPr>
                <w:rFonts w:cstheme="minorHAnsi"/>
                <w:sz w:val="20"/>
                <w:szCs w:val="20"/>
              </w:rPr>
              <w:t xml:space="preserve">, </w:t>
            </w:r>
            <w:r w:rsidRPr="00CD70C3">
              <w:t xml:space="preserve"> </w:t>
            </w:r>
            <w:r w:rsidRPr="00CD70C3">
              <w:rPr>
                <w:rFonts w:cstheme="minorHAnsi"/>
                <w:sz w:val="20"/>
                <w:szCs w:val="20"/>
              </w:rPr>
              <w:t>si instalimi i pikës së rrjetit publik të internetit</w:t>
            </w:r>
            <w:r w:rsidR="00A4365B" w:rsidRPr="00CD70C3">
              <w:rPr>
                <w:rFonts w:cstheme="minorHAnsi"/>
                <w:sz w:val="20"/>
                <w:szCs w:val="20"/>
              </w:rPr>
              <w:t xml:space="preserve"> (wifi)</w:t>
            </w:r>
            <w:r w:rsidRPr="00CD70C3">
              <w:rPr>
                <w:rFonts w:cstheme="minorHAnsi"/>
                <w:sz w:val="20"/>
                <w:szCs w:val="20"/>
              </w:rPr>
              <w:t>, rehabilitimi i fushës së basketbollit dhe rinovimi i qendrës rinore</w:t>
            </w:r>
            <w:r w:rsidR="0069721E" w:rsidRPr="00CD70C3">
              <w:rPr>
                <w:rFonts w:cstheme="minorHAnsi"/>
                <w:sz w:val="20"/>
                <w:szCs w:val="20"/>
              </w:rPr>
              <w:t xml:space="preserve">. </w:t>
            </w:r>
          </w:p>
        </w:tc>
      </w:tr>
      <w:tr w:rsidR="0069721E" w:rsidRPr="00CD70C3" w14:paraId="677D5DF2" w14:textId="77777777" w:rsidTr="009B2EF3">
        <w:tc>
          <w:tcPr>
            <w:tcW w:w="1528" w:type="dxa"/>
          </w:tcPr>
          <w:p w14:paraId="423D85AF" w14:textId="269A0AD9" w:rsidR="0069721E" w:rsidRPr="00CD70C3" w:rsidRDefault="00D42137" w:rsidP="009B2EF3">
            <w:pPr>
              <w:rPr>
                <w:rFonts w:cs="Calibri"/>
                <w:sz w:val="20"/>
                <w:szCs w:val="20"/>
              </w:rPr>
            </w:pPr>
            <w:r w:rsidRPr="00CD70C3">
              <w:rPr>
                <w:rFonts w:cs="Calibri"/>
                <w:sz w:val="20"/>
                <w:szCs w:val="20"/>
              </w:rPr>
              <w:t>Qasja e zbatimit</w:t>
            </w:r>
          </w:p>
        </w:tc>
        <w:tc>
          <w:tcPr>
            <w:tcW w:w="3792" w:type="dxa"/>
          </w:tcPr>
          <w:p w14:paraId="4D3E6743" w14:textId="47AAFC98" w:rsidR="0069721E" w:rsidRPr="00CD70C3" w:rsidRDefault="00D42137" w:rsidP="009B2EF3">
            <w:pPr>
              <w:rPr>
                <w:rFonts w:cs="Calibri"/>
                <w:i/>
                <w:iCs/>
                <w:sz w:val="20"/>
                <w:szCs w:val="20"/>
              </w:rPr>
            </w:pPr>
            <w:r w:rsidRPr="00CD70C3">
              <w:rPr>
                <w:rFonts w:cs="Calibri"/>
                <w:i/>
                <w:iCs/>
                <w:sz w:val="20"/>
                <w:szCs w:val="20"/>
              </w:rPr>
              <w:t>Të mësuarit nga shërbimi</w:t>
            </w:r>
            <w:r w:rsidR="0069721E" w:rsidRPr="00CD70C3">
              <w:rPr>
                <w:rFonts w:cs="Calibri"/>
                <w:i/>
                <w:iCs/>
                <w:sz w:val="20"/>
                <w:szCs w:val="20"/>
              </w:rPr>
              <w:t xml:space="preserve">: </w:t>
            </w:r>
            <w:r w:rsidR="00C834D1" w:rsidRPr="00CD70C3">
              <w:t xml:space="preserve"> </w:t>
            </w:r>
            <w:r w:rsidR="00C834D1" w:rsidRPr="00CD70C3">
              <w:rPr>
                <w:rFonts w:cs="Calibri"/>
                <w:sz w:val="20"/>
                <w:szCs w:val="20"/>
              </w:rPr>
              <w:t xml:space="preserve">Mendohet se adoleshentët identifikojnë zgjidhje sociale për nevojat e komunitetit dhe mësojnë në </w:t>
            </w:r>
            <w:r w:rsidR="00C834D1" w:rsidRPr="00CD70C3">
              <w:rPr>
                <w:rFonts w:cs="Calibri"/>
                <w:sz w:val="20"/>
                <w:szCs w:val="20"/>
              </w:rPr>
              <w:lastRenderedPageBreak/>
              <w:t>mënyrë progresive duke përjetuar ndikimet sociale të veprimeve të tyre</w:t>
            </w:r>
            <w:r w:rsidR="0069721E" w:rsidRPr="00CD70C3">
              <w:rPr>
                <w:rFonts w:cs="Calibri"/>
                <w:sz w:val="20"/>
                <w:szCs w:val="20"/>
              </w:rPr>
              <w:t xml:space="preserve">.  </w:t>
            </w:r>
          </w:p>
        </w:tc>
        <w:tc>
          <w:tcPr>
            <w:tcW w:w="4220" w:type="dxa"/>
          </w:tcPr>
          <w:p w14:paraId="6E0C4343" w14:textId="4B6DA084" w:rsidR="0069721E" w:rsidRPr="00CD70C3" w:rsidRDefault="00C834D1" w:rsidP="009B2EF3">
            <w:pPr>
              <w:spacing w:line="200" w:lineRule="exact"/>
              <w:jc w:val="both"/>
              <w:rPr>
                <w:rFonts w:cs="Calibri"/>
                <w:sz w:val="20"/>
                <w:szCs w:val="20"/>
              </w:rPr>
            </w:pPr>
            <w:r w:rsidRPr="00CD70C3">
              <w:rPr>
                <w:rFonts w:cs="Calibri"/>
                <w:i/>
                <w:iCs/>
                <w:sz w:val="20"/>
                <w:szCs w:val="20"/>
              </w:rPr>
              <w:lastRenderedPageBreak/>
              <w:t>Qasja e sipërmarrjes</w:t>
            </w:r>
            <w:r w:rsidR="0069721E" w:rsidRPr="00CD70C3">
              <w:rPr>
                <w:rFonts w:cs="Calibri"/>
                <w:i/>
                <w:iCs/>
                <w:sz w:val="20"/>
                <w:szCs w:val="20"/>
              </w:rPr>
              <w:t xml:space="preserve">. </w:t>
            </w:r>
            <w:r w:rsidRPr="00CD70C3">
              <w:t xml:space="preserve"> </w:t>
            </w:r>
            <w:r w:rsidRPr="00CD70C3">
              <w:rPr>
                <w:rFonts w:cs="Calibri"/>
                <w:sz w:val="20"/>
                <w:szCs w:val="20"/>
              </w:rPr>
              <w:t>Të rinjtë inkurajohen të zhvillojnë aftësi dhe sjellje sipërmarrëse që janë të tregtueshme për punonjësit, ndërsa mësojnë të hartojnë dhe testojnë ndikimet e nismave sociale</w:t>
            </w:r>
            <w:r w:rsidR="0069721E" w:rsidRPr="00CD70C3">
              <w:rPr>
                <w:rFonts w:cs="Calibri"/>
                <w:sz w:val="20"/>
                <w:szCs w:val="20"/>
              </w:rPr>
              <w:t xml:space="preserve">. </w:t>
            </w:r>
          </w:p>
        </w:tc>
      </w:tr>
    </w:tbl>
    <w:p w14:paraId="095D1B7A" w14:textId="77777777" w:rsidR="0069721E" w:rsidRPr="00CD70C3" w:rsidRDefault="0069721E" w:rsidP="007E0B85">
      <w:pPr>
        <w:pStyle w:val="Heading1"/>
      </w:pPr>
    </w:p>
    <w:p w14:paraId="53F3CCBE" w14:textId="1B711D73" w:rsidR="00C00C20" w:rsidRPr="00CD70C3" w:rsidRDefault="00CA6F55" w:rsidP="007E0B85">
      <w:pPr>
        <w:pStyle w:val="Heading1"/>
        <w:rPr>
          <w:rFonts w:cs="Calibri"/>
        </w:rPr>
      </w:pPr>
      <w:bookmarkStart w:id="1" w:name="_Toc101435341"/>
      <w:bookmarkStart w:id="2" w:name="_Hlk101345846"/>
      <w:r w:rsidRPr="00CD70C3">
        <w:rPr>
          <w:rFonts w:cs="Calibri"/>
        </w:rPr>
        <w:t>NËN-GRANTET E KOMUNITETIT PËR ADOLESHENTË</w:t>
      </w:r>
      <w:bookmarkEnd w:id="1"/>
      <w:r w:rsidRPr="00CD70C3">
        <w:rPr>
          <w:rFonts w:cs="Calibri"/>
        </w:rPr>
        <w:t xml:space="preserve"> </w:t>
      </w:r>
    </w:p>
    <w:p w14:paraId="4B02826B" w14:textId="301593C3" w:rsidR="00C00C20" w:rsidRPr="00CD70C3" w:rsidRDefault="00CA6F55" w:rsidP="00C00C20">
      <w:pPr>
        <w:spacing w:line="200" w:lineRule="exact"/>
        <w:jc w:val="both"/>
        <w:rPr>
          <w:rFonts w:cstheme="minorHAnsi"/>
          <w:b/>
          <w:i/>
          <w:iCs/>
          <w:sz w:val="20"/>
          <w:szCs w:val="20"/>
        </w:rPr>
      </w:pPr>
      <w:r w:rsidRPr="00CD70C3">
        <w:rPr>
          <w:rFonts w:cstheme="minorHAnsi"/>
          <w:b/>
          <w:i/>
          <w:iCs/>
          <w:sz w:val="20"/>
          <w:szCs w:val="20"/>
        </w:rPr>
        <w:t>Karakteristikat e nën-granteve</w:t>
      </w:r>
      <w:r w:rsidR="00C00C20" w:rsidRPr="00CD70C3">
        <w:rPr>
          <w:rFonts w:cstheme="minorHAnsi"/>
          <w:b/>
          <w:i/>
          <w:iCs/>
          <w:sz w:val="20"/>
          <w:szCs w:val="20"/>
        </w:rPr>
        <w:t xml:space="preserve"> </w:t>
      </w:r>
    </w:p>
    <w:p w14:paraId="3A522434" w14:textId="66E691D5" w:rsidR="00C00C20" w:rsidRPr="007E0B85" w:rsidRDefault="00CA6F55" w:rsidP="007E0B85">
      <w:pPr>
        <w:pStyle w:val="Heading2"/>
      </w:pPr>
      <w:bookmarkStart w:id="3" w:name="_Toc101435342"/>
      <w:r w:rsidRPr="007E0B85">
        <w:t>KUSH MUND TË APLIKOJË</w:t>
      </w:r>
      <w:r w:rsidR="00C00C20" w:rsidRPr="007E0B85">
        <w:t>?</w:t>
      </w:r>
      <w:bookmarkEnd w:id="3"/>
      <w:r w:rsidRPr="007E0B85">
        <w:t xml:space="preserve"> </w:t>
      </w:r>
    </w:p>
    <w:p w14:paraId="7C43B6DA" w14:textId="77777777" w:rsidR="00C00C20" w:rsidRPr="000867D2" w:rsidRDefault="00C00C20" w:rsidP="00C00C20">
      <w:pPr>
        <w:pStyle w:val="Normal11"/>
        <w:spacing w:after="0" w:line="240" w:lineRule="auto"/>
        <w:contextualSpacing/>
        <w:jc w:val="both"/>
        <w:rPr>
          <w:rFonts w:cstheme="minorHAnsi"/>
          <w:b/>
          <w:bCs/>
          <w:noProof/>
          <w:sz w:val="20"/>
          <w:szCs w:val="20"/>
          <w:lang w:val="sq-AL"/>
        </w:rPr>
      </w:pPr>
    </w:p>
    <w:p w14:paraId="4CCAD2D7" w14:textId="6B85E2E7" w:rsidR="00534202" w:rsidRPr="000867D2" w:rsidRDefault="00CA6F55" w:rsidP="0030416F">
      <w:pPr>
        <w:pStyle w:val="Normal11"/>
        <w:spacing w:after="0" w:line="240" w:lineRule="auto"/>
        <w:contextualSpacing/>
        <w:jc w:val="both"/>
        <w:rPr>
          <w:rFonts w:cs="Calibri"/>
          <w:noProof/>
          <w:sz w:val="20"/>
          <w:szCs w:val="20"/>
          <w:lang w:val="sq-AL"/>
        </w:rPr>
      </w:pPr>
      <w:r w:rsidRPr="000867D2">
        <w:rPr>
          <w:rFonts w:cstheme="minorHAnsi"/>
          <w:i/>
          <w:iCs/>
          <w:noProof/>
          <w:sz w:val="20"/>
          <w:szCs w:val="20"/>
          <w:lang w:val="sq-AL"/>
        </w:rPr>
        <w:t>Grupet joformale të të rinjve (</w:t>
      </w:r>
      <w:r w:rsidR="001F1D84" w:rsidRPr="000867D2">
        <w:rPr>
          <w:rFonts w:cstheme="minorHAnsi"/>
          <w:i/>
          <w:iCs/>
          <w:noProof/>
          <w:sz w:val="20"/>
          <w:szCs w:val="20"/>
          <w:lang w:val="sq-AL"/>
        </w:rPr>
        <w:t xml:space="preserve">të moshës </w:t>
      </w:r>
      <w:r w:rsidRPr="000867D2">
        <w:rPr>
          <w:rFonts w:cstheme="minorHAnsi"/>
          <w:i/>
          <w:iCs/>
          <w:noProof/>
          <w:sz w:val="20"/>
          <w:szCs w:val="20"/>
          <w:lang w:val="sq-AL"/>
        </w:rPr>
        <w:t>15-18 vjeç</w:t>
      </w:r>
      <w:r w:rsidR="00534202" w:rsidRPr="000867D2">
        <w:rPr>
          <w:rFonts w:cstheme="minorHAnsi"/>
          <w:i/>
          <w:iCs/>
          <w:noProof/>
          <w:sz w:val="20"/>
          <w:szCs w:val="20"/>
          <w:lang w:val="sq-AL"/>
        </w:rPr>
        <w:t>)</w:t>
      </w:r>
      <w:r w:rsidR="00C00C20" w:rsidRPr="000867D2">
        <w:rPr>
          <w:rFonts w:cstheme="minorHAnsi"/>
          <w:i/>
          <w:iCs/>
          <w:noProof/>
          <w:sz w:val="20"/>
          <w:szCs w:val="20"/>
          <w:lang w:val="sq-AL"/>
        </w:rPr>
        <w:t xml:space="preserve">: </w:t>
      </w:r>
      <w:r w:rsidRPr="000867D2">
        <w:rPr>
          <w:rFonts w:cstheme="minorHAnsi"/>
          <w:noProof/>
          <w:sz w:val="20"/>
          <w:szCs w:val="20"/>
          <w:lang w:val="sq-AL"/>
        </w:rPr>
        <w:t xml:space="preserve">Si pjesë e trajnimit </w:t>
      </w:r>
      <w:r w:rsidR="001F1D84" w:rsidRPr="000867D2">
        <w:rPr>
          <w:rFonts w:cstheme="minorHAnsi"/>
          <w:noProof/>
          <w:sz w:val="20"/>
          <w:szCs w:val="20"/>
          <w:lang w:val="sq-AL"/>
        </w:rPr>
        <w:t>për</w:t>
      </w:r>
      <w:r w:rsidRPr="000867D2">
        <w:rPr>
          <w:rFonts w:cstheme="minorHAnsi"/>
          <w:noProof/>
          <w:sz w:val="20"/>
          <w:szCs w:val="20"/>
          <w:lang w:val="sq-AL"/>
        </w:rPr>
        <w:t xml:space="preserve"> aftës</w:t>
      </w:r>
      <w:r w:rsidR="001F1D84" w:rsidRPr="000867D2">
        <w:rPr>
          <w:rFonts w:cstheme="minorHAnsi"/>
          <w:noProof/>
          <w:sz w:val="20"/>
          <w:szCs w:val="20"/>
          <w:lang w:val="sq-AL"/>
        </w:rPr>
        <w:t>itë e</w:t>
      </w:r>
      <w:r w:rsidRPr="000867D2">
        <w:rPr>
          <w:rFonts w:cstheme="minorHAnsi"/>
          <w:noProof/>
          <w:sz w:val="20"/>
          <w:szCs w:val="20"/>
          <w:lang w:val="sq-AL"/>
        </w:rPr>
        <w:t xml:space="preserve"> buta</w:t>
      </w:r>
      <w:r w:rsidR="00B032A2" w:rsidRPr="000867D2">
        <w:rPr>
          <w:rStyle w:val="FootnoteReference"/>
          <w:rFonts w:cstheme="minorHAnsi"/>
          <w:noProof/>
          <w:sz w:val="20"/>
          <w:szCs w:val="20"/>
          <w:lang w:val="sq-AL"/>
        </w:rPr>
        <w:footnoteReference w:id="1"/>
      </w:r>
      <w:r w:rsidR="00C00C20" w:rsidRPr="000867D2">
        <w:rPr>
          <w:rFonts w:cstheme="minorHAnsi"/>
          <w:noProof/>
          <w:sz w:val="20"/>
          <w:szCs w:val="20"/>
          <w:lang w:val="sq-AL"/>
        </w:rPr>
        <w:t xml:space="preserve">, </w:t>
      </w:r>
      <w:r w:rsidRPr="000867D2">
        <w:rPr>
          <w:rFonts w:cstheme="minorHAnsi"/>
          <w:noProof/>
          <w:sz w:val="20"/>
          <w:szCs w:val="20"/>
          <w:lang w:val="sq-AL"/>
        </w:rPr>
        <w:t xml:space="preserve">përfituesit </w:t>
      </w:r>
      <w:r w:rsidR="001F1D84" w:rsidRPr="000867D2">
        <w:rPr>
          <w:rFonts w:cstheme="minorHAnsi"/>
          <w:noProof/>
          <w:sz w:val="20"/>
          <w:szCs w:val="20"/>
          <w:lang w:val="sq-AL"/>
        </w:rPr>
        <w:t xml:space="preserve">e </w:t>
      </w:r>
      <w:r w:rsidRPr="000867D2">
        <w:rPr>
          <w:rFonts w:cstheme="minorHAnsi"/>
          <w:noProof/>
          <w:sz w:val="20"/>
          <w:szCs w:val="20"/>
          <w:lang w:val="sq-AL"/>
        </w:rPr>
        <w:t xml:space="preserve">rinj do të </w:t>
      </w:r>
      <w:r w:rsidR="001F1D84" w:rsidRPr="000867D2">
        <w:rPr>
          <w:rFonts w:cstheme="minorHAnsi"/>
          <w:noProof/>
          <w:sz w:val="20"/>
          <w:szCs w:val="20"/>
          <w:lang w:val="sq-AL"/>
        </w:rPr>
        <w:t xml:space="preserve">ndihmohen </w:t>
      </w:r>
      <w:r w:rsidRPr="000867D2">
        <w:rPr>
          <w:rFonts w:cstheme="minorHAnsi"/>
          <w:noProof/>
          <w:sz w:val="20"/>
          <w:szCs w:val="20"/>
          <w:lang w:val="sq-AL"/>
        </w:rPr>
        <w:t xml:space="preserve">të formojnë grupe të nën-projekteve para publikimit të kësaj thirrjeje. Grupet do të përbëhen nga adoleshentë të organizuar rreth interesave të përbashkëta, preferencave personale dhe ndikimeve të dëshiruara sociale. Grupet jo formale koordinohen nga drejtues të rinjsh të </w:t>
      </w:r>
      <w:r w:rsidR="001F1D84" w:rsidRPr="000867D2">
        <w:rPr>
          <w:rFonts w:cstheme="minorHAnsi"/>
          <w:noProof/>
          <w:sz w:val="20"/>
          <w:szCs w:val="20"/>
          <w:lang w:val="sq-AL"/>
        </w:rPr>
        <w:t>për</w:t>
      </w:r>
      <w:r w:rsidRPr="000867D2">
        <w:rPr>
          <w:rFonts w:cstheme="minorHAnsi"/>
          <w:noProof/>
          <w:sz w:val="20"/>
          <w:szCs w:val="20"/>
          <w:lang w:val="sq-AL"/>
        </w:rPr>
        <w:t>zgjedhur nga grupet. Kërkesa për moshën e aplikantëve për nën-grantet e komunitetit për adoleshentët është e detyrueshme. Propozimet për nën-grante duhet të dorëzohen vetëm nga një grup individësh të moshës 15-18 vjeç</w:t>
      </w:r>
      <w:r w:rsidR="0000026B" w:rsidRPr="000867D2">
        <w:rPr>
          <w:rFonts w:cs="Calibri"/>
          <w:noProof/>
          <w:sz w:val="20"/>
          <w:szCs w:val="20"/>
          <w:lang w:val="sq-AL"/>
        </w:rPr>
        <w:t>.</w:t>
      </w:r>
    </w:p>
    <w:p w14:paraId="1C074F82" w14:textId="77777777" w:rsidR="00534202" w:rsidRPr="00CD70C3" w:rsidRDefault="00534202" w:rsidP="00525FAB">
      <w:pPr>
        <w:spacing w:line="200" w:lineRule="exact"/>
        <w:jc w:val="both"/>
        <w:rPr>
          <w:rFonts w:cs="Calibri"/>
          <w:b/>
          <w:sz w:val="20"/>
          <w:szCs w:val="20"/>
        </w:rPr>
      </w:pPr>
    </w:p>
    <w:p w14:paraId="5F81FA0D" w14:textId="18DD195B" w:rsidR="000961AB" w:rsidRPr="007E0B85" w:rsidRDefault="003C3A77" w:rsidP="007E0B85">
      <w:pPr>
        <w:pStyle w:val="Heading2"/>
      </w:pPr>
      <w:bookmarkStart w:id="4" w:name="_Toc101435343"/>
      <w:r w:rsidRPr="007E0B85">
        <w:t xml:space="preserve">KRITERET E PRANUESHMËRISË DHE </w:t>
      </w:r>
      <w:r w:rsidR="001F1D84" w:rsidRPr="007E0B85">
        <w:t>TË</w:t>
      </w:r>
      <w:r w:rsidRPr="007E0B85">
        <w:t xml:space="preserve"> PËRZGJEDHJES SË NËN-GRANTIT</w:t>
      </w:r>
      <w:bookmarkEnd w:id="4"/>
    </w:p>
    <w:p w14:paraId="1862BE09" w14:textId="77777777" w:rsidR="000961AB" w:rsidRPr="000867D2" w:rsidRDefault="000961AB" w:rsidP="000961AB">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 xml:space="preserve"> </w:t>
      </w:r>
    </w:p>
    <w:p w14:paraId="1F2115AB" w14:textId="6C494BC5" w:rsidR="000961AB" w:rsidRPr="000867D2" w:rsidRDefault="00CA6F55" w:rsidP="000961AB">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Propozimet për nëngrantet e komunitetit duhet të plotësojnë tre grupe</w:t>
      </w:r>
      <w:r w:rsidR="001F1D84" w:rsidRPr="000867D2">
        <w:rPr>
          <w:rFonts w:cstheme="minorHAnsi"/>
          <w:bCs/>
          <w:noProof/>
          <w:sz w:val="20"/>
          <w:szCs w:val="20"/>
          <w:lang w:val="sq-AL"/>
        </w:rPr>
        <w:t xml:space="preserve"> të</w:t>
      </w:r>
      <w:r w:rsidRPr="000867D2">
        <w:rPr>
          <w:rFonts w:cstheme="minorHAnsi"/>
          <w:bCs/>
          <w:noProof/>
          <w:sz w:val="20"/>
          <w:szCs w:val="20"/>
          <w:lang w:val="sq-AL"/>
        </w:rPr>
        <w:t xml:space="preserve"> kritereve të </w:t>
      </w:r>
      <w:r w:rsidR="001F1D84" w:rsidRPr="000867D2">
        <w:rPr>
          <w:rFonts w:cstheme="minorHAnsi"/>
          <w:bCs/>
          <w:noProof/>
          <w:sz w:val="20"/>
          <w:szCs w:val="20"/>
          <w:lang w:val="sq-AL"/>
        </w:rPr>
        <w:t xml:space="preserve">pranueshmërisë </w:t>
      </w:r>
      <w:r w:rsidRPr="000867D2">
        <w:rPr>
          <w:rFonts w:cstheme="minorHAnsi"/>
          <w:bCs/>
          <w:noProof/>
          <w:sz w:val="20"/>
          <w:szCs w:val="20"/>
          <w:lang w:val="sq-AL"/>
        </w:rPr>
        <w:t>të përshkruara më poshtë</w:t>
      </w:r>
      <w:r w:rsidR="000961AB" w:rsidRPr="000867D2">
        <w:rPr>
          <w:rFonts w:cstheme="minorHAnsi"/>
          <w:bCs/>
          <w:noProof/>
          <w:sz w:val="20"/>
          <w:szCs w:val="20"/>
          <w:lang w:val="sq-AL"/>
        </w:rPr>
        <w:t xml:space="preserve">.  </w:t>
      </w:r>
    </w:p>
    <w:p w14:paraId="53491604" w14:textId="77777777" w:rsidR="000961AB" w:rsidRPr="000867D2" w:rsidRDefault="000961AB" w:rsidP="000961AB">
      <w:pPr>
        <w:pStyle w:val="Normal11"/>
        <w:spacing w:after="0" w:line="240" w:lineRule="auto"/>
        <w:contextualSpacing/>
        <w:jc w:val="both"/>
        <w:rPr>
          <w:rFonts w:cstheme="minorHAnsi"/>
          <w:bCs/>
          <w:noProof/>
          <w:sz w:val="20"/>
          <w:szCs w:val="20"/>
          <w:lang w:val="sq-AL"/>
        </w:rPr>
      </w:pPr>
    </w:p>
    <w:p w14:paraId="35DE6993" w14:textId="63BDC43D" w:rsidR="000961AB" w:rsidRPr="00CD70C3" w:rsidRDefault="00CA6F55" w:rsidP="000961AB">
      <w:pPr>
        <w:pStyle w:val="Subsub-heading"/>
        <w:numPr>
          <w:ilvl w:val="0"/>
          <w:numId w:val="0"/>
        </w:numPr>
        <w:rPr>
          <w:lang w:val="sq-AL"/>
        </w:rPr>
      </w:pPr>
      <w:bookmarkStart w:id="5" w:name="_Toc101435344"/>
      <w:bookmarkStart w:id="6" w:name="_Hlk101346477"/>
      <w:r w:rsidRPr="00CD70C3">
        <w:rPr>
          <w:lang w:val="sq-AL"/>
        </w:rPr>
        <w:t>Parakushtet për aplikantët për nën</w:t>
      </w:r>
      <w:r w:rsidR="003C3A77" w:rsidRPr="00CD70C3">
        <w:rPr>
          <w:lang w:val="sq-AL"/>
        </w:rPr>
        <w:t>-</w:t>
      </w:r>
      <w:r w:rsidRPr="00CD70C3">
        <w:rPr>
          <w:lang w:val="sq-AL"/>
        </w:rPr>
        <w:t>grante</w:t>
      </w:r>
      <w:bookmarkEnd w:id="5"/>
    </w:p>
    <w:p w14:paraId="3085093D" w14:textId="021E51EC" w:rsidR="000961AB" w:rsidRPr="00CD70C3" w:rsidRDefault="00CA6F55" w:rsidP="000961AB">
      <w:pPr>
        <w:rPr>
          <w:rFonts w:cstheme="minorHAnsi"/>
          <w:bCs/>
          <w:sz w:val="20"/>
          <w:szCs w:val="20"/>
        </w:rPr>
      </w:pPr>
      <w:r w:rsidRPr="00CD70C3">
        <w:rPr>
          <w:rFonts w:cstheme="minorHAnsi"/>
          <w:bCs/>
          <w:i/>
          <w:iCs/>
          <w:sz w:val="20"/>
          <w:szCs w:val="20"/>
        </w:rPr>
        <w:t>Grupet jo</w:t>
      </w:r>
      <w:r w:rsidR="003C3A77" w:rsidRPr="00CD70C3">
        <w:rPr>
          <w:rFonts w:cstheme="minorHAnsi"/>
          <w:bCs/>
          <w:i/>
          <w:iCs/>
          <w:sz w:val="20"/>
          <w:szCs w:val="20"/>
        </w:rPr>
        <w:t xml:space="preserve"> </w:t>
      </w:r>
      <w:r w:rsidRPr="00CD70C3">
        <w:rPr>
          <w:rFonts w:cstheme="minorHAnsi"/>
          <w:bCs/>
          <w:i/>
          <w:iCs/>
          <w:sz w:val="20"/>
          <w:szCs w:val="20"/>
        </w:rPr>
        <w:t>formale të të rinjve</w:t>
      </w:r>
      <w:r w:rsidR="000961AB" w:rsidRPr="00CD70C3">
        <w:rPr>
          <w:rFonts w:cstheme="minorHAnsi"/>
          <w:bCs/>
          <w:sz w:val="20"/>
          <w:szCs w:val="20"/>
        </w:rPr>
        <w:t>:</w:t>
      </w:r>
    </w:p>
    <w:p w14:paraId="5D644331" w14:textId="52ECC298" w:rsidR="002D33F6" w:rsidRPr="00CD70C3" w:rsidRDefault="002D33F6" w:rsidP="002D33F6">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Aplikantët duhet të jenë në grupmoshën 15-18 vjeç për të aplikuar për nën-grante</w:t>
      </w:r>
      <w:r w:rsidR="002D5FF7" w:rsidRPr="00CD70C3">
        <w:rPr>
          <w:rFonts w:asciiTheme="minorHAnsi" w:eastAsiaTheme="minorHAnsi" w:hAnsiTheme="minorHAnsi" w:cstheme="minorHAnsi"/>
          <w:bCs/>
          <w:sz w:val="20"/>
          <w:szCs w:val="20"/>
          <w:lang w:val="sq-AL"/>
        </w:rPr>
        <w:t xml:space="preserve"> të</w:t>
      </w:r>
      <w:r w:rsidRPr="00CD70C3">
        <w:rPr>
          <w:rFonts w:asciiTheme="minorHAnsi" w:eastAsiaTheme="minorHAnsi" w:hAnsiTheme="minorHAnsi" w:cstheme="minorHAnsi"/>
          <w:bCs/>
          <w:sz w:val="20"/>
          <w:szCs w:val="20"/>
          <w:lang w:val="sq-AL"/>
        </w:rPr>
        <w:t xml:space="preserve"> komunitetit të adoleshentëve.</w:t>
      </w:r>
    </w:p>
    <w:p w14:paraId="3D24C52E" w14:textId="5FF22EFD" w:rsidR="000961AB" w:rsidRPr="00CD70C3" w:rsidRDefault="002D33F6" w:rsidP="002D33F6">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Aplikantët </w:t>
      </w:r>
      <w:r w:rsidR="002D5FF7" w:rsidRPr="00CD70C3">
        <w:rPr>
          <w:rFonts w:asciiTheme="minorHAnsi" w:eastAsiaTheme="minorHAnsi" w:hAnsiTheme="minorHAnsi" w:cstheme="minorHAnsi"/>
          <w:bCs/>
          <w:sz w:val="20"/>
          <w:szCs w:val="20"/>
          <w:lang w:val="sq-AL"/>
        </w:rPr>
        <w:t xml:space="preserve">duhet të kenë </w:t>
      </w:r>
      <w:r w:rsidRPr="00CD70C3">
        <w:rPr>
          <w:rFonts w:asciiTheme="minorHAnsi" w:eastAsiaTheme="minorHAnsi" w:hAnsiTheme="minorHAnsi" w:cstheme="minorHAnsi"/>
          <w:bCs/>
          <w:sz w:val="20"/>
          <w:szCs w:val="20"/>
          <w:lang w:val="sq-AL"/>
        </w:rPr>
        <w:t>vendbanimin/selinë në një nga komunat pjesëmarrëse në projekt</w:t>
      </w:r>
      <w:r w:rsidR="000961AB" w:rsidRPr="00CD70C3">
        <w:rPr>
          <w:rFonts w:asciiTheme="minorHAnsi" w:eastAsiaTheme="minorHAnsi" w:hAnsiTheme="minorHAnsi" w:cstheme="minorHAnsi"/>
          <w:bCs/>
          <w:sz w:val="20"/>
          <w:szCs w:val="20"/>
          <w:lang w:val="sq-AL"/>
        </w:rPr>
        <w:t xml:space="preserve">. </w:t>
      </w:r>
    </w:p>
    <w:p w14:paraId="46AD52FF" w14:textId="125F371A" w:rsidR="000961AB" w:rsidRPr="00CD70C3" w:rsidRDefault="002D33F6" w:rsidP="000961AB">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Përparësi do t'u jepet aplikantëve që kanë përfunduar me sukses trajnimin për aftësi</w:t>
      </w:r>
      <w:r w:rsidR="002D5FF7" w:rsidRPr="00CD70C3">
        <w:rPr>
          <w:rFonts w:asciiTheme="minorHAnsi" w:eastAsiaTheme="minorHAnsi" w:hAnsiTheme="minorHAnsi" w:cstheme="minorHAnsi"/>
          <w:bCs/>
          <w:sz w:val="20"/>
          <w:szCs w:val="20"/>
          <w:lang w:val="sq-AL"/>
        </w:rPr>
        <w:t xml:space="preserve"> të</w:t>
      </w:r>
      <w:r w:rsidRPr="00CD70C3">
        <w:rPr>
          <w:rFonts w:asciiTheme="minorHAnsi" w:eastAsiaTheme="minorHAnsi" w:hAnsiTheme="minorHAnsi" w:cstheme="minorHAnsi"/>
          <w:bCs/>
          <w:sz w:val="20"/>
          <w:szCs w:val="20"/>
          <w:lang w:val="sq-AL"/>
        </w:rPr>
        <w:t xml:space="preserve"> buta dhe </w:t>
      </w:r>
      <w:r w:rsidR="002D5FF7" w:rsidRPr="00CD70C3">
        <w:rPr>
          <w:rFonts w:asciiTheme="minorHAnsi" w:eastAsiaTheme="minorHAnsi" w:hAnsiTheme="minorHAnsi" w:cstheme="minorHAnsi"/>
          <w:bCs/>
          <w:sz w:val="20"/>
          <w:szCs w:val="20"/>
          <w:lang w:val="sq-AL"/>
        </w:rPr>
        <w:t xml:space="preserve">për </w:t>
      </w:r>
      <w:r w:rsidRPr="00CD70C3">
        <w:rPr>
          <w:rFonts w:asciiTheme="minorHAnsi" w:eastAsiaTheme="minorHAnsi" w:hAnsiTheme="minorHAnsi" w:cstheme="minorHAnsi"/>
          <w:bCs/>
          <w:sz w:val="20"/>
          <w:szCs w:val="20"/>
          <w:lang w:val="sq-AL"/>
        </w:rPr>
        <w:t>menaxhimin e projek</w:t>
      </w:r>
      <w:r w:rsidR="002D5FF7" w:rsidRPr="00CD70C3">
        <w:rPr>
          <w:rFonts w:asciiTheme="minorHAnsi" w:eastAsiaTheme="minorHAnsi" w:hAnsiTheme="minorHAnsi" w:cstheme="minorHAnsi"/>
          <w:bCs/>
          <w:sz w:val="20"/>
          <w:szCs w:val="20"/>
          <w:lang w:val="sq-AL"/>
        </w:rPr>
        <w:t>t</w:t>
      </w:r>
      <w:r w:rsidR="00792362" w:rsidRPr="00CD70C3">
        <w:rPr>
          <w:rFonts w:asciiTheme="minorHAnsi" w:eastAsiaTheme="minorHAnsi" w:hAnsiTheme="minorHAnsi" w:cstheme="minorHAnsi"/>
          <w:bCs/>
          <w:sz w:val="20"/>
          <w:szCs w:val="20"/>
          <w:lang w:val="sq-AL"/>
        </w:rPr>
        <w:t>it</w:t>
      </w:r>
      <w:r w:rsidRPr="00CD70C3">
        <w:rPr>
          <w:rFonts w:asciiTheme="minorHAnsi" w:eastAsiaTheme="minorHAnsi" w:hAnsiTheme="minorHAnsi" w:cstheme="minorHAnsi"/>
          <w:bCs/>
          <w:sz w:val="20"/>
          <w:szCs w:val="20"/>
          <w:lang w:val="sq-AL"/>
        </w:rPr>
        <w:t xml:space="preserve"> </w:t>
      </w:r>
      <w:r w:rsidR="002D5FF7" w:rsidRPr="00CD70C3">
        <w:rPr>
          <w:rFonts w:asciiTheme="minorHAnsi" w:eastAsiaTheme="minorHAnsi" w:hAnsiTheme="minorHAnsi" w:cstheme="minorHAnsi"/>
          <w:bCs/>
          <w:sz w:val="20"/>
          <w:szCs w:val="20"/>
          <w:lang w:val="sq-AL"/>
        </w:rPr>
        <w:t xml:space="preserve">në kuadër të </w:t>
      </w:r>
      <w:r w:rsidRPr="00CD70C3">
        <w:rPr>
          <w:rFonts w:asciiTheme="minorHAnsi" w:eastAsiaTheme="minorHAnsi" w:hAnsiTheme="minorHAnsi" w:cstheme="minorHAnsi"/>
          <w:bCs/>
          <w:sz w:val="20"/>
          <w:szCs w:val="20"/>
          <w:lang w:val="sq-AL"/>
        </w:rPr>
        <w:t>komponentit 2 të projektit. Përfundimi me sukses i trajnimit përkufizohet si ndjekja e të paktën 80% të të gjitha aktiviteteve të regjistruara nga FP-OJQ</w:t>
      </w:r>
      <w:r w:rsidR="000961AB" w:rsidRPr="00CD70C3">
        <w:rPr>
          <w:rFonts w:asciiTheme="minorHAnsi" w:eastAsiaTheme="minorHAnsi" w:hAnsiTheme="minorHAnsi" w:cstheme="minorHAnsi"/>
          <w:bCs/>
          <w:sz w:val="20"/>
          <w:szCs w:val="20"/>
          <w:lang w:val="sq-AL"/>
        </w:rPr>
        <w:t xml:space="preserve">. </w:t>
      </w:r>
    </w:p>
    <w:p w14:paraId="0255DFF3" w14:textId="26CE85CC" w:rsidR="000961AB" w:rsidRPr="00CD70C3" w:rsidRDefault="00EA6109" w:rsidP="000961AB">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Të rinjtë që nuk kanë përfunduar trajnimin për menaxhimin e projektit M4Y duhet të </w:t>
      </w:r>
      <w:r w:rsidR="00792362" w:rsidRPr="00CD70C3">
        <w:rPr>
          <w:rFonts w:asciiTheme="minorHAnsi" w:eastAsiaTheme="minorHAnsi" w:hAnsiTheme="minorHAnsi" w:cstheme="minorHAnsi"/>
          <w:bCs/>
          <w:sz w:val="20"/>
          <w:szCs w:val="20"/>
          <w:lang w:val="sq-AL"/>
        </w:rPr>
        <w:t>sigurojnë</w:t>
      </w:r>
      <w:r w:rsidRPr="00CD70C3">
        <w:rPr>
          <w:rFonts w:asciiTheme="minorHAnsi" w:eastAsiaTheme="minorHAnsi" w:hAnsiTheme="minorHAnsi" w:cstheme="minorHAnsi"/>
          <w:bCs/>
          <w:sz w:val="20"/>
          <w:szCs w:val="20"/>
          <w:lang w:val="sq-AL"/>
        </w:rPr>
        <w:t xml:space="preserve"> dëshmi të aftësive të menaxhimit të projektit të</w:t>
      </w:r>
      <w:r w:rsidR="00792362" w:rsidRPr="00CD70C3">
        <w:rPr>
          <w:rFonts w:asciiTheme="minorHAnsi" w:eastAsiaTheme="minorHAnsi" w:hAnsiTheme="minorHAnsi" w:cstheme="minorHAnsi"/>
          <w:bCs/>
          <w:sz w:val="20"/>
          <w:szCs w:val="20"/>
          <w:lang w:val="sq-AL"/>
        </w:rPr>
        <w:t xml:space="preserve"> përvetësuara</w:t>
      </w:r>
      <w:r w:rsidRPr="00CD70C3">
        <w:rPr>
          <w:rFonts w:asciiTheme="minorHAnsi" w:eastAsiaTheme="minorHAnsi" w:hAnsiTheme="minorHAnsi" w:cstheme="minorHAnsi"/>
          <w:bCs/>
          <w:sz w:val="20"/>
          <w:szCs w:val="20"/>
          <w:lang w:val="sq-AL"/>
        </w:rPr>
        <w:t xml:space="preserve"> diku tjetër</w:t>
      </w:r>
      <w:r w:rsidR="000961AB" w:rsidRPr="00CD70C3">
        <w:rPr>
          <w:rFonts w:asciiTheme="minorHAnsi" w:eastAsiaTheme="minorHAnsi" w:hAnsiTheme="minorHAnsi" w:cstheme="minorHAnsi"/>
          <w:bCs/>
          <w:sz w:val="20"/>
          <w:szCs w:val="20"/>
          <w:lang w:val="sq-AL"/>
        </w:rPr>
        <w:t xml:space="preserve">. </w:t>
      </w:r>
    </w:p>
    <w:bookmarkEnd w:id="6"/>
    <w:p w14:paraId="337D228D"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62A35AAF" w14:textId="42197F55" w:rsidR="000961AB" w:rsidRPr="00CD70C3" w:rsidRDefault="00EA6109" w:rsidP="007E0B85">
      <w:pPr>
        <w:pStyle w:val="Heading2"/>
      </w:pPr>
      <w:bookmarkStart w:id="7" w:name="_Toc101435345"/>
      <w:bookmarkStart w:id="8" w:name="_Hlk101346769"/>
      <w:r w:rsidRPr="00CD70C3">
        <w:t>AKTIVITETET E PRANUESHME TË NËN-GRANTIT</w:t>
      </w:r>
      <w:bookmarkEnd w:id="7"/>
      <w:r w:rsidRPr="00CD70C3">
        <w:t xml:space="preserve"> </w:t>
      </w:r>
    </w:p>
    <w:p w14:paraId="2FDAC5CA" w14:textId="77777777" w:rsidR="000961AB" w:rsidRPr="000867D2" w:rsidRDefault="000961AB" w:rsidP="000961AB">
      <w:pPr>
        <w:pStyle w:val="Normal11"/>
        <w:spacing w:after="0" w:line="240" w:lineRule="auto"/>
        <w:contextualSpacing/>
        <w:jc w:val="both"/>
        <w:rPr>
          <w:rFonts w:cs="Calibri"/>
          <w:bCs/>
          <w:noProof/>
          <w:sz w:val="20"/>
          <w:szCs w:val="20"/>
          <w:lang w:val="sq-AL"/>
        </w:rPr>
      </w:pPr>
    </w:p>
    <w:p w14:paraId="76E2A488" w14:textId="127DC1EB" w:rsidR="000961AB" w:rsidRPr="00CD70C3" w:rsidRDefault="00EA6109" w:rsidP="000961AB">
      <w:pPr>
        <w:jc w:val="both"/>
        <w:rPr>
          <w:rFonts w:cs="Calibri"/>
          <w:sz w:val="20"/>
          <w:szCs w:val="20"/>
        </w:rPr>
      </w:pPr>
      <w:r w:rsidRPr="00CD70C3">
        <w:rPr>
          <w:rFonts w:cs="Calibri"/>
          <w:sz w:val="20"/>
          <w:szCs w:val="20"/>
        </w:rPr>
        <w:t xml:space="preserve">Nën-grantet e përzgjedhura do të trajtojnë një sërë nevojash dhe prioritetesh socio-ekonomike të të rejave dhe të rinjve. Këto iniciativa të drejtuara nga të rinjtë nuk mund të përcaktohen </w:t>
      </w:r>
      <w:r w:rsidR="00792362" w:rsidRPr="00CD70C3">
        <w:rPr>
          <w:rFonts w:cs="Calibri"/>
          <w:sz w:val="20"/>
          <w:szCs w:val="20"/>
        </w:rPr>
        <w:t>paraprakisht</w:t>
      </w:r>
      <w:r w:rsidRPr="00CD70C3">
        <w:rPr>
          <w:rFonts w:cs="Calibri"/>
          <w:sz w:val="20"/>
          <w:szCs w:val="20"/>
        </w:rPr>
        <w:t xml:space="preserve"> pasi ato janë të </w:t>
      </w:r>
      <w:r w:rsidR="00830C85" w:rsidRPr="00CD70C3">
        <w:rPr>
          <w:rFonts w:cs="Calibri"/>
          <w:sz w:val="20"/>
          <w:szCs w:val="20"/>
        </w:rPr>
        <w:t xml:space="preserve">diktuara </w:t>
      </w:r>
      <w:r w:rsidRPr="00CD70C3">
        <w:rPr>
          <w:rFonts w:cs="Calibri"/>
          <w:sz w:val="20"/>
          <w:szCs w:val="20"/>
        </w:rPr>
        <w:t xml:space="preserve">nga kërkesa dhe do t'u përgjigjen nevojave të paplotësuara të të rinjve të margjinalizuar në nivel komuniteti. </w:t>
      </w:r>
      <w:r w:rsidR="00830C85" w:rsidRPr="00CD70C3">
        <w:rPr>
          <w:rFonts w:cs="Calibri"/>
          <w:sz w:val="20"/>
          <w:szCs w:val="20"/>
        </w:rPr>
        <w:t>Si a</w:t>
      </w:r>
      <w:r w:rsidRPr="00CD70C3">
        <w:rPr>
          <w:rFonts w:cs="Calibri"/>
          <w:sz w:val="20"/>
          <w:szCs w:val="20"/>
        </w:rPr>
        <w:t xml:space="preserve">ktivitetet fitimprurëse </w:t>
      </w:r>
      <w:r w:rsidR="00830C85" w:rsidRPr="00CD70C3">
        <w:rPr>
          <w:rFonts w:cs="Calibri"/>
          <w:sz w:val="20"/>
          <w:szCs w:val="20"/>
        </w:rPr>
        <w:t>e</w:t>
      </w:r>
      <w:r w:rsidRPr="00CD70C3">
        <w:rPr>
          <w:rFonts w:cs="Calibri"/>
          <w:sz w:val="20"/>
          <w:szCs w:val="20"/>
        </w:rPr>
        <w:t xml:space="preserve">dhe </w:t>
      </w:r>
      <w:r w:rsidR="00830C85" w:rsidRPr="00CD70C3">
        <w:rPr>
          <w:rFonts w:cs="Calibri"/>
          <w:sz w:val="20"/>
          <w:szCs w:val="20"/>
        </w:rPr>
        <w:t xml:space="preserve">ato </w:t>
      </w:r>
      <w:r w:rsidRPr="00CD70C3">
        <w:rPr>
          <w:rFonts w:cs="Calibri"/>
          <w:sz w:val="20"/>
          <w:szCs w:val="20"/>
        </w:rPr>
        <w:t xml:space="preserve">jofitimprurëse janë të pranueshme për financim. Aktivitetet e nën-granteve të pranueshme do të identifikohen </w:t>
      </w:r>
      <w:r w:rsidR="00830C85" w:rsidRPr="00CD70C3">
        <w:rPr>
          <w:rFonts w:cs="Calibri"/>
          <w:sz w:val="20"/>
          <w:szCs w:val="20"/>
        </w:rPr>
        <w:t xml:space="preserve">në bazë të </w:t>
      </w:r>
      <w:r w:rsidRPr="00CD70C3">
        <w:rPr>
          <w:rFonts w:cs="Calibri"/>
          <w:sz w:val="20"/>
          <w:szCs w:val="20"/>
        </w:rPr>
        <w:t>kriter</w:t>
      </w:r>
      <w:r w:rsidR="00830C85" w:rsidRPr="00CD70C3">
        <w:rPr>
          <w:rFonts w:cs="Calibri"/>
          <w:sz w:val="20"/>
          <w:szCs w:val="20"/>
        </w:rPr>
        <w:t>eve të</w:t>
      </w:r>
      <w:r w:rsidRPr="00CD70C3">
        <w:rPr>
          <w:rFonts w:cs="Calibri"/>
          <w:sz w:val="20"/>
          <w:szCs w:val="20"/>
        </w:rPr>
        <w:t xml:space="preserve"> mëposhtme të pranueshmërisë</w:t>
      </w:r>
      <w:r w:rsidR="000961AB" w:rsidRPr="00CD70C3">
        <w:rPr>
          <w:rFonts w:cs="Calibri"/>
          <w:sz w:val="20"/>
          <w:szCs w:val="20"/>
        </w:rPr>
        <w:t xml:space="preserve">: </w:t>
      </w:r>
    </w:p>
    <w:p w14:paraId="6FCEE08D" w14:textId="7909B85D" w:rsidR="000961AB" w:rsidRPr="00CD70C3" w:rsidRDefault="00EA6109" w:rsidP="000961AB">
      <w:pPr>
        <w:spacing w:line="280" w:lineRule="exact"/>
        <w:ind w:right="105"/>
        <w:jc w:val="both"/>
        <w:rPr>
          <w:rFonts w:cs="Calibri"/>
          <w:sz w:val="20"/>
          <w:szCs w:val="20"/>
        </w:rPr>
      </w:pPr>
      <w:bookmarkStart w:id="9" w:name="_Hlk525069238"/>
      <w:r w:rsidRPr="00CD70C3">
        <w:rPr>
          <w:rFonts w:eastAsia="Cambria"/>
          <w:spacing w:val="-1"/>
          <w:sz w:val="20"/>
          <w:szCs w:val="20"/>
        </w:rPr>
        <w:lastRenderedPageBreak/>
        <w:t>Grupet joformale të të rinjve në përputhje me këtë thirrje publike mund të aplikojnë me nën-projektet e tyre duke adresuar një sërë nevojash dhe prioritetesh socio-ekonomike të të rejave dhe të rinjve të fokusuara në fushat e mëposhtme</w:t>
      </w:r>
      <w:r w:rsidR="000961AB" w:rsidRPr="00CD70C3">
        <w:rPr>
          <w:sz w:val="20"/>
          <w:szCs w:val="20"/>
        </w:rPr>
        <w:t xml:space="preserve">: </w:t>
      </w:r>
      <w:bookmarkEnd w:id="9"/>
    </w:p>
    <w:bookmarkEnd w:id="2"/>
    <w:p w14:paraId="6E8977D5" w14:textId="03935164" w:rsidR="000961AB" w:rsidRPr="000867D2" w:rsidRDefault="00EA6109" w:rsidP="000961AB">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Shërbimet ekonomike </w:t>
      </w:r>
      <w:r w:rsidR="00CB1BF9" w:rsidRPr="000867D2">
        <w:rPr>
          <w:rFonts w:asciiTheme="minorHAnsi" w:hAnsiTheme="minorHAnsi"/>
          <w:noProof/>
          <w:sz w:val="20"/>
          <w:szCs w:val="20"/>
          <w:lang w:val="sq-AL"/>
        </w:rPr>
        <w:t xml:space="preserve">të destinuara për të përmirësuar </w:t>
      </w:r>
      <w:r w:rsidRPr="000867D2">
        <w:rPr>
          <w:rFonts w:asciiTheme="minorHAnsi" w:hAnsiTheme="minorHAnsi"/>
          <w:noProof/>
          <w:sz w:val="20"/>
          <w:szCs w:val="20"/>
          <w:lang w:val="sq-AL"/>
        </w:rPr>
        <w:t>punë</w:t>
      </w:r>
      <w:r w:rsidR="006F48C8" w:rsidRPr="000867D2">
        <w:rPr>
          <w:rFonts w:asciiTheme="minorHAnsi" w:hAnsiTheme="minorHAnsi"/>
          <w:noProof/>
          <w:sz w:val="20"/>
          <w:szCs w:val="20"/>
          <w:lang w:val="sq-AL"/>
        </w:rPr>
        <w:t>sueshmëri</w:t>
      </w:r>
      <w:r w:rsidR="00CB1BF9" w:rsidRPr="000867D2">
        <w:rPr>
          <w:rFonts w:asciiTheme="minorHAnsi" w:hAnsiTheme="minorHAnsi"/>
          <w:noProof/>
          <w:sz w:val="20"/>
          <w:szCs w:val="20"/>
          <w:lang w:val="sq-AL"/>
        </w:rPr>
        <w:t>në e</w:t>
      </w:r>
      <w:r w:rsidRPr="000867D2">
        <w:rPr>
          <w:rFonts w:asciiTheme="minorHAnsi" w:hAnsiTheme="minorHAnsi"/>
          <w:noProof/>
          <w:sz w:val="20"/>
          <w:szCs w:val="20"/>
          <w:lang w:val="sq-AL"/>
        </w:rPr>
        <w:t xml:space="preserve"> të rinjve dhe mundësitë </w:t>
      </w:r>
      <w:r w:rsidR="00CB1BF9" w:rsidRPr="000867D2">
        <w:rPr>
          <w:rFonts w:asciiTheme="minorHAnsi" w:hAnsiTheme="minorHAnsi"/>
          <w:noProof/>
          <w:sz w:val="20"/>
          <w:szCs w:val="20"/>
          <w:lang w:val="sq-AL"/>
        </w:rPr>
        <w:t xml:space="preserve">e </w:t>
      </w:r>
      <w:r w:rsidRPr="000867D2">
        <w:rPr>
          <w:rFonts w:asciiTheme="minorHAnsi" w:hAnsiTheme="minorHAnsi"/>
          <w:noProof/>
          <w:sz w:val="20"/>
          <w:szCs w:val="20"/>
          <w:lang w:val="sq-AL"/>
        </w:rPr>
        <w:t>gjenerimi</w:t>
      </w:r>
      <w:r w:rsidR="00CB1BF9" w:rsidRPr="000867D2">
        <w:rPr>
          <w:rFonts w:asciiTheme="minorHAnsi" w:hAnsiTheme="minorHAnsi"/>
          <w:noProof/>
          <w:sz w:val="20"/>
          <w:szCs w:val="20"/>
          <w:lang w:val="sq-AL"/>
        </w:rPr>
        <w:t>t</w:t>
      </w:r>
      <w:r w:rsidRPr="000867D2">
        <w:rPr>
          <w:rFonts w:asciiTheme="minorHAnsi" w:hAnsiTheme="minorHAnsi"/>
          <w:noProof/>
          <w:sz w:val="20"/>
          <w:szCs w:val="20"/>
          <w:lang w:val="sq-AL"/>
        </w:rPr>
        <w:t xml:space="preserve"> </w:t>
      </w:r>
      <w:r w:rsidR="00CB1BF9" w:rsidRPr="000867D2">
        <w:rPr>
          <w:rFonts w:asciiTheme="minorHAnsi" w:hAnsiTheme="minorHAnsi"/>
          <w:noProof/>
          <w:sz w:val="20"/>
          <w:szCs w:val="20"/>
          <w:lang w:val="sq-AL"/>
        </w:rPr>
        <w:t>të</w:t>
      </w:r>
      <w:r w:rsidRPr="000867D2">
        <w:rPr>
          <w:rFonts w:asciiTheme="minorHAnsi" w:hAnsiTheme="minorHAnsi"/>
          <w:noProof/>
          <w:sz w:val="20"/>
          <w:szCs w:val="20"/>
          <w:lang w:val="sq-AL"/>
        </w:rPr>
        <w:t xml:space="preserve"> të ardhurave (p.sh. trajnime për </w:t>
      </w:r>
      <w:r w:rsidR="00B70E60" w:rsidRPr="000867D2">
        <w:rPr>
          <w:rFonts w:asciiTheme="minorHAnsi" w:hAnsiTheme="minorHAnsi"/>
          <w:noProof/>
          <w:sz w:val="20"/>
          <w:szCs w:val="20"/>
          <w:lang w:val="sq-AL"/>
        </w:rPr>
        <w:t xml:space="preserve">ngritjen </w:t>
      </w:r>
      <w:r w:rsidRPr="000867D2">
        <w:rPr>
          <w:rFonts w:asciiTheme="minorHAnsi" w:hAnsiTheme="minorHAnsi"/>
          <w:noProof/>
          <w:sz w:val="20"/>
          <w:szCs w:val="20"/>
          <w:lang w:val="sq-AL"/>
        </w:rPr>
        <w:t>e aftësive, qasje në hapësirat krijuese</w:t>
      </w:r>
      <w:r w:rsidR="00615AD9" w:rsidRPr="000867D2">
        <w:rPr>
          <w:rStyle w:val="FootnoteReference"/>
          <w:rFonts w:asciiTheme="minorHAnsi" w:hAnsiTheme="minorHAnsi"/>
          <w:noProof/>
          <w:sz w:val="20"/>
          <w:szCs w:val="20"/>
          <w:lang w:val="sq-AL"/>
        </w:rPr>
        <w:footnoteReference w:id="2"/>
      </w:r>
      <w:r w:rsidR="000961AB" w:rsidRPr="000867D2">
        <w:rPr>
          <w:rFonts w:asciiTheme="minorHAnsi" w:hAnsiTheme="minorHAnsi"/>
          <w:noProof/>
          <w:sz w:val="20"/>
          <w:szCs w:val="20"/>
          <w:lang w:val="sq-AL"/>
        </w:rPr>
        <w:t xml:space="preserve">, </w:t>
      </w:r>
      <w:r w:rsidR="00272A81" w:rsidRPr="000867D2">
        <w:rPr>
          <w:rFonts w:asciiTheme="minorHAnsi" w:hAnsiTheme="minorHAnsi"/>
          <w:noProof/>
          <w:sz w:val="20"/>
          <w:szCs w:val="20"/>
          <w:lang w:val="sq-AL"/>
        </w:rPr>
        <w:t xml:space="preserve">trajnime për </w:t>
      </w:r>
      <w:r w:rsidR="00B70E60" w:rsidRPr="000867D2">
        <w:rPr>
          <w:rFonts w:asciiTheme="minorHAnsi" w:hAnsiTheme="minorHAnsi"/>
          <w:noProof/>
          <w:sz w:val="20"/>
          <w:szCs w:val="20"/>
          <w:lang w:val="sq-AL"/>
        </w:rPr>
        <w:t>ndërmarrësi</w:t>
      </w:r>
      <w:r w:rsidR="00272A81" w:rsidRPr="000867D2">
        <w:rPr>
          <w:rFonts w:asciiTheme="minorHAnsi" w:hAnsiTheme="minorHAnsi"/>
          <w:noProof/>
          <w:sz w:val="20"/>
          <w:szCs w:val="20"/>
          <w:lang w:val="sq-AL"/>
        </w:rPr>
        <w:t xml:space="preserve">, kurse </w:t>
      </w:r>
      <w:r w:rsidR="00B70E60" w:rsidRPr="000867D2">
        <w:rPr>
          <w:rFonts w:asciiTheme="minorHAnsi" w:hAnsiTheme="minorHAnsi"/>
          <w:noProof/>
          <w:sz w:val="20"/>
          <w:szCs w:val="20"/>
          <w:lang w:val="sq-AL"/>
        </w:rPr>
        <w:t>për</w:t>
      </w:r>
      <w:r w:rsidR="00272A81" w:rsidRPr="000867D2">
        <w:rPr>
          <w:rFonts w:asciiTheme="minorHAnsi" w:hAnsiTheme="minorHAnsi"/>
          <w:noProof/>
          <w:sz w:val="20"/>
          <w:szCs w:val="20"/>
          <w:lang w:val="sq-AL"/>
        </w:rPr>
        <w:t xml:space="preserve"> TIK, etj</w:t>
      </w:r>
      <w:r w:rsidR="000961AB" w:rsidRPr="000867D2">
        <w:rPr>
          <w:rFonts w:asciiTheme="minorHAnsi" w:hAnsiTheme="minorHAnsi"/>
          <w:noProof/>
          <w:sz w:val="20"/>
          <w:szCs w:val="20"/>
          <w:lang w:val="sq-AL"/>
        </w:rPr>
        <w:t>.)</w:t>
      </w:r>
      <w:r w:rsidR="00272A81" w:rsidRPr="000867D2">
        <w:rPr>
          <w:rFonts w:asciiTheme="minorHAnsi" w:hAnsiTheme="minorHAnsi"/>
          <w:noProof/>
          <w:sz w:val="20"/>
          <w:szCs w:val="20"/>
          <w:lang w:val="sq-AL"/>
        </w:rPr>
        <w:t xml:space="preserve"> </w:t>
      </w:r>
    </w:p>
    <w:p w14:paraId="310D6F4F" w14:textId="7CB215EC"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 kulturore dhe sportive </w:t>
      </w:r>
      <w:r w:rsidR="00B70E60" w:rsidRPr="000867D2">
        <w:rPr>
          <w:rFonts w:asciiTheme="minorHAnsi" w:hAnsiTheme="minorHAnsi"/>
          <w:noProof/>
          <w:sz w:val="20"/>
          <w:szCs w:val="20"/>
          <w:lang w:val="sq-AL"/>
        </w:rPr>
        <w:t xml:space="preserve">të të rinjve </w:t>
      </w:r>
      <w:r w:rsidRPr="000867D2">
        <w:rPr>
          <w:rFonts w:asciiTheme="minorHAnsi" w:hAnsiTheme="minorHAnsi"/>
          <w:noProof/>
          <w:sz w:val="20"/>
          <w:szCs w:val="20"/>
          <w:lang w:val="sq-AL"/>
        </w:rPr>
        <w:t>(p.sh. ngjarje, fushata, blerje pajisjesh dhe ripari</w:t>
      </w:r>
      <w:r w:rsidR="006F48C8" w:rsidRPr="000867D2">
        <w:rPr>
          <w:rFonts w:asciiTheme="minorHAnsi" w:hAnsiTheme="minorHAnsi"/>
          <w:noProof/>
          <w:sz w:val="20"/>
          <w:szCs w:val="20"/>
          <w:lang w:val="sq-AL"/>
        </w:rPr>
        <w:t>m</w:t>
      </w:r>
      <w:r w:rsidRPr="000867D2">
        <w:rPr>
          <w:rFonts w:asciiTheme="minorHAnsi" w:hAnsiTheme="minorHAnsi"/>
          <w:noProof/>
          <w:sz w:val="20"/>
          <w:szCs w:val="20"/>
          <w:lang w:val="sq-AL"/>
        </w:rPr>
        <w:t xml:space="preserve"> dhe përmirësi</w:t>
      </w:r>
      <w:r w:rsidR="006F48C8" w:rsidRPr="000867D2">
        <w:rPr>
          <w:rFonts w:asciiTheme="minorHAnsi" w:hAnsiTheme="minorHAnsi"/>
          <w:noProof/>
          <w:sz w:val="20"/>
          <w:szCs w:val="20"/>
          <w:lang w:val="sq-AL"/>
        </w:rPr>
        <w:t>m</w:t>
      </w:r>
      <w:r w:rsidRPr="000867D2">
        <w:rPr>
          <w:rFonts w:asciiTheme="minorHAnsi" w:hAnsiTheme="minorHAnsi"/>
          <w:noProof/>
          <w:sz w:val="20"/>
          <w:szCs w:val="20"/>
          <w:lang w:val="sq-AL"/>
        </w:rPr>
        <w:t xml:space="preserve"> </w:t>
      </w:r>
      <w:r w:rsidR="00B70E60" w:rsidRPr="000867D2">
        <w:rPr>
          <w:rFonts w:asciiTheme="minorHAnsi" w:hAnsiTheme="minorHAnsi"/>
          <w:noProof/>
          <w:sz w:val="20"/>
          <w:szCs w:val="20"/>
          <w:lang w:val="sq-AL"/>
        </w:rPr>
        <w:t>të objekteve</w:t>
      </w:r>
      <w:r w:rsidR="00CB1BF9" w:rsidRPr="000867D2">
        <w:rPr>
          <w:rFonts w:asciiTheme="minorHAnsi" w:hAnsiTheme="minorHAnsi"/>
          <w:noProof/>
          <w:sz w:val="20"/>
          <w:szCs w:val="20"/>
          <w:lang w:val="sq-AL"/>
        </w:rPr>
        <w:t xml:space="preserve"> </w:t>
      </w:r>
      <w:r w:rsidRPr="000867D2">
        <w:rPr>
          <w:rFonts w:asciiTheme="minorHAnsi" w:hAnsiTheme="minorHAnsi"/>
          <w:noProof/>
          <w:sz w:val="20"/>
          <w:szCs w:val="20"/>
          <w:lang w:val="sq-AL"/>
        </w:rPr>
        <w:t>ekzistuese)</w:t>
      </w:r>
    </w:p>
    <w:p w14:paraId="6B7403B0" w14:textId="56FFEDC7"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Iniciativat arsimore/ndërgjegjësuese të bazuara në çështje (p.sh., droga dhe alkooli, seksi dhe seksualiteti, anti-racizmi, anti-bulizmi, mbrojtja e mjedisit, etj.</w:t>
      </w:r>
    </w:p>
    <w:p w14:paraId="5CBE568B" w14:textId="77777777"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Mbështetje psikosociale dhe këshillim emocional</w:t>
      </w:r>
    </w:p>
    <w:p w14:paraId="0D0B0A03" w14:textId="3351CC7A"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Aktivitetet e aftësive sociale, të tilla si drama, muzika, </w:t>
      </w:r>
      <w:r w:rsidR="00B70E60" w:rsidRPr="000867D2">
        <w:rPr>
          <w:rFonts w:asciiTheme="minorHAnsi" w:hAnsiTheme="minorHAnsi"/>
          <w:noProof/>
          <w:sz w:val="20"/>
          <w:szCs w:val="20"/>
          <w:lang w:val="sq-AL"/>
        </w:rPr>
        <w:t>vallëzimi</w:t>
      </w:r>
      <w:r w:rsidRPr="000867D2">
        <w:rPr>
          <w:rFonts w:asciiTheme="minorHAnsi" w:hAnsiTheme="minorHAnsi"/>
          <w:noProof/>
          <w:sz w:val="20"/>
          <w:szCs w:val="20"/>
          <w:lang w:val="sq-AL"/>
        </w:rPr>
        <w:t xml:space="preserve">, </w:t>
      </w:r>
      <w:r w:rsidR="00282217" w:rsidRPr="000867D2">
        <w:rPr>
          <w:rFonts w:asciiTheme="minorHAnsi" w:hAnsiTheme="minorHAnsi"/>
          <w:noProof/>
          <w:sz w:val="20"/>
          <w:szCs w:val="20"/>
          <w:lang w:val="sq-AL"/>
        </w:rPr>
        <w:t>lojëra për përforcimin e raporteve në ekip</w:t>
      </w:r>
      <w:r w:rsidRPr="000867D2">
        <w:rPr>
          <w:rFonts w:asciiTheme="minorHAnsi" w:hAnsiTheme="minorHAnsi"/>
          <w:noProof/>
          <w:sz w:val="20"/>
          <w:szCs w:val="20"/>
          <w:lang w:val="sq-AL"/>
        </w:rPr>
        <w:t>, artet dhe zanatet, arti i grafitit, etj.</w:t>
      </w:r>
    </w:p>
    <w:p w14:paraId="2996868A" w14:textId="7B8BBDB3" w:rsidR="000961AB"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Aktivitete shtesë rinore që adresojnë nevojat dhe prioritetet rinore lokale</w:t>
      </w:r>
      <w:r w:rsidR="000961AB" w:rsidRPr="000867D2">
        <w:rPr>
          <w:rFonts w:asciiTheme="minorHAnsi" w:hAnsiTheme="minorHAnsi"/>
          <w:noProof/>
          <w:sz w:val="20"/>
          <w:szCs w:val="20"/>
          <w:lang w:val="sq-AL"/>
        </w:rPr>
        <w:t>.</w:t>
      </w:r>
    </w:p>
    <w:p w14:paraId="0EB42258" w14:textId="77777777" w:rsidR="000961AB" w:rsidRPr="00CD70C3" w:rsidRDefault="000961AB" w:rsidP="000961AB">
      <w:pPr>
        <w:jc w:val="both"/>
        <w:rPr>
          <w:rFonts w:cs="Calibri"/>
          <w:sz w:val="20"/>
          <w:szCs w:val="20"/>
        </w:rPr>
      </w:pPr>
    </w:p>
    <w:p w14:paraId="2F964503" w14:textId="22A4930D" w:rsidR="000961AB" w:rsidRPr="000867D2" w:rsidRDefault="00B5337C" w:rsidP="000961AB">
      <w:pPr>
        <w:pStyle w:val="NoSpacing"/>
        <w:jc w:val="both"/>
        <w:rPr>
          <w:rFonts w:asciiTheme="minorHAnsi" w:eastAsia="Calibri" w:hAnsiTheme="minorHAnsi"/>
          <w:noProof/>
          <w:sz w:val="20"/>
          <w:szCs w:val="20"/>
          <w:lang w:val="sq-AL"/>
        </w:rPr>
      </w:pPr>
      <w:r w:rsidRPr="000867D2">
        <w:rPr>
          <w:rFonts w:asciiTheme="minorHAnsi" w:eastAsia="Calibri" w:hAnsiTheme="minorHAnsi"/>
          <w:noProof/>
          <w:sz w:val="20"/>
          <w:szCs w:val="20"/>
          <w:lang w:val="sq-AL"/>
        </w:rPr>
        <w:t>Duke pasur parasysh gamën e moshës së përfituesve të synuar, grantet e vogla mund të përqendrohen në iniciativa të vogla që sjellin përfitime për komunitetet (p.sh. lodra për fëmijët me aftësi të kufizuara, fushata ndërgjegjësimi për efiçencën e energjisë) të zbatuara nga adoleshentët (15-18 vjeç</w:t>
      </w:r>
      <w:r w:rsidR="000961AB" w:rsidRPr="000867D2">
        <w:rPr>
          <w:rFonts w:asciiTheme="minorHAnsi" w:eastAsia="Calibri" w:hAnsiTheme="minorHAnsi"/>
          <w:noProof/>
          <w:sz w:val="20"/>
          <w:szCs w:val="20"/>
          <w:lang w:val="sq-AL"/>
        </w:rPr>
        <w:t xml:space="preserve">).  </w:t>
      </w:r>
    </w:p>
    <w:p w14:paraId="32E26306" w14:textId="77777777" w:rsidR="006F7790" w:rsidRPr="000867D2" w:rsidRDefault="006F7790" w:rsidP="000961AB">
      <w:pPr>
        <w:pStyle w:val="NoSpacing"/>
        <w:jc w:val="both"/>
        <w:rPr>
          <w:rFonts w:asciiTheme="minorHAnsi" w:eastAsia="Calibri" w:hAnsiTheme="minorHAnsi"/>
          <w:noProof/>
          <w:sz w:val="20"/>
          <w:szCs w:val="20"/>
          <w:lang w:val="sq-AL"/>
        </w:rPr>
      </w:pPr>
    </w:p>
    <w:p w14:paraId="31FDBC57" w14:textId="65ADB205" w:rsidR="006F7790" w:rsidRPr="00CD70C3" w:rsidRDefault="00B5337C" w:rsidP="007E0B85">
      <w:pPr>
        <w:pStyle w:val="Heading3"/>
      </w:pPr>
      <w:bookmarkStart w:id="10" w:name="_Toc101435346"/>
      <w:r w:rsidRPr="00CD70C3">
        <w:t>Shpenzimet e pranueshme</w:t>
      </w:r>
      <w:bookmarkEnd w:id="10"/>
    </w:p>
    <w:p w14:paraId="6E2F234E" w14:textId="74E4F7DA" w:rsidR="006F7790" w:rsidRPr="000867D2" w:rsidRDefault="00B5337C" w:rsidP="006F7790">
      <w:pPr>
        <w:pStyle w:val="NoSpacing"/>
        <w:shd w:val="clear" w:color="auto" w:fill="FFFFFF" w:themeFill="background1"/>
        <w:jc w:val="both"/>
        <w:rPr>
          <w:rFonts w:cstheme="minorHAnsi"/>
          <w:noProof/>
          <w:sz w:val="20"/>
          <w:szCs w:val="20"/>
          <w:lang w:val="sq-AL" w:bidi="sq-AL"/>
        </w:rPr>
      </w:pPr>
      <w:r w:rsidRPr="000867D2">
        <w:rPr>
          <w:rFonts w:cstheme="minorHAnsi"/>
          <w:noProof/>
          <w:sz w:val="20"/>
          <w:szCs w:val="20"/>
          <w:lang w:val="sq-AL" w:bidi="sq-AL"/>
        </w:rPr>
        <w:t xml:space="preserve">Kostot e pranueshme sipas nën-granteve janë kosto të lidhura drejtpërdrejt me zbatimin e nënprojekteve të propozuara. </w:t>
      </w:r>
      <w:r w:rsidR="00B70E60" w:rsidRPr="000867D2">
        <w:rPr>
          <w:rFonts w:cstheme="minorHAnsi"/>
          <w:noProof/>
          <w:sz w:val="20"/>
          <w:szCs w:val="20"/>
          <w:lang w:val="sq-AL" w:bidi="sq-AL"/>
        </w:rPr>
        <w:t>Këto k</w:t>
      </w:r>
      <w:r w:rsidRPr="000867D2">
        <w:rPr>
          <w:rFonts w:cstheme="minorHAnsi"/>
          <w:noProof/>
          <w:sz w:val="20"/>
          <w:szCs w:val="20"/>
          <w:lang w:val="sq-AL" w:bidi="sq-AL"/>
        </w:rPr>
        <w:t>osto</w:t>
      </w:r>
      <w:r w:rsidR="006F7790" w:rsidRPr="000867D2">
        <w:rPr>
          <w:rFonts w:cstheme="minorHAnsi"/>
          <w:noProof/>
          <w:sz w:val="20"/>
          <w:szCs w:val="20"/>
          <w:lang w:val="sq-AL" w:bidi="sq-AL"/>
        </w:rPr>
        <w:t xml:space="preserve">: </w:t>
      </w:r>
    </w:p>
    <w:p w14:paraId="1E66E5B4" w14:textId="0F055923"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B70E60" w:rsidRPr="00CD70C3">
        <w:rPr>
          <w:rFonts w:asciiTheme="minorHAnsi" w:eastAsiaTheme="minorEastAsia" w:hAnsiTheme="minorHAnsi" w:cstheme="minorHAnsi"/>
          <w:sz w:val="20"/>
          <w:lang w:val="sq-AL" w:bidi="sq-AL"/>
        </w:rPr>
        <w:t xml:space="preserve">ndodhin </w:t>
      </w:r>
      <w:r w:rsidRPr="00CD70C3">
        <w:rPr>
          <w:rFonts w:asciiTheme="minorHAnsi" w:eastAsiaTheme="minorEastAsia" w:hAnsiTheme="minorHAnsi" w:cstheme="minorHAnsi"/>
          <w:sz w:val="20"/>
          <w:lang w:val="sq-AL" w:bidi="sq-AL"/>
        </w:rPr>
        <w:t>gjatë kohëzgjatjes së nën-projektit,</w:t>
      </w:r>
    </w:p>
    <w:p w14:paraId="6C86EAC0" w14:textId="43160A50"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B70E60" w:rsidRPr="00CD70C3">
        <w:rPr>
          <w:rFonts w:asciiTheme="minorHAnsi" w:eastAsiaTheme="minorEastAsia" w:hAnsiTheme="minorHAnsi" w:cstheme="minorHAnsi"/>
          <w:sz w:val="20"/>
          <w:lang w:val="sq-AL" w:bidi="sq-AL"/>
        </w:rPr>
        <w:t>ceken</w:t>
      </w:r>
      <w:r w:rsidRPr="00CD70C3">
        <w:rPr>
          <w:rFonts w:asciiTheme="minorHAnsi" w:eastAsiaTheme="minorEastAsia" w:hAnsiTheme="minorHAnsi" w:cstheme="minorHAnsi"/>
          <w:sz w:val="20"/>
          <w:lang w:val="sq-AL" w:bidi="sq-AL"/>
        </w:rPr>
        <w:t xml:space="preserve"> dhe të </w:t>
      </w:r>
      <w:r w:rsidR="00B70E60" w:rsidRPr="00CD70C3">
        <w:rPr>
          <w:rFonts w:asciiTheme="minorHAnsi" w:eastAsiaTheme="minorEastAsia" w:hAnsiTheme="minorHAnsi" w:cstheme="minorHAnsi"/>
          <w:sz w:val="20"/>
          <w:lang w:val="sq-AL" w:bidi="sq-AL"/>
        </w:rPr>
        <w:t xml:space="preserve">shtjellohen </w:t>
      </w:r>
      <w:r w:rsidRPr="00CD70C3">
        <w:rPr>
          <w:rFonts w:asciiTheme="minorHAnsi" w:eastAsiaTheme="minorEastAsia" w:hAnsiTheme="minorHAnsi" w:cstheme="minorHAnsi"/>
          <w:sz w:val="20"/>
          <w:lang w:val="sq-AL" w:bidi="sq-AL"/>
        </w:rPr>
        <w:t>në propozimin e nën-projektit</w:t>
      </w:r>
    </w:p>
    <w:p w14:paraId="0EE8C914" w14:textId="421C9296"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w:t>
      </w:r>
      <w:r w:rsidR="00B70E60" w:rsidRPr="00CD70C3">
        <w:rPr>
          <w:rFonts w:asciiTheme="minorHAnsi" w:eastAsiaTheme="minorEastAsia" w:hAnsiTheme="minorHAnsi" w:cstheme="minorHAnsi"/>
          <w:sz w:val="20"/>
          <w:lang w:val="sq-AL" w:bidi="sq-AL"/>
        </w:rPr>
        <w:t>n</w:t>
      </w:r>
      <w:r w:rsidRPr="00CD70C3">
        <w:rPr>
          <w:rFonts w:asciiTheme="minorHAnsi" w:eastAsiaTheme="minorEastAsia" w:hAnsiTheme="minorHAnsi" w:cstheme="minorHAnsi"/>
          <w:sz w:val="20"/>
          <w:lang w:val="sq-AL" w:bidi="sq-AL"/>
        </w:rPr>
        <w:t xml:space="preserve">ë </w:t>
      </w:r>
      <w:r w:rsidR="00B70E60"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identifikuesh</w:t>
      </w:r>
      <w:r w:rsidR="00B70E60" w:rsidRPr="00CD70C3">
        <w:rPr>
          <w:rFonts w:asciiTheme="minorHAnsi" w:eastAsiaTheme="minorEastAsia" w:hAnsiTheme="minorHAnsi" w:cstheme="minorHAnsi"/>
          <w:sz w:val="20"/>
          <w:lang w:val="sq-AL" w:bidi="sq-AL"/>
        </w:rPr>
        <w:t>me</w:t>
      </w:r>
      <w:r w:rsidRPr="00CD70C3">
        <w:rPr>
          <w:rFonts w:asciiTheme="minorHAnsi" w:eastAsiaTheme="minorEastAsia" w:hAnsiTheme="minorHAnsi" w:cstheme="minorHAnsi"/>
          <w:sz w:val="20"/>
          <w:lang w:val="sq-AL" w:bidi="sq-AL"/>
        </w:rPr>
        <w:t xml:space="preserve"> dhe </w:t>
      </w:r>
      <w:r w:rsidR="00B70E60"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verifikueshm</w:t>
      </w:r>
      <w:r w:rsidR="00B70E60" w:rsidRPr="00CD70C3">
        <w:rPr>
          <w:rFonts w:asciiTheme="minorHAnsi" w:eastAsiaTheme="minorEastAsia" w:hAnsiTheme="minorHAnsi" w:cstheme="minorHAnsi"/>
          <w:sz w:val="20"/>
          <w:lang w:val="sq-AL" w:bidi="sq-AL"/>
        </w:rPr>
        <w:t>e</w:t>
      </w:r>
      <w:r w:rsidRPr="00CD70C3">
        <w:rPr>
          <w:rFonts w:asciiTheme="minorHAnsi" w:eastAsiaTheme="minorEastAsia" w:hAnsiTheme="minorHAnsi" w:cstheme="minorHAnsi"/>
          <w:sz w:val="20"/>
          <w:lang w:val="sq-AL" w:bidi="sq-AL"/>
        </w:rPr>
        <w:t xml:space="preserve">, veçanërisht duke u regjistruar në regjistrat kontabël dhe </w:t>
      </w:r>
      <w:r w:rsidR="008D4958" w:rsidRPr="00CD70C3">
        <w:rPr>
          <w:rFonts w:asciiTheme="minorHAnsi" w:eastAsiaTheme="minorEastAsia" w:hAnsiTheme="minorHAnsi" w:cstheme="minorHAnsi"/>
          <w:sz w:val="20"/>
          <w:lang w:val="sq-AL" w:bidi="sq-AL"/>
        </w:rPr>
        <w:t>duke u</w:t>
      </w:r>
      <w:r w:rsidRPr="00CD70C3">
        <w:rPr>
          <w:rFonts w:asciiTheme="minorHAnsi" w:eastAsiaTheme="minorEastAsia" w:hAnsiTheme="minorHAnsi" w:cstheme="minorHAnsi"/>
          <w:sz w:val="20"/>
          <w:lang w:val="sq-AL" w:bidi="sq-AL"/>
        </w:rPr>
        <w:t xml:space="preserve"> përcaktuar sipas standardeve </w:t>
      </w:r>
      <w:r w:rsidR="008D4958" w:rsidRPr="00CD70C3">
        <w:rPr>
          <w:rFonts w:asciiTheme="minorHAnsi" w:eastAsiaTheme="minorEastAsia" w:hAnsiTheme="minorHAnsi" w:cstheme="minorHAnsi"/>
          <w:sz w:val="20"/>
          <w:lang w:val="sq-AL" w:bidi="sq-AL"/>
        </w:rPr>
        <w:t>kontabël</w:t>
      </w:r>
      <w:r w:rsidRPr="00CD70C3">
        <w:rPr>
          <w:rFonts w:asciiTheme="minorHAnsi" w:eastAsiaTheme="minorEastAsia" w:hAnsiTheme="minorHAnsi" w:cstheme="minorHAnsi"/>
          <w:sz w:val="20"/>
          <w:lang w:val="sq-AL" w:bidi="sq-AL"/>
        </w:rPr>
        <w:t xml:space="preserve"> në fuqi,</w:t>
      </w:r>
    </w:p>
    <w:p w14:paraId="36689EFE" w14:textId="3D10967C" w:rsidR="006F7790"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w:t>
      </w:r>
      <w:r w:rsidR="008D4958" w:rsidRPr="00CD70C3">
        <w:rPr>
          <w:rFonts w:asciiTheme="minorHAnsi" w:eastAsiaTheme="minorEastAsia" w:hAnsiTheme="minorHAnsi" w:cstheme="minorHAnsi"/>
          <w:sz w:val="20"/>
          <w:lang w:val="sq-AL" w:bidi="sq-AL"/>
        </w:rPr>
        <w:t>n</w:t>
      </w:r>
      <w:r w:rsidRPr="00CD70C3">
        <w:rPr>
          <w:rFonts w:asciiTheme="minorHAnsi" w:eastAsiaTheme="minorEastAsia" w:hAnsiTheme="minorHAnsi" w:cstheme="minorHAnsi"/>
          <w:sz w:val="20"/>
          <w:lang w:val="sq-AL" w:bidi="sq-AL"/>
        </w:rPr>
        <w:t xml:space="preserve">ë </w:t>
      </w:r>
      <w:r w:rsidR="008D4958"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arsyeshëm, </w:t>
      </w:r>
      <w:r w:rsidR="008D4958"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arsyetuar</w:t>
      </w:r>
      <w:r w:rsidR="008D4958" w:rsidRPr="00CD70C3">
        <w:rPr>
          <w:rFonts w:asciiTheme="minorHAnsi" w:eastAsiaTheme="minorEastAsia" w:hAnsiTheme="minorHAnsi" w:cstheme="minorHAnsi"/>
          <w:sz w:val="20"/>
          <w:lang w:val="sq-AL" w:bidi="sq-AL"/>
        </w:rPr>
        <w:t>a</w:t>
      </w:r>
      <w:r w:rsidRPr="00CD70C3">
        <w:rPr>
          <w:rFonts w:asciiTheme="minorHAnsi" w:eastAsiaTheme="minorEastAsia" w:hAnsiTheme="minorHAnsi" w:cstheme="minorHAnsi"/>
          <w:sz w:val="20"/>
          <w:lang w:val="sq-AL" w:bidi="sq-AL"/>
        </w:rPr>
        <w:t xml:space="preserve"> dhe në përputhje me kërkesat e menaxhimit të shëndoshë financiar</w:t>
      </w:r>
      <w:r w:rsidR="006F7790" w:rsidRPr="00CD70C3">
        <w:rPr>
          <w:rFonts w:asciiTheme="minorHAnsi" w:eastAsiaTheme="minorEastAsia" w:hAnsiTheme="minorHAnsi" w:cstheme="minorHAnsi"/>
          <w:sz w:val="20"/>
          <w:lang w:val="sq-AL" w:bidi="sq-AL"/>
        </w:rPr>
        <w:t>.</w:t>
      </w:r>
    </w:p>
    <w:p w14:paraId="66A842B3" w14:textId="77777777" w:rsidR="006F7790" w:rsidRPr="00CD70C3" w:rsidRDefault="006F7790" w:rsidP="006F7790">
      <w:pPr>
        <w:pStyle w:val="BankNormal"/>
        <w:snapToGrid w:val="0"/>
        <w:spacing w:after="0"/>
        <w:jc w:val="both"/>
        <w:rPr>
          <w:rFonts w:asciiTheme="minorHAnsi" w:eastAsiaTheme="minorEastAsia" w:hAnsiTheme="minorHAnsi" w:cstheme="minorHAnsi"/>
          <w:sz w:val="20"/>
          <w:lang w:val="sq-AL" w:bidi="sq-AL"/>
        </w:rPr>
      </w:pPr>
    </w:p>
    <w:p w14:paraId="1F4BF761" w14:textId="77777777" w:rsidR="00B5337C" w:rsidRPr="000867D2" w:rsidRDefault="00B5337C" w:rsidP="00B5337C">
      <w:pPr>
        <w:pStyle w:val="NoSpacing"/>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e pranueshme përfshijnë, por nuk kufizohen në:</w:t>
      </w:r>
    </w:p>
    <w:p w14:paraId="405E07E6" w14:textId="057E1DDE"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për prokurimin e pajisjeve të nevojshme për zbatimin e nën</w:t>
      </w:r>
      <w:r w:rsidR="00F166FF" w:rsidRPr="000867D2">
        <w:rPr>
          <w:rFonts w:asciiTheme="minorHAnsi" w:eastAsiaTheme="minorEastAsia" w:hAnsiTheme="minorHAnsi" w:cstheme="minorHAnsi"/>
          <w:noProof/>
          <w:sz w:val="20"/>
          <w:szCs w:val="20"/>
          <w:lang w:val="sq-AL" w:bidi="sq-AL"/>
        </w:rPr>
        <w:t>-</w:t>
      </w:r>
      <w:r w:rsidRPr="000867D2">
        <w:rPr>
          <w:rFonts w:asciiTheme="minorHAnsi" w:eastAsiaTheme="minorEastAsia" w:hAnsiTheme="minorHAnsi" w:cstheme="minorHAnsi"/>
          <w:noProof/>
          <w:sz w:val="20"/>
          <w:szCs w:val="20"/>
          <w:lang w:val="sq-AL" w:bidi="sq-AL"/>
        </w:rPr>
        <w:t>projektit të cilat duhet të përcaktohen sipas llojit dhe sasisë;</w:t>
      </w:r>
    </w:p>
    <w:p w14:paraId="7261DD37" w14:textId="4069ECA9" w:rsidR="00B5337C" w:rsidRPr="000867D2" w:rsidRDefault="00122137"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Kostot </w:t>
      </w:r>
      <w:r w:rsidR="00B5337C" w:rsidRPr="000867D2">
        <w:rPr>
          <w:rFonts w:asciiTheme="minorHAnsi" w:eastAsiaTheme="minorEastAsia" w:hAnsiTheme="minorHAnsi" w:cstheme="minorHAnsi"/>
          <w:noProof/>
          <w:sz w:val="20"/>
          <w:szCs w:val="20"/>
          <w:lang w:val="sq-AL" w:bidi="sq-AL"/>
        </w:rPr>
        <w:t xml:space="preserve">për organizimin e aktiviteteve edukative (materiale didaktike, pajisje, </w:t>
      </w:r>
      <w:r w:rsidR="00F166FF" w:rsidRPr="000867D2">
        <w:rPr>
          <w:rFonts w:asciiTheme="minorHAnsi" w:eastAsiaTheme="minorEastAsia" w:hAnsiTheme="minorHAnsi" w:cstheme="minorHAnsi"/>
          <w:noProof/>
          <w:sz w:val="20"/>
          <w:szCs w:val="20"/>
          <w:lang w:val="sq-AL" w:bidi="sq-AL"/>
        </w:rPr>
        <w:t>furnizim</w:t>
      </w:r>
      <w:r w:rsidR="00B5337C" w:rsidRPr="000867D2">
        <w:rPr>
          <w:rFonts w:asciiTheme="minorHAnsi" w:eastAsiaTheme="minorEastAsia" w:hAnsiTheme="minorHAnsi" w:cstheme="minorHAnsi"/>
          <w:noProof/>
          <w:sz w:val="20"/>
          <w:szCs w:val="20"/>
          <w:lang w:val="sq-AL" w:bidi="sq-AL"/>
        </w:rPr>
        <w:t>e);</w:t>
      </w:r>
    </w:p>
    <w:p w14:paraId="2F707EF1" w14:textId="3AA8F286"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grafike (</w:t>
      </w:r>
      <w:r w:rsidR="00F166FF" w:rsidRPr="000867D2">
        <w:rPr>
          <w:rFonts w:asciiTheme="minorHAnsi" w:eastAsiaTheme="minorEastAsia" w:hAnsiTheme="minorHAnsi" w:cstheme="minorHAnsi"/>
          <w:noProof/>
          <w:sz w:val="20"/>
          <w:szCs w:val="20"/>
          <w:lang w:val="sq-AL" w:bidi="sq-AL"/>
        </w:rPr>
        <w:t xml:space="preserve">puna </w:t>
      </w:r>
      <w:r w:rsidRPr="000867D2">
        <w:rPr>
          <w:rFonts w:asciiTheme="minorHAnsi" w:eastAsiaTheme="minorEastAsia" w:hAnsiTheme="minorHAnsi" w:cstheme="minorHAnsi"/>
          <w:noProof/>
          <w:sz w:val="20"/>
          <w:szCs w:val="20"/>
          <w:lang w:val="sq-AL" w:bidi="sq-AL"/>
        </w:rPr>
        <w:t>para</w:t>
      </w:r>
      <w:r w:rsidR="00F166FF" w:rsidRPr="000867D2">
        <w:rPr>
          <w:rFonts w:asciiTheme="minorHAnsi" w:eastAsiaTheme="minorEastAsia" w:hAnsiTheme="minorHAnsi" w:cstheme="minorHAnsi"/>
          <w:noProof/>
          <w:sz w:val="20"/>
          <w:szCs w:val="20"/>
          <w:lang w:val="sq-AL" w:bidi="sq-AL"/>
        </w:rPr>
        <w:t xml:space="preserve"> </w:t>
      </w:r>
      <w:r w:rsidR="00122137" w:rsidRPr="000867D2">
        <w:rPr>
          <w:rFonts w:asciiTheme="minorHAnsi" w:eastAsiaTheme="minorEastAsia" w:hAnsiTheme="minorHAnsi" w:cstheme="minorHAnsi"/>
          <w:noProof/>
          <w:sz w:val="20"/>
          <w:szCs w:val="20"/>
          <w:lang w:val="sq-AL" w:bidi="sq-AL"/>
        </w:rPr>
        <w:t>botimit</w:t>
      </w:r>
      <w:r w:rsidRPr="000867D2">
        <w:rPr>
          <w:rFonts w:asciiTheme="minorHAnsi" w:eastAsiaTheme="minorEastAsia" w:hAnsiTheme="minorHAnsi" w:cstheme="minorHAnsi"/>
          <w:noProof/>
          <w:sz w:val="20"/>
          <w:szCs w:val="20"/>
          <w:lang w:val="sq-AL" w:bidi="sq-AL"/>
        </w:rPr>
        <w:t>, shërbime printimi për fletëpalosje, broshura, revista, etj., duke specifikuar llojin dhe fushën e shërbimit, sasinë, çmimin për njësi, etj.);</w:t>
      </w:r>
    </w:p>
    <w:p w14:paraId="09C2B60D" w14:textId="01844822"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reklamimit (fushatat e mediave sociale, prezantimet televizive dhe radiofonike, mirëmbajtja e ueb faqeve, njoftimet në gazeta, materialet publicitare, etj., përcaktojnë llojin e promovimit, kohëzgjatjen dhe koston e shërbimeve);</w:t>
      </w:r>
    </w:p>
    <w:p w14:paraId="0DCEC3AD" w14:textId="7E6CE46E"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Kostoja e mirëmbajtjes, rehabilitimit dhe riparimit të objekteve dhe infrastrukturës </w:t>
      </w:r>
      <w:r w:rsidR="00122137" w:rsidRPr="000867D2">
        <w:rPr>
          <w:rFonts w:asciiTheme="minorHAnsi" w:eastAsiaTheme="minorEastAsia" w:hAnsiTheme="minorHAnsi" w:cstheme="minorHAnsi"/>
          <w:noProof/>
          <w:sz w:val="20"/>
          <w:szCs w:val="20"/>
          <w:lang w:val="sq-AL" w:bidi="sq-AL"/>
        </w:rPr>
        <w:t>së komunitetit</w:t>
      </w:r>
      <w:r w:rsidRPr="000867D2">
        <w:rPr>
          <w:rFonts w:asciiTheme="minorHAnsi" w:eastAsiaTheme="minorEastAsia" w:hAnsiTheme="minorHAnsi" w:cstheme="minorHAnsi"/>
          <w:noProof/>
          <w:sz w:val="20"/>
          <w:szCs w:val="20"/>
          <w:lang w:val="sq-AL" w:bidi="sq-AL"/>
        </w:rPr>
        <w:t>;</w:t>
      </w:r>
    </w:p>
    <w:p w14:paraId="50358B1B" w14:textId="3284436D"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ekspertizës të siguruara nga ofruesit e shërbimeve ose kontraktori (p.sh. trajnim</w:t>
      </w:r>
      <w:r w:rsidR="00122137" w:rsidRPr="000867D2">
        <w:rPr>
          <w:rFonts w:asciiTheme="minorHAnsi" w:eastAsiaTheme="minorEastAsia" w:hAnsiTheme="minorHAnsi" w:cstheme="minorHAnsi"/>
          <w:noProof/>
          <w:sz w:val="20"/>
          <w:szCs w:val="20"/>
          <w:lang w:val="sq-AL" w:bidi="sq-AL"/>
        </w:rPr>
        <w:t xml:space="preserve">, dizajnim </w:t>
      </w:r>
      <w:r w:rsidRPr="000867D2">
        <w:rPr>
          <w:rFonts w:asciiTheme="minorHAnsi" w:eastAsiaTheme="minorEastAsia" w:hAnsiTheme="minorHAnsi" w:cstheme="minorHAnsi"/>
          <w:noProof/>
          <w:sz w:val="20"/>
          <w:szCs w:val="20"/>
          <w:lang w:val="sq-AL" w:bidi="sq-AL"/>
        </w:rPr>
        <w:t>dhe instalimi i zgjidhjeve teknike);</w:t>
      </w:r>
    </w:p>
    <w:p w14:paraId="31265AAF" w14:textId="6FBB6B71"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Logjistika (kostot e telefonit, internetit, hapësirës për </w:t>
      </w:r>
      <w:r w:rsidR="00EA0865" w:rsidRPr="000867D2">
        <w:rPr>
          <w:rFonts w:asciiTheme="minorHAnsi" w:eastAsiaTheme="minorEastAsia" w:hAnsiTheme="minorHAnsi" w:cstheme="minorHAnsi"/>
          <w:noProof/>
          <w:sz w:val="20"/>
          <w:szCs w:val="20"/>
          <w:lang w:val="sq-AL" w:bidi="sq-AL"/>
        </w:rPr>
        <w:t>ngjarje</w:t>
      </w:r>
      <w:r w:rsidRPr="000867D2">
        <w:rPr>
          <w:rFonts w:asciiTheme="minorHAnsi" w:eastAsiaTheme="minorEastAsia" w:hAnsiTheme="minorHAnsi" w:cstheme="minorHAnsi"/>
          <w:noProof/>
          <w:sz w:val="20"/>
          <w:szCs w:val="20"/>
          <w:lang w:val="sq-AL" w:bidi="sq-AL"/>
        </w:rPr>
        <w:t>, etj.);</w:t>
      </w:r>
    </w:p>
    <w:p w14:paraId="7634CC03" w14:textId="1FC89AB7" w:rsidR="006F7790" w:rsidRPr="000867D2" w:rsidRDefault="00B5337C" w:rsidP="00B5337C">
      <w:pPr>
        <w:pStyle w:val="NoSpacing"/>
        <w:numPr>
          <w:ilvl w:val="0"/>
          <w:numId w:val="22"/>
        </w:numPr>
        <w:shd w:val="clear" w:color="auto" w:fill="FFFFFF" w:themeFill="background1"/>
        <w:jc w:val="both"/>
        <w:rPr>
          <w:rFonts w:cstheme="minorHAnsi"/>
          <w:noProof/>
          <w:sz w:val="20"/>
          <w:szCs w:val="20"/>
          <w:lang w:val="sq-AL"/>
        </w:rPr>
      </w:pPr>
      <w:r w:rsidRPr="000867D2">
        <w:rPr>
          <w:rFonts w:asciiTheme="minorHAnsi" w:eastAsiaTheme="minorEastAsia" w:hAnsiTheme="minorHAnsi" w:cstheme="minorHAnsi"/>
          <w:noProof/>
          <w:sz w:val="20"/>
          <w:szCs w:val="20"/>
          <w:lang w:val="sq-AL" w:bidi="sq-AL"/>
        </w:rPr>
        <w:t>Kostot operative të lidhura me zbatimin e nënprojekteve, si shpenzimet e udhëtimit (transport publik, mëditje</w:t>
      </w:r>
      <w:r w:rsidR="006F7790" w:rsidRPr="000867D2">
        <w:rPr>
          <w:rFonts w:cstheme="minorHAnsi"/>
          <w:noProof/>
          <w:sz w:val="20"/>
          <w:szCs w:val="20"/>
          <w:lang w:val="sq-AL"/>
        </w:rPr>
        <w:t>).</w:t>
      </w:r>
    </w:p>
    <w:p w14:paraId="628374B1" w14:textId="77777777" w:rsidR="006F7790" w:rsidRPr="000867D2" w:rsidRDefault="006F7790" w:rsidP="006F7790">
      <w:pPr>
        <w:pStyle w:val="NoSpacing"/>
        <w:shd w:val="clear" w:color="auto" w:fill="FFFFFF" w:themeFill="background1"/>
        <w:jc w:val="both"/>
        <w:rPr>
          <w:rFonts w:cstheme="minorHAnsi"/>
          <w:noProof/>
          <w:sz w:val="20"/>
          <w:szCs w:val="20"/>
          <w:lang w:val="sq-AL"/>
        </w:rPr>
      </w:pPr>
    </w:p>
    <w:p w14:paraId="68208FD4" w14:textId="53F0B361" w:rsidR="006F7790" w:rsidRPr="00CD70C3" w:rsidRDefault="00806A6E" w:rsidP="007E0B85">
      <w:pPr>
        <w:pStyle w:val="Heading3"/>
      </w:pPr>
      <w:bookmarkStart w:id="11" w:name="_Toc101435347"/>
      <w:r w:rsidRPr="00CD70C3">
        <w:lastRenderedPageBreak/>
        <w:t>Kapitali qarkullues</w:t>
      </w:r>
      <w:bookmarkEnd w:id="11"/>
      <w:r w:rsidR="006F7790" w:rsidRPr="00CD70C3">
        <w:t xml:space="preserve"> </w:t>
      </w:r>
    </w:p>
    <w:p w14:paraId="443A9693" w14:textId="65FD6D29" w:rsidR="006F7790" w:rsidRPr="000867D2" w:rsidRDefault="00806A6E" w:rsidP="006F7790">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 xml:space="preserve">Kostot fikse të kufizuara </w:t>
      </w:r>
      <w:r w:rsidR="00F166FF" w:rsidRPr="000867D2">
        <w:rPr>
          <w:rFonts w:cstheme="minorHAnsi"/>
          <w:noProof/>
          <w:sz w:val="20"/>
          <w:szCs w:val="20"/>
          <w:lang w:val="sq-AL"/>
        </w:rPr>
        <w:t>p</w:t>
      </w:r>
      <w:r w:rsidRPr="000867D2">
        <w:rPr>
          <w:rFonts w:cstheme="minorHAnsi"/>
          <w:noProof/>
          <w:sz w:val="20"/>
          <w:szCs w:val="20"/>
          <w:lang w:val="sq-AL"/>
        </w:rPr>
        <w:t>ë</w:t>
      </w:r>
      <w:r w:rsidR="00F166FF" w:rsidRPr="000867D2">
        <w:rPr>
          <w:rFonts w:cstheme="minorHAnsi"/>
          <w:noProof/>
          <w:sz w:val="20"/>
          <w:szCs w:val="20"/>
          <w:lang w:val="sq-AL"/>
        </w:rPr>
        <w:t>r</w:t>
      </w:r>
      <w:r w:rsidRPr="000867D2">
        <w:rPr>
          <w:rFonts w:cstheme="minorHAnsi"/>
          <w:noProof/>
          <w:sz w:val="20"/>
          <w:szCs w:val="20"/>
          <w:lang w:val="sq-AL"/>
        </w:rPr>
        <w:t xml:space="preserve"> pagat për </w:t>
      </w:r>
      <w:r w:rsidR="00996687" w:rsidRPr="000867D2">
        <w:rPr>
          <w:rFonts w:cstheme="minorHAnsi"/>
          <w:noProof/>
          <w:sz w:val="20"/>
          <w:szCs w:val="20"/>
          <w:lang w:val="sq-AL"/>
        </w:rPr>
        <w:t>personat</w:t>
      </w:r>
      <w:r w:rsidRPr="000867D2">
        <w:rPr>
          <w:rFonts w:cstheme="minorHAnsi"/>
          <w:noProof/>
          <w:sz w:val="20"/>
          <w:szCs w:val="20"/>
          <w:lang w:val="sq-AL"/>
        </w:rPr>
        <w:t xml:space="preserve"> që </w:t>
      </w:r>
      <w:r w:rsidR="00996687" w:rsidRPr="000867D2">
        <w:rPr>
          <w:rFonts w:cstheme="minorHAnsi"/>
          <w:noProof/>
          <w:sz w:val="20"/>
          <w:szCs w:val="20"/>
          <w:lang w:val="sq-AL"/>
        </w:rPr>
        <w:t xml:space="preserve">menaxhojnë </w:t>
      </w:r>
      <w:r w:rsidRPr="000867D2">
        <w:rPr>
          <w:rFonts w:cstheme="minorHAnsi"/>
          <w:noProof/>
          <w:sz w:val="20"/>
          <w:szCs w:val="20"/>
          <w:lang w:val="sq-AL"/>
        </w:rPr>
        <w:t>drejtpërdrejt dhe ofrojnë shërbime/produkte të nën</w:t>
      </w:r>
      <w:r w:rsidR="00F166FF" w:rsidRPr="000867D2">
        <w:rPr>
          <w:rFonts w:cstheme="minorHAnsi"/>
          <w:noProof/>
          <w:sz w:val="20"/>
          <w:szCs w:val="20"/>
          <w:lang w:val="sq-AL"/>
        </w:rPr>
        <w:t>-</w:t>
      </w:r>
      <w:r w:rsidRPr="000867D2">
        <w:rPr>
          <w:rFonts w:cstheme="minorHAnsi"/>
          <w:noProof/>
          <w:sz w:val="20"/>
          <w:szCs w:val="20"/>
          <w:lang w:val="sq-AL"/>
        </w:rPr>
        <w:t>projektit. Përfitues</w:t>
      </w:r>
      <w:r w:rsidR="00996687" w:rsidRPr="000867D2">
        <w:rPr>
          <w:rFonts w:cstheme="minorHAnsi"/>
          <w:noProof/>
          <w:sz w:val="20"/>
          <w:szCs w:val="20"/>
          <w:lang w:val="sq-AL"/>
        </w:rPr>
        <w:t>eve të</w:t>
      </w:r>
      <w:r w:rsidRPr="000867D2">
        <w:rPr>
          <w:rFonts w:cstheme="minorHAnsi"/>
          <w:noProof/>
          <w:sz w:val="20"/>
          <w:szCs w:val="20"/>
          <w:lang w:val="sq-AL"/>
        </w:rPr>
        <w:t xml:space="preserve"> nën</w:t>
      </w:r>
      <w:r w:rsidR="00F166FF" w:rsidRPr="000867D2">
        <w:rPr>
          <w:rFonts w:cstheme="minorHAnsi"/>
          <w:noProof/>
          <w:sz w:val="20"/>
          <w:szCs w:val="20"/>
          <w:lang w:val="sq-AL"/>
        </w:rPr>
        <w:t>-</w:t>
      </w:r>
      <w:r w:rsidRPr="000867D2">
        <w:rPr>
          <w:rFonts w:cstheme="minorHAnsi"/>
          <w:noProof/>
          <w:sz w:val="20"/>
          <w:szCs w:val="20"/>
          <w:lang w:val="sq-AL"/>
        </w:rPr>
        <w:t xml:space="preserve">granteve nuk </w:t>
      </w:r>
      <w:r w:rsidR="00996687" w:rsidRPr="000867D2">
        <w:rPr>
          <w:rFonts w:cstheme="minorHAnsi"/>
          <w:noProof/>
          <w:sz w:val="20"/>
          <w:szCs w:val="20"/>
          <w:lang w:val="sq-AL"/>
        </w:rPr>
        <w:t xml:space="preserve">u </w:t>
      </w:r>
      <w:r w:rsidRPr="000867D2">
        <w:rPr>
          <w:rFonts w:cstheme="minorHAnsi"/>
          <w:noProof/>
          <w:sz w:val="20"/>
          <w:szCs w:val="20"/>
          <w:lang w:val="sq-AL"/>
        </w:rPr>
        <w:t>lejohe</w:t>
      </w:r>
      <w:r w:rsidR="00996687" w:rsidRPr="000867D2">
        <w:rPr>
          <w:rFonts w:cstheme="minorHAnsi"/>
          <w:noProof/>
          <w:sz w:val="20"/>
          <w:szCs w:val="20"/>
          <w:lang w:val="sq-AL"/>
        </w:rPr>
        <w:t>t</w:t>
      </w:r>
      <w:r w:rsidRPr="000867D2">
        <w:rPr>
          <w:rFonts w:cstheme="minorHAnsi"/>
          <w:noProof/>
          <w:sz w:val="20"/>
          <w:szCs w:val="20"/>
          <w:lang w:val="sq-AL"/>
        </w:rPr>
        <w:t xml:space="preserve"> t'i paguajnë vetes </w:t>
      </w:r>
      <w:r w:rsidR="00996687" w:rsidRPr="000867D2">
        <w:rPr>
          <w:rFonts w:cstheme="minorHAnsi"/>
          <w:noProof/>
          <w:sz w:val="20"/>
          <w:szCs w:val="20"/>
          <w:lang w:val="sq-AL"/>
        </w:rPr>
        <w:t xml:space="preserve">pagë </w:t>
      </w:r>
      <w:r w:rsidRPr="000867D2">
        <w:rPr>
          <w:rFonts w:cstheme="minorHAnsi"/>
          <w:noProof/>
          <w:sz w:val="20"/>
          <w:szCs w:val="20"/>
          <w:lang w:val="sq-AL"/>
        </w:rPr>
        <w:t>nga fondet e nëngranteve dhe nuk do të rimbursohen për punën e kryer nga vetë ata në nënprojektin individual. Pagat do t'i paguhen vetëm stafit të kontraktuar në mënyrë selektive.</w:t>
      </w:r>
      <w:r w:rsidR="006F7790" w:rsidRPr="000867D2">
        <w:rPr>
          <w:rFonts w:cstheme="minorHAnsi"/>
          <w:noProof/>
          <w:sz w:val="20"/>
          <w:szCs w:val="20"/>
          <w:lang w:val="sq-AL"/>
        </w:rPr>
        <w:t xml:space="preserve"> </w:t>
      </w:r>
    </w:p>
    <w:p w14:paraId="16AF6816" w14:textId="77777777" w:rsidR="006F7790" w:rsidRPr="000867D2" w:rsidRDefault="006F7790" w:rsidP="006F7790">
      <w:pPr>
        <w:pStyle w:val="NoSpacing"/>
        <w:shd w:val="clear" w:color="auto" w:fill="FFFFFF" w:themeFill="background1"/>
        <w:jc w:val="both"/>
        <w:rPr>
          <w:rFonts w:cstheme="minorHAnsi"/>
          <w:noProof/>
          <w:sz w:val="20"/>
          <w:szCs w:val="20"/>
          <w:lang w:val="sq-AL"/>
        </w:rPr>
      </w:pPr>
    </w:p>
    <w:p w14:paraId="6238CFEF" w14:textId="4533A214" w:rsidR="006F7790" w:rsidRPr="000867D2" w:rsidRDefault="004062E0" w:rsidP="006F7790">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 xml:space="preserve">Kostoja </w:t>
      </w:r>
      <w:r w:rsidR="00996687" w:rsidRPr="000867D2">
        <w:rPr>
          <w:rFonts w:cstheme="minorHAnsi"/>
          <w:noProof/>
          <w:sz w:val="20"/>
          <w:szCs w:val="20"/>
          <w:lang w:val="sq-AL"/>
        </w:rPr>
        <w:t>e përgjithshme</w:t>
      </w:r>
      <w:r w:rsidRPr="000867D2">
        <w:rPr>
          <w:rFonts w:cstheme="minorHAnsi"/>
          <w:noProof/>
          <w:sz w:val="20"/>
          <w:szCs w:val="20"/>
          <w:lang w:val="sq-AL"/>
        </w:rPr>
        <w:t xml:space="preserve"> e kapitalit qarkullues nuk duhet të kalojë 30% të vlerës </w:t>
      </w:r>
      <w:r w:rsidR="00996687" w:rsidRPr="000867D2">
        <w:rPr>
          <w:rFonts w:cstheme="minorHAnsi"/>
          <w:noProof/>
          <w:sz w:val="20"/>
          <w:szCs w:val="20"/>
          <w:lang w:val="sq-AL"/>
        </w:rPr>
        <w:t xml:space="preserve">së përgjithshme </w:t>
      </w:r>
      <w:r w:rsidRPr="000867D2">
        <w:rPr>
          <w:rFonts w:cstheme="minorHAnsi"/>
          <w:noProof/>
          <w:sz w:val="20"/>
          <w:szCs w:val="20"/>
          <w:lang w:val="sq-AL"/>
        </w:rPr>
        <w:t>të nën-projektit individual</w:t>
      </w:r>
      <w:r w:rsidR="006F7790" w:rsidRPr="000867D2">
        <w:rPr>
          <w:rFonts w:cstheme="minorHAnsi"/>
          <w:noProof/>
          <w:sz w:val="20"/>
          <w:szCs w:val="20"/>
          <w:lang w:val="sq-AL"/>
        </w:rPr>
        <w:t xml:space="preserve">. </w:t>
      </w:r>
    </w:p>
    <w:bookmarkEnd w:id="8"/>
    <w:p w14:paraId="388DE9A7" w14:textId="77777777" w:rsidR="006F7790" w:rsidRPr="000867D2" w:rsidRDefault="006F7790" w:rsidP="006F7790">
      <w:pPr>
        <w:pStyle w:val="NoSpacing"/>
        <w:shd w:val="clear" w:color="auto" w:fill="FFFFFF" w:themeFill="background1"/>
        <w:jc w:val="both"/>
        <w:rPr>
          <w:rFonts w:cstheme="minorHAnsi"/>
          <w:noProof/>
          <w:sz w:val="20"/>
          <w:szCs w:val="20"/>
          <w:highlight w:val="yellow"/>
          <w:lang w:val="sq-AL"/>
        </w:rPr>
      </w:pPr>
    </w:p>
    <w:p w14:paraId="37497FBD" w14:textId="68DDB221" w:rsidR="006F7790" w:rsidRPr="00CD70C3" w:rsidRDefault="004062E0" w:rsidP="007E0B85">
      <w:pPr>
        <w:pStyle w:val="Heading3"/>
      </w:pPr>
      <w:bookmarkStart w:id="12" w:name="_Toc101435348"/>
      <w:bookmarkStart w:id="13" w:name="_Hlk101348600"/>
      <w:r w:rsidRPr="00CD70C3">
        <w:t>Aktivitete</w:t>
      </w:r>
      <w:r w:rsidR="007F77D1" w:rsidRPr="00CD70C3">
        <w:t>t</w:t>
      </w:r>
      <w:r w:rsidRPr="00CD70C3">
        <w:t xml:space="preserve"> </w:t>
      </w:r>
      <w:r w:rsidR="00996687" w:rsidRPr="00CD70C3">
        <w:t>e papranueshme</w:t>
      </w:r>
      <w:bookmarkEnd w:id="12"/>
      <w:r w:rsidRPr="00CD70C3">
        <w:t xml:space="preserve"> </w:t>
      </w:r>
      <w:r w:rsidR="006F7790" w:rsidRPr="00CD70C3">
        <w:t xml:space="preserve"> </w:t>
      </w:r>
    </w:p>
    <w:p w14:paraId="19B647DC" w14:textId="77777777" w:rsidR="006F7790" w:rsidRPr="00CD70C3" w:rsidRDefault="006F7790" w:rsidP="006F7790">
      <w:pPr>
        <w:jc w:val="both"/>
        <w:rPr>
          <w:rFonts w:cstheme="minorHAnsi"/>
          <w:sz w:val="20"/>
          <w:szCs w:val="20"/>
        </w:rPr>
      </w:pPr>
    </w:p>
    <w:p w14:paraId="00EF805E" w14:textId="54C89AEA" w:rsidR="006F7790" w:rsidRPr="00CD70C3" w:rsidRDefault="004062E0" w:rsidP="006F7790">
      <w:r w:rsidRPr="00CD70C3">
        <w:rPr>
          <w:rFonts w:cstheme="minorHAnsi"/>
          <w:sz w:val="20"/>
          <w:szCs w:val="20"/>
        </w:rPr>
        <w:t xml:space="preserve">Lista negative e investimeve </w:t>
      </w:r>
      <w:r w:rsidR="00C70B6A">
        <w:rPr>
          <w:rFonts w:cstheme="minorHAnsi"/>
          <w:sz w:val="20"/>
          <w:szCs w:val="20"/>
        </w:rPr>
        <w:t>bazuar n</w:t>
      </w:r>
      <w:r w:rsidR="00C70B6A" w:rsidRPr="00CD70C3">
        <w:rPr>
          <w:rFonts w:cstheme="minorHAnsi"/>
          <w:sz w:val="20"/>
          <w:szCs w:val="20"/>
        </w:rPr>
        <w:t xml:space="preserve">ë </w:t>
      </w:r>
      <w:r w:rsidRPr="00CD70C3">
        <w:rPr>
          <w:rFonts w:cstheme="minorHAnsi"/>
          <w:sz w:val="20"/>
          <w:szCs w:val="20"/>
        </w:rPr>
        <w:t>Korniz</w:t>
      </w:r>
      <w:r w:rsidR="00C70B6A" w:rsidRPr="00CD70C3">
        <w:rPr>
          <w:rFonts w:cstheme="minorHAnsi"/>
          <w:sz w:val="20"/>
          <w:szCs w:val="20"/>
        </w:rPr>
        <w:t>ë</w:t>
      </w:r>
      <w:r w:rsidR="00C70B6A">
        <w:rPr>
          <w:rFonts w:cstheme="minorHAnsi"/>
          <w:sz w:val="20"/>
          <w:szCs w:val="20"/>
        </w:rPr>
        <w:t>n</w:t>
      </w:r>
      <w:r w:rsidRPr="00CD70C3">
        <w:rPr>
          <w:rFonts w:cstheme="minorHAnsi"/>
          <w:sz w:val="20"/>
          <w:szCs w:val="20"/>
        </w:rPr>
        <w:t xml:space="preserve"> e Menaxhimit Mjedisor dhe Social (KMMS)</w:t>
      </w:r>
      <w:r w:rsidR="006F7790" w:rsidRPr="00CD70C3">
        <w:rPr>
          <w:rFonts w:cstheme="minorHAnsi"/>
          <w:sz w:val="20"/>
          <w:szCs w:val="20"/>
        </w:rPr>
        <w:t xml:space="preserve"> </w:t>
      </w:r>
      <w:r w:rsidR="00C70B6A">
        <w:rPr>
          <w:rFonts w:cstheme="minorHAnsi"/>
          <w:sz w:val="20"/>
          <w:szCs w:val="20"/>
        </w:rPr>
        <w:t>t</w:t>
      </w:r>
      <w:r w:rsidR="00C70B6A" w:rsidRPr="00CD70C3">
        <w:rPr>
          <w:rFonts w:cstheme="minorHAnsi"/>
          <w:sz w:val="20"/>
          <w:szCs w:val="20"/>
        </w:rPr>
        <w:t>ë</w:t>
      </w:r>
      <w:r w:rsidR="00C70B6A">
        <w:rPr>
          <w:rFonts w:cstheme="minorHAnsi"/>
          <w:sz w:val="20"/>
          <w:szCs w:val="20"/>
        </w:rPr>
        <w:t xml:space="preserve"> </w:t>
      </w:r>
      <w:r w:rsidR="00C70B6A" w:rsidRPr="00CD70C3">
        <w:rPr>
          <w:rFonts w:cstheme="minorHAnsi"/>
          <w:sz w:val="20"/>
          <w:szCs w:val="20"/>
        </w:rPr>
        <w:t>projektit</w:t>
      </w:r>
      <w:r w:rsidR="00C70B6A">
        <w:rPr>
          <w:rFonts w:cstheme="minorHAnsi"/>
          <w:sz w:val="20"/>
          <w:szCs w:val="20"/>
        </w:rPr>
        <w:t>:</w:t>
      </w:r>
    </w:p>
    <w:p w14:paraId="088944DE" w14:textId="3D4333CD" w:rsidR="00515FF7" w:rsidRPr="00CD70C3" w:rsidRDefault="006F7790"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w:t>
      </w:r>
      <w:r w:rsidR="00515FF7" w:rsidRPr="00CD70C3">
        <w:rPr>
          <w:rFonts w:asciiTheme="minorHAnsi" w:hAnsiTheme="minorHAnsi" w:cstheme="minorHAnsi"/>
          <w:sz w:val="20"/>
          <w:szCs w:val="20"/>
          <w:lang w:val="sq-AL"/>
        </w:rPr>
        <w:t>ktivitete në zonat e mbrojtura dhe në objekte dhe/ose vendndodhje të trashëgimisë kulturore;</w:t>
      </w:r>
    </w:p>
    <w:p w14:paraId="1523B65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nxisin Politikat Mbrojtëse të BB-së përveç Vlerësimit Mjedisor 4.01;</w:t>
      </w:r>
    </w:p>
    <w:p w14:paraId="161607B6" w14:textId="1C07862A"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Aktivitete që kufizojnë ose privojnë qasjen e individit ose komunitetit në </w:t>
      </w:r>
      <w:r w:rsidR="00996687" w:rsidRPr="00CD70C3">
        <w:rPr>
          <w:rFonts w:asciiTheme="minorHAnsi" w:hAnsiTheme="minorHAnsi" w:cstheme="minorHAnsi"/>
          <w:sz w:val="20"/>
          <w:szCs w:val="20"/>
          <w:lang w:val="sq-AL"/>
        </w:rPr>
        <w:t>tokë</w:t>
      </w:r>
      <w:r w:rsidRPr="00CD70C3">
        <w:rPr>
          <w:rFonts w:asciiTheme="minorHAnsi" w:hAnsiTheme="minorHAnsi" w:cstheme="minorHAnsi"/>
          <w:sz w:val="20"/>
          <w:szCs w:val="20"/>
          <w:lang w:val="sq-AL"/>
        </w:rPr>
        <w:t xml:space="preserve"> ose </w:t>
      </w:r>
      <w:r w:rsidR="00996687" w:rsidRPr="00CD70C3">
        <w:rPr>
          <w:rFonts w:asciiTheme="minorHAnsi" w:hAnsiTheme="minorHAnsi" w:cstheme="minorHAnsi"/>
          <w:sz w:val="20"/>
          <w:szCs w:val="20"/>
          <w:lang w:val="sq-AL"/>
        </w:rPr>
        <w:t xml:space="preserve">në </w:t>
      </w:r>
      <w:r w:rsidRPr="00CD70C3">
        <w:rPr>
          <w:rFonts w:asciiTheme="minorHAnsi" w:hAnsiTheme="minorHAnsi" w:cstheme="minorHAnsi"/>
          <w:sz w:val="20"/>
          <w:szCs w:val="20"/>
          <w:lang w:val="sq-AL"/>
        </w:rPr>
        <w:t>burime të disponueshme;</w:t>
      </w:r>
    </w:p>
    <w:p w14:paraId="3F819235" w14:textId="66329321" w:rsidR="006F7790"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Aktivitetet që shkaktojnë përvetësimin e tokës ose zhvendosjen e individëve ose komuniteteve (dmth. nxisin Politikën Operative të BB-së (PO) 4.12 mbi Zhvendosjen e Pavullnetshme</w:t>
      </w:r>
      <w:r w:rsidR="006F7790" w:rsidRPr="00CD70C3">
        <w:rPr>
          <w:rFonts w:asciiTheme="minorHAnsi" w:hAnsiTheme="minorHAnsi" w:cstheme="minorHAnsi"/>
          <w:sz w:val="20"/>
          <w:szCs w:val="20"/>
          <w:lang w:val="sq-AL"/>
        </w:rPr>
        <w:t>);</w:t>
      </w:r>
    </w:p>
    <w:p w14:paraId="2F1B824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habitatet natyrore të ndjeshme ose kritike, si dhe nën-projektet që përfshijnë prerjen e pyjeve;</w:t>
      </w:r>
    </w:p>
    <w:p w14:paraId="4D60B34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sjellin ndryshime në përdorimin e pesticideve;</w:t>
      </w:r>
    </w:p>
    <w:p w14:paraId="11C9B4EF"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ndikojnë në trashëgiminë kulturore;</w:t>
      </w:r>
    </w:p>
    <w:p w14:paraId="5068C4A5" w14:textId="022EF305" w:rsidR="006F7790"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Nën-projektet që mund të rezultojnë në gjenerimin e sasive të mëdha të mbeturinave të rrezikshme (mbeturina azbesti, CFL, mbeturina bojë plumbi, rezervuarë të kontaminuar me vaj ngrohjeje, etj.) ose lloje të veçanta mbeturinash të rrezikshme (p.sh. instalime rrufepritëse radioaktive</w:t>
      </w:r>
      <w:r w:rsidR="006F7790" w:rsidRPr="00CD70C3">
        <w:rPr>
          <w:rFonts w:asciiTheme="minorHAnsi" w:hAnsiTheme="minorHAnsi" w:cstheme="minorHAnsi"/>
          <w:sz w:val="20"/>
          <w:szCs w:val="20"/>
          <w:lang w:val="sq-AL"/>
        </w:rPr>
        <w:t xml:space="preserve">); </w:t>
      </w:r>
    </w:p>
    <w:p w14:paraId="680BC7BD"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Shpenzimet e interesit për borxhet;</w:t>
      </w:r>
    </w:p>
    <w:p w14:paraId="26FA934D"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Gjobat, ndëshkime financiare dhe kostot e procedurave gjyqësore;</w:t>
      </w:r>
    </w:p>
    <w:p w14:paraId="75F1AB30" w14:textId="67B2BB7E"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Pagesa e </w:t>
      </w:r>
      <w:r w:rsidR="000F7783" w:rsidRPr="00CD70C3">
        <w:rPr>
          <w:rFonts w:asciiTheme="minorHAnsi" w:hAnsiTheme="minorHAnsi" w:cstheme="minorHAnsi"/>
          <w:sz w:val="20"/>
          <w:szCs w:val="20"/>
          <w:lang w:val="sq-AL"/>
        </w:rPr>
        <w:t xml:space="preserve">bonuseve </w:t>
      </w:r>
      <w:r w:rsidRPr="00CD70C3">
        <w:rPr>
          <w:rFonts w:asciiTheme="minorHAnsi" w:hAnsiTheme="minorHAnsi" w:cstheme="minorHAnsi"/>
          <w:sz w:val="20"/>
          <w:szCs w:val="20"/>
          <w:lang w:val="sq-AL"/>
        </w:rPr>
        <w:t>për punonjësit;</w:t>
      </w:r>
    </w:p>
    <w:p w14:paraId="534155CF" w14:textId="131874F2"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financ</w:t>
      </w:r>
      <w:r w:rsidR="000F7783" w:rsidRPr="00CD70C3">
        <w:rPr>
          <w:rFonts w:asciiTheme="minorHAnsi" w:hAnsiTheme="minorHAnsi" w:cstheme="minorHAnsi"/>
          <w:sz w:val="20"/>
          <w:szCs w:val="20"/>
          <w:lang w:val="sq-AL"/>
        </w:rPr>
        <w:t>ohen</w:t>
      </w:r>
      <w:r w:rsidRPr="00CD70C3">
        <w:rPr>
          <w:rFonts w:asciiTheme="minorHAnsi" w:hAnsiTheme="minorHAnsi" w:cstheme="minorHAnsi"/>
          <w:sz w:val="20"/>
          <w:szCs w:val="20"/>
          <w:lang w:val="sq-AL"/>
        </w:rPr>
        <w:t xml:space="preserve"> tashmë nga burime publike ose shpenzime në periudhën e projektit të financuar nga burime të tjera;</w:t>
      </w:r>
    </w:p>
    <w:p w14:paraId="0C85CC54"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nuk mbulohen nga marrëveshja (kontrata me ofruesin e mbështetjes financiare);</w:t>
      </w:r>
    </w:p>
    <w:p w14:paraId="03FC7C19"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Donacionet bamirëse;</w:t>
      </w:r>
    </w:p>
    <w:p w14:paraId="08318CCC" w14:textId="5BF8B3DF" w:rsidR="009778F8" w:rsidRPr="00CD70C3" w:rsidRDefault="00B1723F"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Kredi</w:t>
      </w:r>
      <w:r w:rsidR="009778F8" w:rsidRPr="00CD70C3">
        <w:rPr>
          <w:rFonts w:asciiTheme="minorHAnsi" w:hAnsiTheme="minorHAnsi" w:cstheme="minorHAnsi"/>
          <w:sz w:val="20"/>
          <w:szCs w:val="20"/>
          <w:lang w:val="sq-AL"/>
        </w:rPr>
        <w:t xml:space="preserve"> për organizata apo individë të tjerë;</w:t>
      </w:r>
    </w:p>
    <w:p w14:paraId="6FF32D0C"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Nuk do të financohet ndërtim i ri; dhe</w:t>
      </w:r>
    </w:p>
    <w:p w14:paraId="06209422" w14:textId="5F141560" w:rsidR="006F7790" w:rsidRPr="00CD70C3" w:rsidRDefault="009778F8" w:rsidP="009778F8">
      <w:pPr>
        <w:pStyle w:val="ListParagraph"/>
        <w:numPr>
          <w:ilvl w:val="0"/>
          <w:numId w:val="21"/>
        </w:numPr>
        <w:spacing w:line="240" w:lineRule="auto"/>
        <w:ind w:left="1080" w:hanging="358"/>
        <w:rPr>
          <w:rFonts w:cstheme="minorHAnsi"/>
          <w:sz w:val="20"/>
          <w:szCs w:val="20"/>
          <w:lang w:val="sq-AL"/>
        </w:rPr>
      </w:pPr>
      <w:r w:rsidRPr="00CD70C3">
        <w:rPr>
          <w:rFonts w:asciiTheme="minorHAnsi" w:hAnsiTheme="minorHAnsi" w:cstheme="minorHAnsi"/>
          <w:sz w:val="20"/>
          <w:szCs w:val="20"/>
          <w:lang w:val="sq-AL"/>
        </w:rPr>
        <w:t>Kosto të tjera që nuk lidhen drejtpërdrejt me përmbajtjen dhe objektivat e projektit</w:t>
      </w:r>
      <w:r w:rsidR="006F7790" w:rsidRPr="00CD70C3">
        <w:rPr>
          <w:rFonts w:cstheme="minorHAnsi"/>
          <w:sz w:val="20"/>
          <w:szCs w:val="20"/>
          <w:lang w:val="sq-AL"/>
        </w:rPr>
        <w:t>.</w:t>
      </w:r>
    </w:p>
    <w:p w14:paraId="2ADF961F" w14:textId="77777777" w:rsidR="006F7790" w:rsidRPr="000867D2" w:rsidRDefault="006F7790" w:rsidP="006F7790">
      <w:pPr>
        <w:pStyle w:val="NoSpacing"/>
        <w:jc w:val="both"/>
        <w:rPr>
          <w:rFonts w:cstheme="minorHAnsi"/>
          <w:noProof/>
          <w:sz w:val="20"/>
          <w:szCs w:val="20"/>
          <w:lang w:val="sq-AL"/>
        </w:rPr>
      </w:pPr>
    </w:p>
    <w:p w14:paraId="5E8EFED3" w14:textId="52B2AE02" w:rsidR="006F7790" w:rsidRPr="00CD70C3" w:rsidRDefault="00150EE9" w:rsidP="006F7790">
      <w:pPr>
        <w:keepNext/>
        <w:spacing w:after="240"/>
        <w:jc w:val="both"/>
        <w:rPr>
          <w:rFonts w:cstheme="minorHAnsi"/>
          <w:sz w:val="20"/>
          <w:szCs w:val="20"/>
        </w:rPr>
      </w:pPr>
      <w:r w:rsidRPr="00CD70C3">
        <w:rPr>
          <w:rFonts w:cstheme="minorHAnsi"/>
          <w:sz w:val="20"/>
          <w:szCs w:val="20"/>
        </w:rPr>
        <w:t>L</w:t>
      </w:r>
      <w:r w:rsidR="009778F8" w:rsidRPr="00CD70C3">
        <w:rPr>
          <w:rFonts w:cstheme="minorHAnsi"/>
          <w:sz w:val="20"/>
          <w:szCs w:val="20"/>
        </w:rPr>
        <w:t>ist</w:t>
      </w:r>
      <w:r w:rsidRPr="00CD70C3">
        <w:rPr>
          <w:rFonts w:cstheme="minorHAnsi"/>
          <w:sz w:val="20"/>
          <w:szCs w:val="20"/>
        </w:rPr>
        <w:t xml:space="preserve">a </w:t>
      </w:r>
      <w:r w:rsidR="009778F8" w:rsidRPr="00CD70C3">
        <w:rPr>
          <w:rFonts w:cstheme="minorHAnsi"/>
          <w:sz w:val="20"/>
          <w:szCs w:val="20"/>
        </w:rPr>
        <w:t>e përgjithshme të përjashtimeve</w:t>
      </w:r>
      <w:r w:rsidRPr="00CD70C3">
        <w:rPr>
          <w:rFonts w:cstheme="minorHAnsi"/>
          <w:sz w:val="20"/>
          <w:szCs w:val="20"/>
        </w:rPr>
        <w:t xml:space="preserve"> të masave mbrojtëse të Bankës Botërore</w:t>
      </w:r>
      <w:r w:rsidR="006F7790" w:rsidRPr="00CD70C3">
        <w:rPr>
          <w:rFonts w:cstheme="minorHAnsi"/>
          <w:sz w:val="20"/>
          <w:szCs w:val="20"/>
        </w:rPr>
        <w:t>:</w:t>
      </w:r>
      <w:r w:rsidRPr="00CD70C3">
        <w:t xml:space="preserve"> </w:t>
      </w:r>
    </w:p>
    <w:p w14:paraId="24023243" w14:textId="77777777" w:rsidR="007368C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Tregtia e kafshëve të egra dhe produkteve të kafshëve të egra të ndaluara sipas konventës CITES,</w:t>
      </w:r>
    </w:p>
    <w:p w14:paraId="034EF2E9" w14:textId="77777777" w:rsidR="007368C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Çlirimi i organizmave të ndryshuar gjenetikisht në mjedisin natyror,</w:t>
      </w:r>
    </w:p>
    <w:p w14:paraId="04FDB1C7" w14:textId="06C97B76" w:rsidR="006F779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shpërndarja dhe shitja e pesticideve dhe herbicideve të ndaluara</w:t>
      </w:r>
      <w:r w:rsidR="006F7790" w:rsidRPr="000867D2">
        <w:rPr>
          <w:rFonts w:cstheme="minorHAnsi"/>
          <w:noProof/>
          <w:sz w:val="20"/>
          <w:szCs w:val="20"/>
          <w:lang w:val="sq-AL"/>
        </w:rPr>
        <w:t>,</w:t>
      </w:r>
    </w:p>
    <w:p w14:paraId="659EF02B"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Rrjetat e peshkimit në habitatet e ujërave të ëmbla,</w:t>
      </w:r>
    </w:p>
    <w:p w14:paraId="1D709098"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trajtimi dhe asgjësimi i produkteve radioaktive,</w:t>
      </w:r>
    </w:p>
    <w:p w14:paraId="0267CB13"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Magazinimi, trajtimi dhe asgjësimi i mbeturinave të rrezikshme,</w:t>
      </w:r>
    </w:p>
    <w:p w14:paraId="62E63FB0"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dhe pajimeve që përmbajnë CFC, halon dhe substanca të tjera të rregulluara sipas Protokollit të Montrealit,</w:t>
      </w:r>
    </w:p>
    <w:p w14:paraId="36262E17"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elektrike që përmbajnë bifenile të poliklorinuara (PCB) mbi 0,005 % ndaj peshës,</w:t>
      </w:r>
    </w:p>
    <w:p w14:paraId="71C2E917"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produkteve që përmbajnë asbest,</w:t>
      </w:r>
    </w:p>
    <w:p w14:paraId="5D751529"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Reaktorët bërthamorë dhe pjesët e tyre,</w:t>
      </w:r>
    </w:p>
    <w:p w14:paraId="6FB99ED5"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lastRenderedPageBreak/>
        <w:t>Duhani, i papërpunuar ose i përpunuar,</w:t>
      </w:r>
    </w:p>
    <w:p w14:paraId="3F0F4285"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Makineri për përpunimin e duhanit, dhe</w:t>
      </w:r>
    </w:p>
    <w:p w14:paraId="433B8664" w14:textId="4777CCF2" w:rsidR="006F779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armëve të zjarrit</w:t>
      </w:r>
      <w:r w:rsidR="006F7790" w:rsidRPr="000867D2">
        <w:rPr>
          <w:rFonts w:cstheme="minorHAnsi"/>
          <w:noProof/>
          <w:sz w:val="20"/>
          <w:szCs w:val="20"/>
          <w:lang w:val="sq-AL"/>
        </w:rPr>
        <w:t>.</w:t>
      </w:r>
    </w:p>
    <w:p w14:paraId="5D9F8E22" w14:textId="77777777" w:rsidR="0000026B" w:rsidRPr="00CD70C3" w:rsidRDefault="0000026B" w:rsidP="000961AB">
      <w:pPr>
        <w:jc w:val="both"/>
        <w:rPr>
          <w:rFonts w:cs="Calibri"/>
          <w:sz w:val="20"/>
          <w:szCs w:val="20"/>
        </w:rPr>
      </w:pPr>
    </w:p>
    <w:p w14:paraId="4D1C8618" w14:textId="6AB5B4F5" w:rsidR="000961AB" w:rsidRPr="00CD70C3" w:rsidRDefault="003C3A77" w:rsidP="007E0B85">
      <w:pPr>
        <w:pStyle w:val="Heading3"/>
      </w:pPr>
      <w:bookmarkStart w:id="14" w:name="_Toc101435349"/>
      <w:r w:rsidRPr="00CD70C3">
        <w:t xml:space="preserve">AFATI </w:t>
      </w:r>
      <w:r w:rsidR="00AF271F">
        <w:t>I ZBATIMIT TË PROJEKTIT</w:t>
      </w:r>
      <w:r w:rsidR="00A86CFB" w:rsidRPr="00CD70C3">
        <w:t xml:space="preserve"> DHE BUXHETI</w:t>
      </w:r>
      <w:bookmarkEnd w:id="14"/>
    </w:p>
    <w:p w14:paraId="73A31368" w14:textId="766546B5" w:rsidR="000961AB" w:rsidRPr="00CD70C3" w:rsidRDefault="00A86CFB" w:rsidP="000961AB">
      <w:pPr>
        <w:jc w:val="both"/>
        <w:rPr>
          <w:sz w:val="20"/>
          <w:szCs w:val="20"/>
        </w:rPr>
      </w:pPr>
      <w:r w:rsidRPr="00CD70C3">
        <w:rPr>
          <w:sz w:val="20"/>
          <w:szCs w:val="20"/>
        </w:rPr>
        <w:t xml:space="preserve">Grupet joformale të të rinjve do të kenë të drejtë të aplikojnë për financim për një periudhë 3-6 muaj në varësi të llojit të shërbimit/aktivitetit. Buxheti minimal për financim nga kjo thirrje për një grant </w:t>
      </w:r>
      <w:r w:rsidRPr="007E0B85">
        <w:rPr>
          <w:sz w:val="20"/>
          <w:szCs w:val="20"/>
        </w:rPr>
        <w:t xml:space="preserve">është </w:t>
      </w:r>
      <w:r w:rsidR="000961AB" w:rsidRPr="007E0B85">
        <w:rPr>
          <w:b/>
          <w:bCs/>
          <w:sz w:val="20"/>
          <w:szCs w:val="20"/>
        </w:rPr>
        <w:t>1000 US$,</w:t>
      </w:r>
      <w:r w:rsidR="000961AB" w:rsidRPr="007E0B85">
        <w:rPr>
          <w:sz w:val="20"/>
          <w:szCs w:val="20"/>
        </w:rPr>
        <w:t xml:space="preserve"> </w:t>
      </w:r>
      <w:r w:rsidRPr="007E0B85">
        <w:rPr>
          <w:sz w:val="20"/>
          <w:szCs w:val="20"/>
        </w:rPr>
        <w:t>ndërsa buxheti maksimal i kërkuar për financim nga kjo thirrje për një grant nuk duhet të kalojë</w:t>
      </w:r>
      <w:r w:rsidR="000961AB" w:rsidRPr="007E0B85">
        <w:rPr>
          <w:sz w:val="20"/>
          <w:szCs w:val="20"/>
        </w:rPr>
        <w:t xml:space="preserve"> </w:t>
      </w:r>
      <w:r w:rsidR="006573FC" w:rsidRPr="007E0B85">
        <w:rPr>
          <w:b/>
          <w:bCs/>
          <w:sz w:val="20"/>
          <w:szCs w:val="20"/>
        </w:rPr>
        <w:t>4</w:t>
      </w:r>
      <w:r w:rsidR="000961AB" w:rsidRPr="007E0B85">
        <w:rPr>
          <w:b/>
          <w:bCs/>
          <w:sz w:val="20"/>
          <w:szCs w:val="20"/>
        </w:rPr>
        <w:t>000 US$.</w:t>
      </w:r>
      <w:bookmarkEnd w:id="13"/>
    </w:p>
    <w:p w14:paraId="140E1DC5" w14:textId="77777777" w:rsidR="00AF271F" w:rsidRDefault="00AF271F" w:rsidP="007E0B85">
      <w:pPr>
        <w:jc w:val="both"/>
        <w:rPr>
          <w:rFonts w:cstheme="minorHAnsi"/>
          <w:bCs/>
          <w:sz w:val="20"/>
          <w:szCs w:val="20"/>
        </w:rPr>
      </w:pPr>
    </w:p>
    <w:p w14:paraId="522C66E1" w14:textId="77777777" w:rsidR="000961AB" w:rsidRPr="00CD70C3" w:rsidRDefault="000961AB" w:rsidP="000961AB">
      <w:pPr>
        <w:jc w:val="both"/>
        <w:rPr>
          <w:sz w:val="20"/>
          <w:szCs w:val="20"/>
        </w:rPr>
      </w:pPr>
    </w:p>
    <w:p w14:paraId="0C73A760" w14:textId="77777777" w:rsidR="0069721E" w:rsidRPr="00CD70C3" w:rsidRDefault="0069721E" w:rsidP="000961AB">
      <w:pPr>
        <w:jc w:val="both"/>
        <w:rPr>
          <w:sz w:val="20"/>
          <w:szCs w:val="20"/>
        </w:rPr>
      </w:pPr>
    </w:p>
    <w:p w14:paraId="4BE8B4FD" w14:textId="77777777" w:rsidR="0069721E" w:rsidRPr="00CD70C3" w:rsidRDefault="0069721E" w:rsidP="000961AB">
      <w:pPr>
        <w:jc w:val="both"/>
        <w:rPr>
          <w:sz w:val="20"/>
          <w:szCs w:val="20"/>
        </w:rPr>
      </w:pPr>
    </w:p>
    <w:p w14:paraId="397420B5" w14:textId="3E374187" w:rsidR="0069721E" w:rsidRPr="00CD70C3" w:rsidRDefault="0069721E" w:rsidP="000961AB">
      <w:pPr>
        <w:jc w:val="both"/>
        <w:rPr>
          <w:sz w:val="20"/>
          <w:szCs w:val="20"/>
        </w:rPr>
      </w:pPr>
    </w:p>
    <w:p w14:paraId="68D9AD62" w14:textId="01DD8489" w:rsidR="00182FCE" w:rsidRPr="00CD70C3" w:rsidRDefault="00182FCE" w:rsidP="000961AB">
      <w:pPr>
        <w:jc w:val="both"/>
        <w:rPr>
          <w:sz w:val="20"/>
          <w:szCs w:val="20"/>
        </w:rPr>
      </w:pPr>
    </w:p>
    <w:p w14:paraId="2A323FE2" w14:textId="64C978D9" w:rsidR="00182FCE" w:rsidRPr="00CD70C3" w:rsidRDefault="00182FCE" w:rsidP="000961AB">
      <w:pPr>
        <w:jc w:val="both"/>
        <w:rPr>
          <w:sz w:val="20"/>
          <w:szCs w:val="20"/>
        </w:rPr>
      </w:pPr>
    </w:p>
    <w:p w14:paraId="202E1312" w14:textId="229E6525" w:rsidR="00182FCE" w:rsidRPr="00CD70C3" w:rsidRDefault="00182FCE" w:rsidP="000961AB">
      <w:pPr>
        <w:jc w:val="both"/>
        <w:rPr>
          <w:sz w:val="20"/>
          <w:szCs w:val="20"/>
        </w:rPr>
      </w:pPr>
    </w:p>
    <w:p w14:paraId="319AFA7C" w14:textId="218829CF" w:rsidR="00182FCE" w:rsidRPr="00CD70C3" w:rsidRDefault="00182FCE" w:rsidP="000961AB">
      <w:pPr>
        <w:jc w:val="both"/>
        <w:rPr>
          <w:sz w:val="20"/>
          <w:szCs w:val="20"/>
        </w:rPr>
      </w:pPr>
    </w:p>
    <w:p w14:paraId="7FB8BDF7" w14:textId="6D5CAFC7" w:rsidR="00182FCE" w:rsidRPr="00CD70C3" w:rsidRDefault="00182FCE" w:rsidP="000961AB">
      <w:pPr>
        <w:jc w:val="both"/>
        <w:rPr>
          <w:sz w:val="20"/>
          <w:szCs w:val="20"/>
        </w:rPr>
      </w:pPr>
    </w:p>
    <w:p w14:paraId="17D059A9" w14:textId="2F0C5F51" w:rsidR="00182FCE" w:rsidRPr="00CD70C3" w:rsidRDefault="00182FCE" w:rsidP="000961AB">
      <w:pPr>
        <w:jc w:val="both"/>
        <w:rPr>
          <w:sz w:val="20"/>
          <w:szCs w:val="20"/>
        </w:rPr>
      </w:pPr>
    </w:p>
    <w:p w14:paraId="08B185BD" w14:textId="1D6458F0" w:rsidR="00182FCE" w:rsidRPr="00CD70C3" w:rsidRDefault="00182FCE" w:rsidP="000961AB">
      <w:pPr>
        <w:jc w:val="both"/>
        <w:rPr>
          <w:sz w:val="20"/>
          <w:szCs w:val="20"/>
        </w:rPr>
      </w:pPr>
    </w:p>
    <w:p w14:paraId="2DB4A849" w14:textId="06A8BBBC" w:rsidR="00182FCE" w:rsidRPr="00CD70C3" w:rsidRDefault="00182FCE" w:rsidP="000961AB">
      <w:pPr>
        <w:jc w:val="both"/>
        <w:rPr>
          <w:sz w:val="20"/>
          <w:szCs w:val="20"/>
        </w:rPr>
      </w:pPr>
    </w:p>
    <w:p w14:paraId="1236CC27" w14:textId="5B42B820" w:rsidR="00182FCE" w:rsidRPr="00CD70C3" w:rsidRDefault="00182FCE" w:rsidP="000961AB">
      <w:pPr>
        <w:jc w:val="both"/>
        <w:rPr>
          <w:sz w:val="20"/>
          <w:szCs w:val="20"/>
        </w:rPr>
      </w:pPr>
    </w:p>
    <w:p w14:paraId="299E9A2A" w14:textId="448CFE5F" w:rsidR="00182FCE" w:rsidRPr="00CD70C3" w:rsidRDefault="00182FCE" w:rsidP="000961AB">
      <w:pPr>
        <w:jc w:val="both"/>
        <w:rPr>
          <w:sz w:val="20"/>
          <w:szCs w:val="20"/>
        </w:rPr>
      </w:pPr>
    </w:p>
    <w:p w14:paraId="7007566E" w14:textId="648BA495" w:rsidR="00182FCE" w:rsidRPr="00CD70C3" w:rsidRDefault="00182FCE" w:rsidP="000961AB">
      <w:pPr>
        <w:jc w:val="both"/>
        <w:rPr>
          <w:sz w:val="20"/>
          <w:szCs w:val="20"/>
        </w:rPr>
      </w:pPr>
    </w:p>
    <w:p w14:paraId="5C35D440" w14:textId="181C7936" w:rsidR="00182FCE" w:rsidRPr="00CD70C3" w:rsidRDefault="00182FCE" w:rsidP="000961AB">
      <w:pPr>
        <w:jc w:val="both"/>
        <w:rPr>
          <w:sz w:val="20"/>
          <w:szCs w:val="20"/>
        </w:rPr>
      </w:pPr>
    </w:p>
    <w:p w14:paraId="48099373" w14:textId="77777777" w:rsidR="007E0B85" w:rsidRDefault="007E0B85" w:rsidP="000961AB">
      <w:pPr>
        <w:jc w:val="both"/>
        <w:rPr>
          <w:sz w:val="20"/>
          <w:szCs w:val="20"/>
        </w:rPr>
      </w:pPr>
    </w:p>
    <w:p w14:paraId="41BA8F4A" w14:textId="76E4F14A" w:rsidR="000961AB" w:rsidRPr="00CD70C3" w:rsidRDefault="00A86CFB" w:rsidP="007E0B85">
      <w:pPr>
        <w:pStyle w:val="Heading1"/>
      </w:pPr>
      <w:bookmarkStart w:id="15" w:name="_Toc101435350"/>
      <w:r w:rsidRPr="00CD70C3">
        <w:t>NËN-GRANTET E KOMUNITETIT PËR TË RINJTË</w:t>
      </w:r>
      <w:bookmarkEnd w:id="15"/>
      <w:r w:rsidR="0069721E" w:rsidRPr="00CD70C3">
        <w:t xml:space="preserve"> </w:t>
      </w:r>
    </w:p>
    <w:p w14:paraId="2D17EDC4" w14:textId="5D79CDDC" w:rsidR="0069721E" w:rsidRPr="00CD70C3" w:rsidRDefault="00A86CFB" w:rsidP="0069721E">
      <w:pPr>
        <w:spacing w:line="200" w:lineRule="exact"/>
        <w:jc w:val="both"/>
        <w:rPr>
          <w:rFonts w:cstheme="minorHAnsi"/>
          <w:b/>
          <w:i/>
          <w:iCs/>
          <w:sz w:val="20"/>
          <w:szCs w:val="20"/>
        </w:rPr>
      </w:pPr>
      <w:r w:rsidRPr="00CD70C3">
        <w:rPr>
          <w:rFonts w:cstheme="minorHAnsi"/>
          <w:b/>
          <w:i/>
          <w:iCs/>
          <w:sz w:val="20"/>
          <w:szCs w:val="20"/>
        </w:rPr>
        <w:t>Karakteristikat e nën</w:t>
      </w:r>
      <w:r w:rsidR="00367723" w:rsidRPr="00CD70C3">
        <w:rPr>
          <w:rFonts w:cstheme="minorHAnsi"/>
          <w:b/>
          <w:i/>
          <w:iCs/>
          <w:sz w:val="20"/>
          <w:szCs w:val="20"/>
        </w:rPr>
        <w:t>-</w:t>
      </w:r>
      <w:r w:rsidRPr="00CD70C3">
        <w:rPr>
          <w:rFonts w:cstheme="minorHAnsi"/>
          <w:b/>
          <w:i/>
          <w:iCs/>
          <w:sz w:val="20"/>
          <w:szCs w:val="20"/>
        </w:rPr>
        <w:t>granteve</w:t>
      </w:r>
      <w:r w:rsidR="0069721E" w:rsidRPr="00CD70C3">
        <w:rPr>
          <w:rFonts w:cstheme="minorHAnsi"/>
          <w:b/>
          <w:i/>
          <w:iCs/>
          <w:sz w:val="20"/>
          <w:szCs w:val="20"/>
        </w:rPr>
        <w:t xml:space="preserve"> </w:t>
      </w:r>
    </w:p>
    <w:p w14:paraId="0A09308E" w14:textId="263AE5FF" w:rsidR="0069721E" w:rsidRPr="007E0B85" w:rsidRDefault="00A86CFB" w:rsidP="007E0B85">
      <w:pPr>
        <w:pStyle w:val="Heading2"/>
      </w:pPr>
      <w:bookmarkStart w:id="16" w:name="_Toc101435351"/>
      <w:r w:rsidRPr="007E0B85">
        <w:t>KUSH MUND TË APLIKOJË</w:t>
      </w:r>
      <w:r w:rsidR="0069721E" w:rsidRPr="007E0B85">
        <w:t>?</w:t>
      </w:r>
      <w:bookmarkEnd w:id="16"/>
    </w:p>
    <w:p w14:paraId="1D985B7B" w14:textId="77777777" w:rsidR="0069721E" w:rsidRPr="000867D2" w:rsidRDefault="0069721E" w:rsidP="0069721E">
      <w:pPr>
        <w:pStyle w:val="Normal11"/>
        <w:spacing w:after="0" w:line="240" w:lineRule="auto"/>
        <w:contextualSpacing/>
        <w:jc w:val="both"/>
        <w:rPr>
          <w:rFonts w:cstheme="minorHAnsi"/>
          <w:b/>
          <w:bCs/>
          <w:noProof/>
          <w:sz w:val="20"/>
          <w:szCs w:val="20"/>
          <w:lang w:val="sq-AL"/>
        </w:rPr>
      </w:pPr>
    </w:p>
    <w:p w14:paraId="78FA3162" w14:textId="5424A621" w:rsidR="0069721E" w:rsidRPr="000867D2" w:rsidRDefault="00A86CFB" w:rsidP="0069721E">
      <w:pPr>
        <w:pStyle w:val="Normal11"/>
        <w:numPr>
          <w:ilvl w:val="1"/>
          <w:numId w:val="10"/>
        </w:numPr>
        <w:spacing w:after="0" w:line="240" w:lineRule="auto"/>
        <w:ind w:left="360"/>
        <w:contextualSpacing/>
        <w:jc w:val="both"/>
        <w:rPr>
          <w:rFonts w:cstheme="minorHAnsi"/>
          <w:i/>
          <w:iCs/>
          <w:noProof/>
          <w:sz w:val="20"/>
          <w:szCs w:val="20"/>
          <w:lang w:val="sq-AL"/>
        </w:rPr>
      </w:pPr>
      <w:r w:rsidRPr="000867D2">
        <w:rPr>
          <w:rFonts w:cstheme="minorHAnsi"/>
          <w:i/>
          <w:iCs/>
          <w:noProof/>
          <w:sz w:val="20"/>
          <w:szCs w:val="20"/>
          <w:lang w:val="sq-AL"/>
        </w:rPr>
        <w:t>Grupet joformale të të rinjve</w:t>
      </w:r>
      <w:r w:rsidR="0069721E" w:rsidRPr="000867D2">
        <w:rPr>
          <w:rFonts w:cstheme="minorHAnsi"/>
          <w:i/>
          <w:iCs/>
          <w:noProof/>
          <w:sz w:val="20"/>
          <w:szCs w:val="20"/>
          <w:lang w:val="sq-AL"/>
        </w:rPr>
        <w:t xml:space="preserve">: </w:t>
      </w:r>
      <w:r w:rsidR="00B03C89" w:rsidRPr="000867D2">
        <w:rPr>
          <w:rFonts w:cstheme="minorHAnsi"/>
          <w:noProof/>
          <w:sz w:val="20"/>
          <w:szCs w:val="20"/>
          <w:lang w:val="sq-AL"/>
        </w:rPr>
        <w:t>Si pjesë e trajnimit të aftësive të buta, përfituesit</w:t>
      </w:r>
      <w:r w:rsidR="00367723" w:rsidRPr="000867D2">
        <w:rPr>
          <w:rFonts w:cstheme="minorHAnsi"/>
          <w:noProof/>
          <w:sz w:val="20"/>
          <w:szCs w:val="20"/>
          <w:lang w:val="sq-AL"/>
        </w:rPr>
        <w:t xml:space="preserve"> r</w:t>
      </w:r>
      <w:r w:rsidR="00B03C89" w:rsidRPr="000867D2">
        <w:rPr>
          <w:rFonts w:cstheme="minorHAnsi"/>
          <w:noProof/>
          <w:sz w:val="20"/>
          <w:szCs w:val="20"/>
          <w:lang w:val="sq-AL"/>
        </w:rPr>
        <w:t xml:space="preserve">inj do të </w:t>
      </w:r>
      <w:r w:rsidR="00367723" w:rsidRPr="000867D2">
        <w:rPr>
          <w:rFonts w:cstheme="minorHAnsi"/>
          <w:noProof/>
          <w:sz w:val="20"/>
          <w:szCs w:val="20"/>
          <w:lang w:val="sq-AL"/>
        </w:rPr>
        <w:t xml:space="preserve">ndihmohen </w:t>
      </w:r>
      <w:r w:rsidR="00B03C89" w:rsidRPr="000867D2">
        <w:rPr>
          <w:rFonts w:cstheme="minorHAnsi"/>
          <w:noProof/>
          <w:sz w:val="20"/>
          <w:szCs w:val="20"/>
          <w:lang w:val="sq-AL"/>
        </w:rPr>
        <w:t>të formojnë grupe të nënprojekteve. Grupet do të përbëhen nga të rritur të rinj (18-24) të organizuar rreth interesave të përbashkëta, preferencave personale dhe ndikimeve të dëshiruara sociale. Grupet jo</w:t>
      </w:r>
      <w:r w:rsidR="00367723" w:rsidRPr="000867D2">
        <w:rPr>
          <w:rFonts w:cstheme="minorHAnsi"/>
          <w:noProof/>
          <w:sz w:val="20"/>
          <w:szCs w:val="20"/>
          <w:lang w:val="sq-AL"/>
        </w:rPr>
        <w:t xml:space="preserve"> </w:t>
      </w:r>
      <w:r w:rsidR="00B03C89" w:rsidRPr="000867D2">
        <w:rPr>
          <w:rFonts w:cstheme="minorHAnsi"/>
          <w:noProof/>
          <w:sz w:val="20"/>
          <w:szCs w:val="20"/>
          <w:lang w:val="sq-AL"/>
        </w:rPr>
        <w:t xml:space="preserve">formale koordinohen nga </w:t>
      </w:r>
      <w:r w:rsidR="00367723" w:rsidRPr="000867D2">
        <w:rPr>
          <w:rFonts w:cstheme="minorHAnsi"/>
          <w:noProof/>
          <w:sz w:val="20"/>
          <w:szCs w:val="20"/>
          <w:lang w:val="sq-AL"/>
        </w:rPr>
        <w:t xml:space="preserve">drejtues </w:t>
      </w:r>
      <w:r w:rsidR="00B03C89" w:rsidRPr="000867D2">
        <w:rPr>
          <w:rFonts w:cstheme="minorHAnsi"/>
          <w:noProof/>
          <w:sz w:val="20"/>
          <w:szCs w:val="20"/>
          <w:lang w:val="sq-AL"/>
        </w:rPr>
        <w:t xml:space="preserve">të rinjsh të </w:t>
      </w:r>
      <w:r w:rsidR="00367723" w:rsidRPr="000867D2">
        <w:rPr>
          <w:rFonts w:cstheme="minorHAnsi"/>
          <w:noProof/>
          <w:sz w:val="20"/>
          <w:szCs w:val="20"/>
          <w:lang w:val="sq-AL"/>
        </w:rPr>
        <w:t>për</w:t>
      </w:r>
      <w:r w:rsidR="00B03C89" w:rsidRPr="000867D2">
        <w:rPr>
          <w:rFonts w:cstheme="minorHAnsi"/>
          <w:noProof/>
          <w:sz w:val="20"/>
          <w:szCs w:val="20"/>
          <w:lang w:val="sq-AL"/>
        </w:rPr>
        <w:t>zgjedhur nga grupet</w:t>
      </w:r>
      <w:r w:rsidR="0069721E" w:rsidRPr="000867D2">
        <w:rPr>
          <w:rFonts w:cstheme="minorHAnsi"/>
          <w:noProof/>
          <w:sz w:val="20"/>
          <w:szCs w:val="20"/>
          <w:lang w:val="sq-AL"/>
        </w:rPr>
        <w:t xml:space="preserve">. </w:t>
      </w:r>
      <w:r w:rsidR="00B03C89" w:rsidRPr="000867D2">
        <w:rPr>
          <w:rFonts w:cstheme="minorHAnsi"/>
          <w:b/>
          <w:bCs/>
          <w:noProof/>
          <w:sz w:val="20"/>
          <w:szCs w:val="20"/>
          <w:lang w:val="sq-AL"/>
        </w:rPr>
        <w:t xml:space="preserve">Grupet joformale të të rinjve </w:t>
      </w:r>
      <w:r w:rsidR="005C7EC9" w:rsidRPr="000867D2">
        <w:rPr>
          <w:rFonts w:cstheme="minorHAnsi"/>
          <w:b/>
          <w:bCs/>
          <w:noProof/>
          <w:sz w:val="20"/>
          <w:szCs w:val="20"/>
          <w:lang w:val="sq-AL"/>
        </w:rPr>
        <w:t>kanë të drejtë</w:t>
      </w:r>
      <w:r w:rsidR="00B03C89" w:rsidRPr="000867D2">
        <w:rPr>
          <w:rFonts w:cstheme="minorHAnsi"/>
          <w:b/>
          <w:bCs/>
          <w:noProof/>
          <w:sz w:val="20"/>
          <w:szCs w:val="20"/>
          <w:lang w:val="sq-AL"/>
        </w:rPr>
        <w:t xml:space="preserve"> të aplikojnë për nën</w:t>
      </w:r>
      <w:r w:rsidR="00367723" w:rsidRPr="000867D2">
        <w:rPr>
          <w:rFonts w:cstheme="minorHAnsi"/>
          <w:b/>
          <w:bCs/>
          <w:noProof/>
          <w:sz w:val="20"/>
          <w:szCs w:val="20"/>
          <w:lang w:val="sq-AL"/>
        </w:rPr>
        <w:t>-</w:t>
      </w:r>
      <w:r w:rsidR="00B03C89" w:rsidRPr="000867D2">
        <w:rPr>
          <w:rFonts w:cstheme="minorHAnsi"/>
          <w:b/>
          <w:bCs/>
          <w:noProof/>
          <w:sz w:val="20"/>
          <w:szCs w:val="20"/>
          <w:lang w:val="sq-AL"/>
        </w:rPr>
        <w:t>grante për adoleshentët ose të rinjtë bazuar në moshën e tyre përkatëse</w:t>
      </w:r>
      <w:r w:rsidR="0069721E" w:rsidRPr="000867D2">
        <w:rPr>
          <w:rFonts w:cstheme="minorHAnsi"/>
          <w:b/>
          <w:bCs/>
          <w:noProof/>
          <w:sz w:val="20"/>
          <w:szCs w:val="20"/>
          <w:lang w:val="sq-AL"/>
        </w:rPr>
        <w:t>.</w:t>
      </w:r>
      <w:r w:rsidR="0069721E" w:rsidRPr="000867D2">
        <w:rPr>
          <w:rFonts w:cstheme="minorHAnsi"/>
          <w:noProof/>
          <w:sz w:val="20"/>
          <w:szCs w:val="20"/>
          <w:lang w:val="sq-AL"/>
        </w:rPr>
        <w:t xml:space="preserve"> </w:t>
      </w:r>
    </w:p>
    <w:p w14:paraId="3145632E" w14:textId="77777777" w:rsidR="0069721E" w:rsidRPr="000867D2" w:rsidRDefault="0069721E" w:rsidP="0069721E">
      <w:pPr>
        <w:pStyle w:val="Normal11"/>
        <w:spacing w:after="0" w:line="240" w:lineRule="auto"/>
        <w:ind w:left="360"/>
        <w:contextualSpacing/>
        <w:jc w:val="both"/>
        <w:rPr>
          <w:rFonts w:cstheme="minorHAnsi"/>
          <w:i/>
          <w:iCs/>
          <w:noProof/>
          <w:sz w:val="20"/>
          <w:szCs w:val="20"/>
          <w:lang w:val="sq-AL"/>
        </w:rPr>
      </w:pPr>
    </w:p>
    <w:p w14:paraId="4DFAA8D0" w14:textId="4A67A638" w:rsidR="0069721E" w:rsidRPr="00CD70C3" w:rsidRDefault="00B03C89" w:rsidP="0069721E">
      <w:pPr>
        <w:pStyle w:val="ListParagraph"/>
        <w:numPr>
          <w:ilvl w:val="1"/>
          <w:numId w:val="10"/>
        </w:numPr>
        <w:ind w:left="360"/>
        <w:rPr>
          <w:rFonts w:asciiTheme="minorHAnsi" w:hAnsiTheme="minorHAnsi"/>
          <w:sz w:val="20"/>
          <w:szCs w:val="20"/>
          <w:lang w:val="sq-AL"/>
        </w:rPr>
      </w:pPr>
      <w:r w:rsidRPr="00CD70C3">
        <w:rPr>
          <w:rFonts w:asciiTheme="minorHAnsi" w:hAnsiTheme="minorHAnsi" w:cstheme="minorHAnsi"/>
          <w:i/>
          <w:iCs/>
          <w:sz w:val="20"/>
          <w:szCs w:val="20"/>
          <w:lang w:val="sq-AL"/>
        </w:rPr>
        <w:lastRenderedPageBreak/>
        <w:t>Organizatat formale rinore me bazë në komunitet</w:t>
      </w:r>
      <w:r w:rsidR="0069721E" w:rsidRPr="00CD70C3">
        <w:rPr>
          <w:rFonts w:asciiTheme="minorHAnsi" w:hAnsiTheme="minorHAnsi" w:cstheme="minorHAnsi"/>
          <w:i/>
          <w:iCs/>
          <w:sz w:val="20"/>
          <w:szCs w:val="20"/>
          <w:lang w:val="sq-AL"/>
        </w:rPr>
        <w:t xml:space="preserve">: </w:t>
      </w:r>
      <w:r w:rsidR="006C22C8" w:rsidRPr="00CD70C3">
        <w:rPr>
          <w:rFonts w:asciiTheme="minorHAnsi" w:hAnsiTheme="minorHAnsi" w:cstheme="minorHAnsi"/>
          <w:sz w:val="20"/>
          <w:szCs w:val="20"/>
          <w:lang w:val="sq-AL"/>
        </w:rPr>
        <w:t xml:space="preserve">Të rinjtë pjesëmarrës që janë pjesë 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-ve ekzistuese rinore mund të paraqesin propozimin e nënprojektit në emër të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-ve të tyre/partnere.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-të </w:t>
      </w:r>
      <w:r w:rsidR="005C7EC9" w:rsidRPr="00CD70C3">
        <w:rPr>
          <w:rFonts w:asciiTheme="minorHAnsi" w:hAnsiTheme="minorHAnsi" w:cstheme="minorHAnsi"/>
          <w:sz w:val="20"/>
          <w:szCs w:val="20"/>
          <w:lang w:val="sq-AL"/>
        </w:rPr>
        <w:t>e pranueshme</w:t>
      </w:r>
      <w:r w:rsidR="006C22C8" w:rsidRPr="00CD70C3">
        <w:rPr>
          <w:rFonts w:asciiTheme="minorHAnsi" w:hAnsiTheme="minorHAnsi" w:cstheme="minorHAnsi"/>
          <w:sz w:val="20"/>
          <w:szCs w:val="20"/>
          <w:lang w:val="sq-AL"/>
        </w:rPr>
        <w:t xml:space="preserve"> duhet të kujdesen për popullatën e të rinjve DHE të </w:t>
      </w:r>
      <w:r w:rsidR="005C7EC9" w:rsidRPr="00CD70C3">
        <w:rPr>
          <w:rFonts w:asciiTheme="minorHAnsi" w:hAnsiTheme="minorHAnsi" w:cstheme="minorHAnsi"/>
          <w:sz w:val="20"/>
          <w:szCs w:val="20"/>
          <w:lang w:val="sq-AL"/>
        </w:rPr>
        <w:t xml:space="preserve">angazhojnë </w:t>
      </w:r>
      <w:r w:rsidR="006C22C8" w:rsidRPr="00CD70C3">
        <w:rPr>
          <w:rFonts w:asciiTheme="minorHAnsi" w:hAnsiTheme="minorHAnsi" w:cstheme="minorHAnsi"/>
          <w:sz w:val="20"/>
          <w:szCs w:val="20"/>
          <w:lang w:val="sq-AL"/>
        </w:rPr>
        <w:t xml:space="preserve">të rritur të rinj (18-24) në menaxhimin 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-së.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-të e huaja nuk </w:t>
      </w:r>
      <w:r w:rsidR="005C7EC9" w:rsidRPr="00CD70C3">
        <w:rPr>
          <w:rFonts w:asciiTheme="minorHAnsi" w:hAnsiTheme="minorHAnsi" w:cstheme="minorHAnsi"/>
          <w:sz w:val="20"/>
          <w:szCs w:val="20"/>
          <w:lang w:val="sq-AL"/>
        </w:rPr>
        <w:t>janë të pranueshme</w:t>
      </w:r>
      <w:r w:rsidR="006C22C8" w:rsidRPr="00CD70C3">
        <w:rPr>
          <w:rFonts w:asciiTheme="minorHAnsi" w:hAnsiTheme="minorHAnsi" w:cstheme="minorHAnsi"/>
          <w:sz w:val="20"/>
          <w:szCs w:val="20"/>
          <w:lang w:val="sq-AL"/>
        </w:rPr>
        <w:t xml:space="preserve">. “Formal” </w:t>
      </w:r>
      <w:r w:rsidR="005C7EC9" w:rsidRPr="00CD70C3">
        <w:rPr>
          <w:rFonts w:asciiTheme="minorHAnsi" w:hAnsiTheme="minorHAnsi" w:cstheme="minorHAnsi"/>
          <w:sz w:val="20"/>
          <w:szCs w:val="20"/>
          <w:lang w:val="sq-AL"/>
        </w:rPr>
        <w:t>nënkupton</w:t>
      </w:r>
      <w:r w:rsidR="006C22C8" w:rsidRPr="00CD70C3">
        <w:rPr>
          <w:rFonts w:asciiTheme="minorHAnsi" w:hAnsiTheme="minorHAnsi" w:cstheme="minorHAnsi"/>
          <w:sz w:val="20"/>
          <w:szCs w:val="20"/>
          <w:lang w:val="sq-AL"/>
        </w:rPr>
        <w:t xml:space="preserve"> se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-ja është e regjistruar në Regjistrin Publik të OJQ-ve të Kosovës</w:t>
      </w:r>
      <w:r w:rsidR="0069721E" w:rsidRPr="00CD70C3">
        <w:rPr>
          <w:rFonts w:asciiTheme="minorHAnsi" w:hAnsiTheme="minorHAnsi" w:cstheme="minorHAnsi"/>
          <w:sz w:val="20"/>
          <w:szCs w:val="20"/>
          <w:lang w:val="sq-AL"/>
        </w:rPr>
        <w:t xml:space="preserve">. </w:t>
      </w:r>
      <w:r w:rsidR="007E0B85">
        <w:rPr>
          <w:rFonts w:asciiTheme="minorHAnsi" w:hAnsiTheme="minorHAnsi" w:cstheme="minorHAnsi"/>
          <w:b/>
          <w:bCs/>
          <w:sz w:val="20"/>
          <w:szCs w:val="20"/>
          <w:lang w:val="sq-AL"/>
        </w:rPr>
        <w:t>OJQ</w:t>
      </w:r>
      <w:r w:rsidR="006C22C8" w:rsidRPr="00CD70C3">
        <w:rPr>
          <w:rFonts w:asciiTheme="minorHAnsi" w:hAnsiTheme="minorHAnsi" w:cstheme="minorHAnsi"/>
          <w:b/>
          <w:bCs/>
          <w:sz w:val="20"/>
          <w:szCs w:val="20"/>
          <w:lang w:val="sq-AL"/>
        </w:rPr>
        <w:t>-të formale të të rinjve kanë të drejtë të aplikojnë vetëm për nën-grantet për të rriturit e rinj</w:t>
      </w:r>
      <w:r w:rsidR="0069721E" w:rsidRPr="00CD70C3">
        <w:rPr>
          <w:rFonts w:asciiTheme="minorHAnsi" w:hAnsiTheme="minorHAnsi" w:cstheme="minorHAnsi"/>
          <w:b/>
          <w:bCs/>
          <w:sz w:val="20"/>
          <w:szCs w:val="20"/>
          <w:lang w:val="sq-AL"/>
        </w:rPr>
        <w:t xml:space="preserve">. </w:t>
      </w:r>
    </w:p>
    <w:p w14:paraId="242B09E2" w14:textId="77777777" w:rsidR="00534202" w:rsidRPr="00CD70C3" w:rsidRDefault="00534202" w:rsidP="00534202">
      <w:pPr>
        <w:pStyle w:val="ListParagraph"/>
        <w:rPr>
          <w:rFonts w:asciiTheme="minorHAnsi" w:hAnsiTheme="minorHAnsi"/>
          <w:sz w:val="20"/>
          <w:szCs w:val="20"/>
          <w:lang w:val="sq-AL"/>
        </w:rPr>
      </w:pPr>
    </w:p>
    <w:p w14:paraId="2226E02C" w14:textId="0A6C7DA0" w:rsidR="000961AB" w:rsidRPr="00CD70C3" w:rsidRDefault="00DA29CB" w:rsidP="000961AB">
      <w:pPr>
        <w:jc w:val="both"/>
        <w:rPr>
          <w:sz w:val="20"/>
          <w:szCs w:val="20"/>
        </w:rPr>
      </w:pPr>
      <w:r w:rsidRPr="00CD70C3">
        <w:rPr>
          <w:rFonts w:cs="Calibri"/>
          <w:sz w:val="20"/>
          <w:szCs w:val="20"/>
        </w:rPr>
        <w:t xml:space="preserve">Propozimet e projektit duhet të dorëzohen nga një grup të rriturish të rinj të moshës 18-24 vjeç ose si grup individësh ose si organizata me bazë </w:t>
      </w:r>
      <w:r w:rsidR="003C3A77" w:rsidRPr="00CD70C3">
        <w:rPr>
          <w:rFonts w:cs="Calibri"/>
          <w:sz w:val="20"/>
          <w:szCs w:val="20"/>
        </w:rPr>
        <w:t xml:space="preserve">në </w:t>
      </w:r>
      <w:r w:rsidRPr="00CD70C3">
        <w:rPr>
          <w:rFonts w:cs="Calibri"/>
          <w:sz w:val="20"/>
          <w:szCs w:val="20"/>
        </w:rPr>
        <w:t>komunite</w:t>
      </w:r>
      <w:r w:rsidR="003C3A77" w:rsidRPr="00CD70C3">
        <w:rPr>
          <w:rFonts w:cs="Calibri"/>
          <w:sz w:val="20"/>
          <w:szCs w:val="20"/>
        </w:rPr>
        <w:t>t</w:t>
      </w:r>
      <w:r w:rsidRPr="00CD70C3">
        <w:rPr>
          <w:rFonts w:cs="Calibri"/>
          <w:sz w:val="20"/>
          <w:szCs w:val="20"/>
        </w:rPr>
        <w:t xml:space="preserve"> të udhëhequra nga të rinjtë. Kërkesa e moshës për nën-grantet e komunitetit për të rriturit e rinj është e detyrueshme</w:t>
      </w:r>
      <w:r w:rsidR="00534202" w:rsidRPr="00CD70C3">
        <w:rPr>
          <w:rFonts w:cs="Calibri"/>
          <w:sz w:val="20"/>
          <w:szCs w:val="20"/>
        </w:rPr>
        <w:t xml:space="preserve">.  </w:t>
      </w:r>
    </w:p>
    <w:p w14:paraId="4872ACE2" w14:textId="6843E359" w:rsidR="0069721E" w:rsidRPr="007E0B85" w:rsidRDefault="003C3A77" w:rsidP="007E0B85">
      <w:pPr>
        <w:pStyle w:val="Heading2"/>
      </w:pPr>
      <w:bookmarkStart w:id="17" w:name="_Toc101435352"/>
      <w:r w:rsidRPr="007E0B85">
        <w:t>KRITERET E PRANUESHMËRISË DHE</w:t>
      </w:r>
      <w:r w:rsidR="009D21EC" w:rsidRPr="007E0B85">
        <w:t xml:space="preserve"> TË</w:t>
      </w:r>
      <w:r w:rsidRPr="007E0B85">
        <w:t xml:space="preserve">  PËRZGJEDHJES SË NËN-GRANTIT</w:t>
      </w:r>
      <w:bookmarkEnd w:id="17"/>
    </w:p>
    <w:p w14:paraId="725F3D14" w14:textId="77777777" w:rsidR="0069721E" w:rsidRPr="000867D2" w:rsidRDefault="0069721E" w:rsidP="0069721E">
      <w:pPr>
        <w:pStyle w:val="Normal11"/>
        <w:spacing w:after="0" w:line="240" w:lineRule="auto"/>
        <w:contextualSpacing/>
        <w:jc w:val="both"/>
        <w:rPr>
          <w:rFonts w:cstheme="minorHAnsi"/>
          <w:bCs/>
          <w:noProof/>
          <w:sz w:val="20"/>
          <w:szCs w:val="20"/>
          <w:lang w:val="sq-AL"/>
        </w:rPr>
      </w:pPr>
    </w:p>
    <w:p w14:paraId="4AB72672" w14:textId="56F81DBB" w:rsidR="0069721E" w:rsidRPr="000867D2" w:rsidRDefault="003C3A77" w:rsidP="0069721E">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Propozimet për nën-grantet e komunitetit duhet të plotësojnë tre grupet e kritereve të përshtatshmërisë të përshkruara më poshtë</w:t>
      </w:r>
      <w:r w:rsidR="0069721E" w:rsidRPr="000867D2">
        <w:rPr>
          <w:rFonts w:cstheme="minorHAnsi"/>
          <w:bCs/>
          <w:noProof/>
          <w:sz w:val="20"/>
          <w:szCs w:val="20"/>
          <w:lang w:val="sq-AL"/>
        </w:rPr>
        <w:t xml:space="preserve">.  </w:t>
      </w:r>
    </w:p>
    <w:p w14:paraId="6F4AB8C1" w14:textId="77777777" w:rsidR="0069721E" w:rsidRPr="000867D2" w:rsidRDefault="0069721E" w:rsidP="0069721E">
      <w:pPr>
        <w:pStyle w:val="Normal11"/>
        <w:spacing w:after="0" w:line="240" w:lineRule="auto"/>
        <w:contextualSpacing/>
        <w:jc w:val="both"/>
        <w:rPr>
          <w:rFonts w:cstheme="minorHAnsi"/>
          <w:bCs/>
          <w:noProof/>
          <w:sz w:val="20"/>
          <w:szCs w:val="20"/>
          <w:lang w:val="sq-AL"/>
        </w:rPr>
      </w:pPr>
    </w:p>
    <w:p w14:paraId="209EC00C" w14:textId="32FD8F2E" w:rsidR="0069721E" w:rsidRDefault="00533E57" w:rsidP="0069721E">
      <w:pPr>
        <w:pStyle w:val="Subsub-heading"/>
        <w:numPr>
          <w:ilvl w:val="0"/>
          <w:numId w:val="0"/>
        </w:numPr>
        <w:rPr>
          <w:lang w:val="sq-AL"/>
        </w:rPr>
      </w:pPr>
      <w:bookmarkStart w:id="18" w:name="_Toc101435353"/>
      <w:r w:rsidRPr="00CD70C3">
        <w:rPr>
          <w:lang w:val="sq-AL"/>
        </w:rPr>
        <w:t>Parakushtet për aplikantët për nën-grante</w:t>
      </w:r>
      <w:bookmarkEnd w:id="18"/>
    </w:p>
    <w:p w14:paraId="446AA08B" w14:textId="77777777" w:rsidR="007E0B85" w:rsidRPr="00CD70C3" w:rsidRDefault="007E0B85" w:rsidP="0069721E">
      <w:pPr>
        <w:pStyle w:val="Subsub-heading"/>
        <w:numPr>
          <w:ilvl w:val="0"/>
          <w:numId w:val="0"/>
        </w:numPr>
        <w:rPr>
          <w:lang w:val="sq-AL"/>
        </w:rPr>
      </w:pPr>
    </w:p>
    <w:p w14:paraId="053A509F" w14:textId="64A99057" w:rsidR="0069721E" w:rsidRPr="00CD70C3" w:rsidRDefault="00533E57" w:rsidP="0069721E">
      <w:pPr>
        <w:rPr>
          <w:rFonts w:cstheme="minorHAnsi"/>
          <w:bCs/>
          <w:sz w:val="20"/>
          <w:szCs w:val="20"/>
        </w:rPr>
      </w:pPr>
      <w:r w:rsidRPr="00CD70C3">
        <w:rPr>
          <w:rFonts w:cstheme="minorHAnsi"/>
          <w:bCs/>
          <w:i/>
          <w:iCs/>
          <w:sz w:val="20"/>
          <w:szCs w:val="20"/>
        </w:rPr>
        <w:t xml:space="preserve">Grupet joformale të të rinjve dhe </w:t>
      </w:r>
      <w:r w:rsidR="007E0B85">
        <w:rPr>
          <w:rFonts w:cstheme="minorHAnsi"/>
          <w:bCs/>
          <w:i/>
          <w:iCs/>
          <w:sz w:val="20"/>
          <w:szCs w:val="20"/>
        </w:rPr>
        <w:t>OJQ</w:t>
      </w:r>
      <w:r w:rsidRPr="00CD70C3">
        <w:rPr>
          <w:rFonts w:cstheme="minorHAnsi"/>
          <w:bCs/>
          <w:i/>
          <w:iCs/>
          <w:sz w:val="20"/>
          <w:szCs w:val="20"/>
        </w:rPr>
        <w:t>-të formale rinore</w:t>
      </w:r>
      <w:r w:rsidR="0069721E" w:rsidRPr="00CD70C3">
        <w:rPr>
          <w:rFonts w:cstheme="minorHAnsi"/>
          <w:bCs/>
          <w:sz w:val="20"/>
          <w:szCs w:val="20"/>
        </w:rPr>
        <w:t>:</w:t>
      </w:r>
    </w:p>
    <w:p w14:paraId="2933A972" w14:textId="5A83A271" w:rsidR="0069721E" w:rsidRPr="00CD70C3" w:rsidRDefault="00533E57"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Aplikantët duhet të jenë në grupmoshën 18-24 vjeç për të aplikuar për nën-grantet për të rriturit e rinj</w:t>
      </w:r>
      <w:r w:rsidR="0069721E" w:rsidRPr="00CD70C3">
        <w:rPr>
          <w:rFonts w:asciiTheme="minorHAnsi" w:eastAsiaTheme="minorHAnsi" w:hAnsiTheme="minorHAnsi" w:cstheme="minorHAnsi"/>
          <w:bCs/>
          <w:sz w:val="20"/>
          <w:szCs w:val="20"/>
          <w:lang w:val="sq-AL"/>
        </w:rPr>
        <w:t>.</w:t>
      </w:r>
    </w:p>
    <w:p w14:paraId="3DF85168" w14:textId="43991643"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Aplikantët </w:t>
      </w:r>
      <w:r w:rsidR="0082701B" w:rsidRPr="00CD70C3">
        <w:rPr>
          <w:rFonts w:asciiTheme="minorHAnsi" w:eastAsiaTheme="minorHAnsi" w:hAnsiTheme="minorHAnsi" w:cstheme="minorHAnsi"/>
          <w:bCs/>
          <w:sz w:val="20"/>
          <w:szCs w:val="20"/>
          <w:lang w:val="sq-AL"/>
        </w:rPr>
        <w:t xml:space="preserve">duhet të </w:t>
      </w:r>
      <w:r w:rsidRPr="00CD70C3">
        <w:rPr>
          <w:rFonts w:asciiTheme="minorHAnsi" w:eastAsiaTheme="minorHAnsi" w:hAnsiTheme="minorHAnsi" w:cstheme="minorHAnsi"/>
          <w:bCs/>
          <w:sz w:val="20"/>
          <w:szCs w:val="20"/>
          <w:lang w:val="sq-AL"/>
        </w:rPr>
        <w:t>k</w:t>
      </w:r>
      <w:r w:rsidR="0082701B" w:rsidRPr="00CD70C3">
        <w:rPr>
          <w:rFonts w:asciiTheme="minorHAnsi" w:eastAsiaTheme="minorHAnsi" w:hAnsiTheme="minorHAnsi" w:cstheme="minorHAnsi"/>
          <w:bCs/>
          <w:sz w:val="20"/>
          <w:szCs w:val="20"/>
          <w:lang w:val="sq-AL"/>
        </w:rPr>
        <w:t>e</w:t>
      </w:r>
      <w:r w:rsidRPr="00CD70C3">
        <w:rPr>
          <w:rFonts w:asciiTheme="minorHAnsi" w:eastAsiaTheme="minorHAnsi" w:hAnsiTheme="minorHAnsi" w:cstheme="minorHAnsi"/>
          <w:bCs/>
          <w:sz w:val="20"/>
          <w:szCs w:val="20"/>
          <w:lang w:val="sq-AL"/>
        </w:rPr>
        <w:t xml:space="preserve">në vendbanimin/selinë në një nga komunat pjesëmarrëse në projekt. Në rastin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-ve, është adresa zyrtare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ajo që ka rëndësi dhe jo adresa e shtëpisë së përfaqësuesit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-së</w:t>
      </w:r>
      <w:r w:rsidR="0069721E" w:rsidRPr="00CD70C3">
        <w:rPr>
          <w:rFonts w:asciiTheme="minorHAnsi" w:eastAsiaTheme="minorHAnsi" w:hAnsiTheme="minorHAnsi" w:cstheme="minorHAnsi"/>
          <w:bCs/>
          <w:sz w:val="20"/>
          <w:szCs w:val="20"/>
          <w:lang w:val="sq-AL"/>
        </w:rPr>
        <w:t xml:space="preserve">. </w:t>
      </w:r>
    </w:p>
    <w:p w14:paraId="7A57D832" w14:textId="05E502C4"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Përparësi do t'u jepet aplikantëve që kanë përfunduar me sukses trajnimin për aftësitë e buta dhe menaxhimin e projektit </w:t>
      </w:r>
      <w:r w:rsidR="0082701B" w:rsidRPr="00CD70C3">
        <w:rPr>
          <w:rFonts w:asciiTheme="minorHAnsi" w:eastAsiaTheme="minorHAnsi" w:hAnsiTheme="minorHAnsi" w:cstheme="minorHAnsi"/>
          <w:bCs/>
          <w:sz w:val="20"/>
          <w:szCs w:val="20"/>
          <w:lang w:val="sq-AL"/>
        </w:rPr>
        <w:t xml:space="preserve">në kuadër të </w:t>
      </w:r>
      <w:r w:rsidRPr="00CD70C3">
        <w:rPr>
          <w:rFonts w:asciiTheme="minorHAnsi" w:eastAsiaTheme="minorHAnsi" w:hAnsiTheme="minorHAnsi" w:cstheme="minorHAnsi"/>
          <w:bCs/>
          <w:sz w:val="20"/>
          <w:szCs w:val="20"/>
          <w:lang w:val="sq-AL"/>
        </w:rPr>
        <w:t>komponentit 2 të projektit. Përfundimi me sukses i trajnimit përkufizohet si ndjekja e të paktën 80% të të gjitha aktiviteteve të regjistruara nga FP-OJQ</w:t>
      </w:r>
      <w:r w:rsidR="0069721E" w:rsidRPr="00CD70C3">
        <w:rPr>
          <w:rFonts w:asciiTheme="minorHAnsi" w:eastAsiaTheme="minorHAnsi" w:hAnsiTheme="minorHAnsi" w:cstheme="minorHAnsi"/>
          <w:bCs/>
          <w:sz w:val="20"/>
          <w:szCs w:val="20"/>
          <w:lang w:val="sq-AL"/>
        </w:rPr>
        <w:t xml:space="preserve">. </w:t>
      </w:r>
    </w:p>
    <w:p w14:paraId="170DF911" w14:textId="68784B7C"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Të rinjtë që nuk kanë përfunduar trajnimin për menaxhimin e projektit M4Y duhet të </w:t>
      </w:r>
      <w:r w:rsidR="0082701B" w:rsidRPr="00CD70C3">
        <w:rPr>
          <w:rFonts w:asciiTheme="minorHAnsi" w:eastAsiaTheme="minorHAnsi" w:hAnsiTheme="minorHAnsi" w:cstheme="minorHAnsi"/>
          <w:bCs/>
          <w:sz w:val="20"/>
          <w:szCs w:val="20"/>
          <w:lang w:val="sq-AL"/>
        </w:rPr>
        <w:t>sigurojnë</w:t>
      </w:r>
      <w:r w:rsidRPr="00CD70C3">
        <w:rPr>
          <w:rFonts w:asciiTheme="minorHAnsi" w:eastAsiaTheme="minorHAnsi" w:hAnsiTheme="minorHAnsi" w:cstheme="minorHAnsi"/>
          <w:bCs/>
          <w:sz w:val="20"/>
          <w:szCs w:val="20"/>
          <w:lang w:val="sq-AL"/>
        </w:rPr>
        <w:t xml:space="preserve"> dëshmi të aftësive të menaxhimit të projektit </w:t>
      </w:r>
      <w:r w:rsidR="0082701B" w:rsidRPr="00CD70C3">
        <w:rPr>
          <w:rFonts w:asciiTheme="minorHAnsi" w:eastAsiaTheme="minorHAnsi" w:hAnsiTheme="minorHAnsi" w:cstheme="minorHAnsi"/>
          <w:bCs/>
          <w:sz w:val="20"/>
          <w:szCs w:val="20"/>
          <w:lang w:val="sq-AL"/>
        </w:rPr>
        <w:t xml:space="preserve">të përvetësuara </w:t>
      </w:r>
      <w:r w:rsidRPr="00CD70C3">
        <w:rPr>
          <w:rFonts w:asciiTheme="minorHAnsi" w:eastAsiaTheme="minorHAnsi" w:hAnsiTheme="minorHAnsi" w:cstheme="minorHAnsi"/>
          <w:bCs/>
          <w:sz w:val="20"/>
          <w:szCs w:val="20"/>
          <w:lang w:val="sq-AL"/>
        </w:rPr>
        <w:t>diku tjetër</w:t>
      </w:r>
      <w:r w:rsidR="0069721E" w:rsidRPr="00CD70C3">
        <w:rPr>
          <w:rFonts w:asciiTheme="minorHAnsi" w:eastAsiaTheme="minorHAnsi" w:hAnsiTheme="minorHAnsi" w:cstheme="minorHAnsi"/>
          <w:bCs/>
          <w:sz w:val="20"/>
          <w:szCs w:val="20"/>
          <w:lang w:val="sq-AL"/>
        </w:rPr>
        <w:t xml:space="preserve">. </w:t>
      </w:r>
    </w:p>
    <w:p w14:paraId="0E18C13E" w14:textId="77777777" w:rsidR="0069721E" w:rsidRPr="00CD70C3" w:rsidRDefault="0069721E" w:rsidP="0069721E">
      <w:pPr>
        <w:rPr>
          <w:rFonts w:cstheme="minorHAnsi"/>
          <w:bCs/>
          <w:sz w:val="20"/>
          <w:szCs w:val="20"/>
        </w:rPr>
      </w:pPr>
    </w:p>
    <w:p w14:paraId="66BA269C" w14:textId="5C929A86" w:rsidR="0069721E" w:rsidRPr="00CD70C3" w:rsidRDefault="007E0B85" w:rsidP="0069721E">
      <w:pPr>
        <w:rPr>
          <w:rFonts w:cstheme="minorHAnsi"/>
          <w:b/>
          <w:bCs/>
          <w:sz w:val="20"/>
          <w:szCs w:val="20"/>
        </w:rPr>
      </w:pPr>
      <w:r>
        <w:rPr>
          <w:rFonts w:cstheme="minorHAnsi"/>
          <w:b/>
          <w:bCs/>
          <w:i/>
          <w:iCs/>
          <w:sz w:val="20"/>
          <w:szCs w:val="20"/>
        </w:rPr>
        <w:t>OJQ</w:t>
      </w:r>
      <w:r w:rsidR="007F77D1" w:rsidRPr="00CD70C3">
        <w:rPr>
          <w:rFonts w:cstheme="minorHAnsi"/>
          <w:b/>
          <w:bCs/>
          <w:i/>
          <w:iCs/>
          <w:sz w:val="20"/>
          <w:szCs w:val="20"/>
        </w:rPr>
        <w:t>-të formale të të rinjve</w:t>
      </w:r>
      <w:r w:rsidR="0069721E" w:rsidRPr="00CD70C3">
        <w:rPr>
          <w:rFonts w:cstheme="minorHAnsi"/>
          <w:b/>
          <w:bCs/>
          <w:sz w:val="20"/>
          <w:szCs w:val="20"/>
        </w:rPr>
        <w:t>:</w:t>
      </w:r>
      <w:r w:rsidR="007F77D1" w:rsidRPr="00CD70C3">
        <w:rPr>
          <w:rFonts w:cstheme="minorHAnsi"/>
          <w:b/>
          <w:bCs/>
          <w:sz w:val="20"/>
          <w:szCs w:val="20"/>
        </w:rPr>
        <w:t xml:space="preserve"> </w:t>
      </w:r>
      <w:r w:rsidR="0069721E" w:rsidRPr="00CD70C3">
        <w:rPr>
          <w:rFonts w:cstheme="minorHAnsi"/>
          <w:b/>
          <w:bCs/>
          <w:sz w:val="20"/>
          <w:szCs w:val="20"/>
        </w:rPr>
        <w:t xml:space="preserve"> </w:t>
      </w:r>
    </w:p>
    <w:p w14:paraId="0006BAB9" w14:textId="3BBB2CA6" w:rsidR="00863779" w:rsidRPr="00CD70C3" w:rsidRDefault="007E0B85"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-të janë</w:t>
      </w:r>
      <w:r w:rsidR="0082701B" w:rsidRPr="00CD70C3">
        <w:rPr>
          <w:rFonts w:asciiTheme="minorHAnsi" w:eastAsiaTheme="minorHAnsi" w:hAnsiTheme="minorHAnsi" w:cstheme="minorHAnsi"/>
          <w:bCs/>
          <w:sz w:val="20"/>
          <w:szCs w:val="20"/>
          <w:lang w:val="sq-AL"/>
        </w:rPr>
        <w:t xml:space="preserve"> të</w:t>
      </w:r>
      <w:r w:rsidR="00863779" w:rsidRPr="00CD70C3">
        <w:rPr>
          <w:rFonts w:asciiTheme="minorHAnsi" w:eastAsiaTheme="minorHAnsi" w:hAnsiTheme="minorHAnsi" w:cstheme="minorHAnsi"/>
          <w:bCs/>
          <w:sz w:val="20"/>
          <w:szCs w:val="20"/>
          <w:lang w:val="sq-AL"/>
        </w:rPr>
        <w:t xml:space="preserve"> formuar</w:t>
      </w:r>
      <w:r w:rsidR="0082701B" w:rsidRPr="00CD70C3">
        <w:rPr>
          <w:rFonts w:asciiTheme="minorHAnsi" w:eastAsiaTheme="minorHAnsi" w:hAnsiTheme="minorHAnsi" w:cstheme="minorHAnsi"/>
          <w:bCs/>
          <w:sz w:val="20"/>
          <w:szCs w:val="20"/>
          <w:lang w:val="sq-AL"/>
        </w:rPr>
        <w:t>a</w:t>
      </w:r>
      <w:r w:rsidR="00863779" w:rsidRPr="00CD70C3">
        <w:rPr>
          <w:rFonts w:asciiTheme="minorHAnsi" w:eastAsiaTheme="minorHAnsi" w:hAnsiTheme="minorHAnsi" w:cstheme="minorHAnsi"/>
          <w:bCs/>
          <w:sz w:val="20"/>
          <w:szCs w:val="20"/>
          <w:lang w:val="sq-AL"/>
        </w:rPr>
        <w:t xml:space="preserve"> ligjërisht si organizata joqeveritare në Kosovë. Për të vërtetuar këtë pretendim, </w:t>
      </w: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-ja duhet të dorëzojë kopjen e certifikatës së regjistrimit dhe numrin fiskal.</w:t>
      </w:r>
    </w:p>
    <w:p w14:paraId="1D360C1A" w14:textId="7CB76562" w:rsidR="00863779" w:rsidRPr="00CD70C3" w:rsidRDefault="007E0B85"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-ja duhet të ketë një historik të aktiviteteve zbatuese për të rinjtë (15-24) siç është dokumentuar nga lista e projekteve të kaluara.</w:t>
      </w:r>
    </w:p>
    <w:p w14:paraId="3D7AF118" w14:textId="548C136E" w:rsidR="00863779" w:rsidRPr="00CD70C3" w:rsidRDefault="00863779"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Udhëheqësit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përbëhen nga të rinjtë (18-24 vjeç) siç tregohet përmes CV-ve të udhëheqësve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-së.</w:t>
      </w:r>
    </w:p>
    <w:p w14:paraId="4283BFE4" w14:textId="4ABADBE4" w:rsidR="0069721E" w:rsidRPr="00CD70C3" w:rsidRDefault="007E0B85" w:rsidP="00863779">
      <w:pPr>
        <w:pStyle w:val="ListParagraph"/>
        <w:widowControl w:val="0"/>
        <w:numPr>
          <w:ilvl w:val="0"/>
          <w:numId w:val="12"/>
        </w:numPr>
        <w:autoSpaceDE w:val="0"/>
        <w:autoSpaceDN w:val="0"/>
        <w:adjustRightInd w:val="0"/>
        <w:spacing w:line="240" w:lineRule="auto"/>
        <w:rPr>
          <w:rFonts w:asciiTheme="minorHAnsi" w:hAnsiTheme="minorHAnsi"/>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-ja duhet të demonstrojë përvojën e menaxhimit të projektit përmes projekteve të përfunduara në komunitet</w:t>
      </w:r>
      <w:r w:rsidR="0069721E" w:rsidRPr="00CD70C3">
        <w:rPr>
          <w:rFonts w:asciiTheme="minorHAnsi" w:hAnsiTheme="minorHAnsi"/>
          <w:sz w:val="20"/>
          <w:szCs w:val="20"/>
          <w:lang w:val="sq-AL"/>
        </w:rPr>
        <w:t xml:space="preserve">. </w:t>
      </w:r>
    </w:p>
    <w:p w14:paraId="536576A7" w14:textId="77777777" w:rsidR="0069721E" w:rsidRPr="00CD70C3" w:rsidRDefault="0069721E" w:rsidP="0069721E">
      <w:pPr>
        <w:rPr>
          <w:sz w:val="20"/>
          <w:szCs w:val="20"/>
        </w:rPr>
      </w:pPr>
    </w:p>
    <w:p w14:paraId="035EDFFA" w14:textId="35D04269" w:rsidR="0069721E" w:rsidRPr="00CD70C3" w:rsidRDefault="000B20B6" w:rsidP="007E0B85">
      <w:pPr>
        <w:pStyle w:val="Heading2"/>
      </w:pPr>
      <w:bookmarkStart w:id="19" w:name="_Toc101435354"/>
      <w:r w:rsidRPr="00CD70C3">
        <w:t>AKTIVITETET E PRANUESHME TË NËN-GRANTIT</w:t>
      </w:r>
      <w:bookmarkEnd w:id="19"/>
      <w:r w:rsidRPr="00CD70C3">
        <w:t xml:space="preserve"> </w:t>
      </w:r>
    </w:p>
    <w:p w14:paraId="69C3317D" w14:textId="77777777" w:rsidR="000961AB" w:rsidRPr="00CD70C3" w:rsidRDefault="000961AB" w:rsidP="000961AB">
      <w:pPr>
        <w:jc w:val="both"/>
        <w:rPr>
          <w:rFonts w:cs="Calibri"/>
          <w:sz w:val="20"/>
          <w:szCs w:val="20"/>
        </w:rPr>
      </w:pPr>
    </w:p>
    <w:p w14:paraId="004E870B" w14:textId="16E76E7F" w:rsidR="0069721E" w:rsidRPr="00CD70C3" w:rsidRDefault="004B3752" w:rsidP="0069721E">
      <w:pPr>
        <w:jc w:val="both"/>
        <w:rPr>
          <w:rFonts w:cs="Calibri"/>
          <w:sz w:val="20"/>
          <w:szCs w:val="20"/>
        </w:rPr>
      </w:pPr>
      <w:r w:rsidRPr="00CD70C3">
        <w:rPr>
          <w:rFonts w:cs="Calibri"/>
          <w:sz w:val="20"/>
          <w:szCs w:val="20"/>
        </w:rPr>
        <w:t xml:space="preserve">Nën-grantet e përzgjedhura do të trajtojnë një sërë nevojash dhe prioritetesh socio-ekonomike të të rejave dhe të rinjve. Këto iniciativa të drejtuara nga të rinjtë nuk mund të përcaktohen </w:t>
      </w:r>
      <w:r w:rsidR="005E01B9" w:rsidRPr="00CD70C3">
        <w:rPr>
          <w:rFonts w:cs="Calibri"/>
          <w:sz w:val="20"/>
          <w:szCs w:val="20"/>
        </w:rPr>
        <w:t>paraprakisht</w:t>
      </w:r>
      <w:r w:rsidR="005E01B9" w:rsidRPr="00CD70C3" w:rsidDel="005E01B9">
        <w:rPr>
          <w:rFonts w:cs="Calibri"/>
          <w:sz w:val="20"/>
          <w:szCs w:val="20"/>
        </w:rPr>
        <w:t xml:space="preserve"> </w:t>
      </w:r>
      <w:r w:rsidRPr="00CD70C3">
        <w:rPr>
          <w:rFonts w:cs="Calibri"/>
          <w:sz w:val="20"/>
          <w:szCs w:val="20"/>
        </w:rPr>
        <w:t xml:space="preserve">pasi ato janë të </w:t>
      </w:r>
      <w:r w:rsidR="005E01B9" w:rsidRPr="00CD70C3">
        <w:rPr>
          <w:rFonts w:cs="Calibri"/>
          <w:sz w:val="20"/>
          <w:szCs w:val="20"/>
        </w:rPr>
        <w:t xml:space="preserve">diktuara </w:t>
      </w:r>
      <w:r w:rsidRPr="00CD70C3">
        <w:rPr>
          <w:rFonts w:cs="Calibri"/>
          <w:sz w:val="20"/>
          <w:szCs w:val="20"/>
        </w:rPr>
        <w:t xml:space="preserve">nga kërkesa dhe do t'u përgjigjen nevojave të paplotësuara të të rinjve të margjinalizuar në nivel komuniteti. </w:t>
      </w:r>
      <w:r w:rsidR="005E01B9" w:rsidRPr="00CD70C3">
        <w:rPr>
          <w:rFonts w:cs="Calibri"/>
          <w:sz w:val="20"/>
          <w:szCs w:val="20"/>
        </w:rPr>
        <w:t>Si a</w:t>
      </w:r>
      <w:r w:rsidRPr="00CD70C3">
        <w:rPr>
          <w:rFonts w:cs="Calibri"/>
          <w:sz w:val="20"/>
          <w:szCs w:val="20"/>
        </w:rPr>
        <w:t xml:space="preserve">ktivitetet fitimprurëse </w:t>
      </w:r>
      <w:r w:rsidR="005E01B9" w:rsidRPr="00CD70C3">
        <w:rPr>
          <w:rFonts w:cs="Calibri"/>
          <w:sz w:val="20"/>
          <w:szCs w:val="20"/>
        </w:rPr>
        <w:t>e</w:t>
      </w:r>
      <w:r w:rsidRPr="00CD70C3">
        <w:rPr>
          <w:rFonts w:cs="Calibri"/>
          <w:sz w:val="20"/>
          <w:szCs w:val="20"/>
        </w:rPr>
        <w:t>dhe</w:t>
      </w:r>
      <w:r w:rsidR="005E01B9" w:rsidRPr="00CD70C3">
        <w:rPr>
          <w:rFonts w:cs="Calibri"/>
          <w:sz w:val="20"/>
          <w:szCs w:val="20"/>
        </w:rPr>
        <w:t xml:space="preserve"> ato</w:t>
      </w:r>
      <w:r w:rsidRPr="00CD70C3">
        <w:rPr>
          <w:rFonts w:cs="Calibri"/>
          <w:sz w:val="20"/>
          <w:szCs w:val="20"/>
        </w:rPr>
        <w:t xml:space="preserve"> jofitimprurëse janë të pranueshme për financim</w:t>
      </w:r>
      <w:r w:rsidR="0069721E" w:rsidRPr="00CD70C3">
        <w:rPr>
          <w:rFonts w:cstheme="minorHAnsi"/>
          <w:sz w:val="20"/>
          <w:szCs w:val="20"/>
        </w:rPr>
        <w:t>.</w:t>
      </w:r>
      <w:r w:rsidRPr="00CD70C3">
        <w:t xml:space="preserve"> </w:t>
      </w:r>
      <w:r w:rsidRPr="00CD70C3">
        <w:rPr>
          <w:rFonts w:cstheme="minorHAnsi"/>
          <w:sz w:val="20"/>
          <w:szCs w:val="20"/>
        </w:rPr>
        <w:t>Përmirësimet e qendrave/hapësirave rinore në pronësi të OJQ-ve dhe komunave janë të pranueshme në varësi të prioriteteve rinore</w:t>
      </w:r>
      <w:r w:rsidR="0069721E" w:rsidRPr="00CD70C3">
        <w:rPr>
          <w:rFonts w:cstheme="minorHAnsi"/>
          <w:sz w:val="20"/>
          <w:szCs w:val="20"/>
        </w:rPr>
        <w:t xml:space="preserve">. </w:t>
      </w:r>
      <w:r w:rsidRPr="00CD70C3">
        <w:rPr>
          <w:rFonts w:cstheme="minorHAnsi"/>
          <w:sz w:val="20"/>
          <w:szCs w:val="20"/>
        </w:rPr>
        <w:t>Aktivitetet e nën-granteve të pranueshme do të identifikohen bazuar në kriteret e mëposhtme të pranueshmërisë</w:t>
      </w:r>
      <w:r w:rsidR="0069721E" w:rsidRPr="00CD70C3">
        <w:rPr>
          <w:rFonts w:cs="Calibri"/>
          <w:sz w:val="20"/>
          <w:szCs w:val="20"/>
        </w:rPr>
        <w:t xml:space="preserve">: </w:t>
      </w:r>
    </w:p>
    <w:p w14:paraId="5F9F636C" w14:textId="7C432CC3" w:rsidR="0069721E" w:rsidRPr="00CD70C3" w:rsidRDefault="004B3752" w:rsidP="0069721E">
      <w:pPr>
        <w:spacing w:line="280" w:lineRule="exact"/>
        <w:ind w:right="105"/>
        <w:jc w:val="both"/>
        <w:rPr>
          <w:rFonts w:cs="Calibri"/>
          <w:sz w:val="20"/>
          <w:szCs w:val="20"/>
        </w:rPr>
      </w:pPr>
      <w:r w:rsidRPr="00CD70C3">
        <w:rPr>
          <w:rFonts w:eastAsia="Cambria"/>
          <w:spacing w:val="-1"/>
          <w:sz w:val="20"/>
          <w:szCs w:val="20"/>
        </w:rPr>
        <w:lastRenderedPageBreak/>
        <w:t xml:space="preserve">Grupet joformale të të rinjve ose </w:t>
      </w:r>
      <w:r w:rsidR="007E0B85">
        <w:rPr>
          <w:rFonts w:eastAsia="Cambria"/>
          <w:spacing w:val="-1"/>
          <w:sz w:val="20"/>
          <w:szCs w:val="20"/>
        </w:rPr>
        <w:t>OJQ</w:t>
      </w:r>
      <w:r w:rsidRPr="00CD70C3">
        <w:rPr>
          <w:rFonts w:eastAsia="Cambria"/>
          <w:spacing w:val="-1"/>
          <w:sz w:val="20"/>
          <w:szCs w:val="20"/>
        </w:rPr>
        <w:t>-të në përputhje me këtë thirrje publike mund të aplikojnë me nën-projektet e tyre duke adresuar një sërë nevojash dhe prioritetesh socio-ekonomike të të rejave dhe të rinjve të fokusuara në fushat e mëposhtme</w:t>
      </w:r>
      <w:r w:rsidR="0069721E" w:rsidRPr="00CD70C3">
        <w:rPr>
          <w:sz w:val="20"/>
          <w:szCs w:val="20"/>
        </w:rPr>
        <w:t xml:space="preserve">: </w:t>
      </w:r>
    </w:p>
    <w:p w14:paraId="5BE8EEFF" w14:textId="394E02A3"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Shërbimet ekonomike</w:t>
      </w:r>
      <w:r w:rsidR="004006BF" w:rsidRPr="000867D2">
        <w:rPr>
          <w:rFonts w:asciiTheme="minorHAnsi" w:hAnsiTheme="minorHAnsi"/>
          <w:noProof/>
          <w:sz w:val="20"/>
          <w:szCs w:val="20"/>
          <w:lang w:val="sq-AL"/>
        </w:rPr>
        <w:t xml:space="preserve"> të destinuara për të përmirësuar punësueshmërinë</w:t>
      </w:r>
      <w:r w:rsidRPr="000867D2">
        <w:rPr>
          <w:rFonts w:asciiTheme="minorHAnsi" w:hAnsiTheme="minorHAnsi"/>
          <w:noProof/>
          <w:sz w:val="20"/>
          <w:szCs w:val="20"/>
          <w:lang w:val="sq-AL"/>
        </w:rPr>
        <w:t xml:space="preserve"> e të rinjve dhe mundësitë </w:t>
      </w:r>
      <w:r w:rsidR="004006BF" w:rsidRPr="000867D2">
        <w:rPr>
          <w:rFonts w:asciiTheme="minorHAnsi" w:hAnsiTheme="minorHAnsi"/>
          <w:noProof/>
          <w:sz w:val="20"/>
          <w:szCs w:val="20"/>
          <w:lang w:val="sq-AL"/>
        </w:rPr>
        <w:t>e gjenerimit të</w:t>
      </w:r>
      <w:r w:rsidRPr="000867D2">
        <w:rPr>
          <w:rFonts w:asciiTheme="minorHAnsi" w:hAnsiTheme="minorHAnsi"/>
          <w:noProof/>
          <w:sz w:val="20"/>
          <w:szCs w:val="20"/>
          <w:lang w:val="sq-AL"/>
        </w:rPr>
        <w:t xml:space="preserve"> të ardhurave (p.sh. trajnime për </w:t>
      </w:r>
      <w:r w:rsidR="004006BF" w:rsidRPr="000867D2">
        <w:rPr>
          <w:rFonts w:asciiTheme="minorHAnsi" w:hAnsiTheme="minorHAnsi"/>
          <w:noProof/>
          <w:sz w:val="20"/>
          <w:szCs w:val="20"/>
          <w:lang w:val="sq-AL"/>
        </w:rPr>
        <w:t xml:space="preserve">ngritjen </w:t>
      </w:r>
      <w:r w:rsidRPr="000867D2">
        <w:rPr>
          <w:rFonts w:asciiTheme="minorHAnsi" w:hAnsiTheme="minorHAnsi"/>
          <w:noProof/>
          <w:sz w:val="20"/>
          <w:szCs w:val="20"/>
          <w:lang w:val="sq-AL"/>
        </w:rPr>
        <w:t xml:space="preserve">e aftësive, qasje në hapësirat krijuese , trajnime për </w:t>
      </w:r>
      <w:r w:rsidR="004006BF" w:rsidRPr="000867D2">
        <w:rPr>
          <w:rFonts w:asciiTheme="minorHAnsi" w:hAnsiTheme="minorHAnsi"/>
          <w:noProof/>
          <w:sz w:val="20"/>
          <w:szCs w:val="20"/>
          <w:lang w:val="sq-AL"/>
        </w:rPr>
        <w:t>ndërmarrësi</w:t>
      </w:r>
      <w:r w:rsidRPr="000867D2">
        <w:rPr>
          <w:rFonts w:asciiTheme="minorHAnsi" w:hAnsiTheme="minorHAnsi"/>
          <w:noProof/>
          <w:sz w:val="20"/>
          <w:szCs w:val="20"/>
          <w:lang w:val="sq-AL"/>
        </w:rPr>
        <w:t xml:space="preserve">, kurse për TIK, etj.) </w:t>
      </w:r>
    </w:p>
    <w:p w14:paraId="122584AE" w14:textId="5BBAA8DF"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 kulturore dhe sportive </w:t>
      </w:r>
      <w:r w:rsidR="004006BF" w:rsidRPr="000867D2">
        <w:rPr>
          <w:rFonts w:asciiTheme="minorHAnsi" w:hAnsiTheme="minorHAnsi"/>
          <w:noProof/>
          <w:sz w:val="20"/>
          <w:szCs w:val="20"/>
          <w:lang w:val="sq-AL"/>
        </w:rPr>
        <w:t xml:space="preserve">të rinjve </w:t>
      </w:r>
      <w:r w:rsidRPr="000867D2">
        <w:rPr>
          <w:rFonts w:asciiTheme="minorHAnsi" w:hAnsiTheme="minorHAnsi"/>
          <w:noProof/>
          <w:sz w:val="20"/>
          <w:szCs w:val="20"/>
          <w:lang w:val="sq-AL"/>
        </w:rPr>
        <w:t xml:space="preserve">(p.sh. ngjarje, fushata, blerje pajisjesh dhe riparim dhe përmirësim </w:t>
      </w:r>
      <w:r w:rsidR="004006BF" w:rsidRPr="000867D2">
        <w:rPr>
          <w:rFonts w:asciiTheme="minorHAnsi" w:hAnsiTheme="minorHAnsi"/>
          <w:noProof/>
          <w:sz w:val="20"/>
          <w:szCs w:val="20"/>
          <w:lang w:val="sq-AL"/>
        </w:rPr>
        <w:t>të</w:t>
      </w:r>
      <w:r w:rsidRPr="000867D2">
        <w:rPr>
          <w:rFonts w:asciiTheme="minorHAnsi" w:hAnsiTheme="minorHAnsi"/>
          <w:noProof/>
          <w:sz w:val="20"/>
          <w:szCs w:val="20"/>
          <w:lang w:val="sq-AL"/>
        </w:rPr>
        <w:t xml:space="preserve"> objekteve ekzistuese)</w:t>
      </w:r>
    </w:p>
    <w:p w14:paraId="445FCB19" w14:textId="22ED5997"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Iniciativat arsimore/ndërgjegjësuese të bazuara në çështje (p.sh., droga dhe alkooli, seksi dhe seksualiteti, anti-racizmi, anti-bulizmi, mbrojtja e mjedisit, etj.</w:t>
      </w:r>
    </w:p>
    <w:p w14:paraId="29FF474A" w14:textId="77777777"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Mbështetje psikosociale dhe këshillim emocional</w:t>
      </w:r>
    </w:p>
    <w:p w14:paraId="415EA71E" w14:textId="0692C2E3"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Aktivitetet e aftësive sociale, të tilla si drama, muzika, </w:t>
      </w:r>
      <w:r w:rsidR="004006BF" w:rsidRPr="000867D2">
        <w:rPr>
          <w:rFonts w:asciiTheme="minorHAnsi" w:hAnsiTheme="minorHAnsi"/>
          <w:noProof/>
          <w:sz w:val="20"/>
          <w:szCs w:val="20"/>
          <w:lang w:val="sq-AL"/>
        </w:rPr>
        <w:t>vallëzimi</w:t>
      </w:r>
      <w:r w:rsidRPr="000867D2">
        <w:rPr>
          <w:rFonts w:asciiTheme="minorHAnsi" w:hAnsiTheme="minorHAnsi"/>
          <w:noProof/>
          <w:sz w:val="20"/>
          <w:szCs w:val="20"/>
          <w:lang w:val="sq-AL"/>
        </w:rPr>
        <w:t>, lojëra për përforcimin e raporteve në ekip, artet dhe zanatet, arti i grafitit, etj.</w:t>
      </w:r>
    </w:p>
    <w:p w14:paraId="48777605" w14:textId="673DFD71" w:rsidR="0069721E"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Aktivitete shtesë rinore që adresojnë nevojat dhe prioritetet rinore lokale</w:t>
      </w:r>
      <w:r w:rsidR="0069721E" w:rsidRPr="000867D2">
        <w:rPr>
          <w:rFonts w:asciiTheme="minorHAnsi" w:hAnsiTheme="minorHAnsi"/>
          <w:noProof/>
          <w:sz w:val="20"/>
          <w:szCs w:val="20"/>
          <w:lang w:val="sq-AL"/>
        </w:rPr>
        <w:t>.</w:t>
      </w:r>
    </w:p>
    <w:p w14:paraId="29F76A78"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13BC5078" w14:textId="3A14B8BE" w:rsidR="000961AB" w:rsidRPr="00CD70C3" w:rsidRDefault="00282217" w:rsidP="009E1B8B">
      <w:pPr>
        <w:widowControl w:val="0"/>
        <w:autoSpaceDE w:val="0"/>
        <w:autoSpaceDN w:val="0"/>
        <w:adjustRightInd w:val="0"/>
        <w:spacing w:line="240" w:lineRule="auto"/>
        <w:jc w:val="both"/>
        <w:rPr>
          <w:rFonts w:eastAsia="Calibri" w:cstheme="minorHAnsi"/>
          <w:sz w:val="20"/>
          <w:szCs w:val="20"/>
        </w:rPr>
      </w:pPr>
      <w:bookmarkStart w:id="20" w:name="_Hlk101357941"/>
      <w:r w:rsidRPr="00CD70C3">
        <w:rPr>
          <w:rFonts w:eastAsia="Calibri" w:cstheme="minorHAnsi"/>
          <w:sz w:val="20"/>
          <w:szCs w:val="20"/>
        </w:rPr>
        <w:t>Përveç kësaj, në</w:t>
      </w:r>
      <w:r w:rsidR="00DE3AA5" w:rsidRPr="00CD70C3">
        <w:rPr>
          <w:rFonts w:eastAsia="Calibri" w:cstheme="minorHAnsi"/>
          <w:sz w:val="20"/>
          <w:szCs w:val="20"/>
        </w:rPr>
        <w:t xml:space="preserve"> kuadër të</w:t>
      </w:r>
      <w:r w:rsidRPr="00CD70C3">
        <w:rPr>
          <w:rFonts w:eastAsia="Calibri" w:cstheme="minorHAnsi"/>
          <w:sz w:val="20"/>
          <w:szCs w:val="20"/>
        </w:rPr>
        <w:t xml:space="preserve"> kategori</w:t>
      </w:r>
      <w:r w:rsidR="00DE3AA5" w:rsidRPr="00CD70C3">
        <w:rPr>
          <w:rFonts w:eastAsia="Calibri" w:cstheme="minorHAnsi"/>
          <w:sz w:val="20"/>
          <w:szCs w:val="20"/>
        </w:rPr>
        <w:t>së së</w:t>
      </w:r>
      <w:r w:rsidRPr="00CD70C3">
        <w:rPr>
          <w:rFonts w:eastAsia="Calibri" w:cstheme="minorHAnsi"/>
          <w:sz w:val="20"/>
          <w:szCs w:val="20"/>
        </w:rPr>
        <w:t xml:space="preserve"> nën-granteve të komunitetit për të rinjtë (18-24), të </w:t>
      </w:r>
      <w:r w:rsidR="00DE3AA5" w:rsidRPr="00CD70C3">
        <w:rPr>
          <w:rFonts w:eastAsia="Calibri" w:cstheme="minorHAnsi"/>
          <w:sz w:val="20"/>
          <w:szCs w:val="20"/>
        </w:rPr>
        <w:t>rriturit e rinj</w:t>
      </w:r>
      <w:r w:rsidRPr="00CD70C3">
        <w:rPr>
          <w:rFonts w:eastAsia="Calibri" w:cstheme="minorHAnsi"/>
          <w:sz w:val="20"/>
          <w:szCs w:val="20"/>
        </w:rPr>
        <w:t xml:space="preserve"> dhe </w:t>
      </w:r>
      <w:r w:rsidR="007E0B85">
        <w:rPr>
          <w:rFonts w:eastAsia="Calibri" w:cstheme="minorHAnsi"/>
          <w:sz w:val="20"/>
          <w:szCs w:val="20"/>
        </w:rPr>
        <w:t>OJQ</w:t>
      </w:r>
      <w:r w:rsidRPr="00CD70C3">
        <w:rPr>
          <w:rFonts w:eastAsia="Calibri" w:cstheme="minorHAnsi"/>
          <w:sz w:val="20"/>
          <w:szCs w:val="20"/>
        </w:rPr>
        <w:t xml:space="preserve">-të mund të aplikojnë me projekte të punëve </w:t>
      </w:r>
      <w:r w:rsidR="00DE3AA5" w:rsidRPr="00CD70C3">
        <w:rPr>
          <w:rFonts w:eastAsia="Calibri" w:cstheme="minorHAnsi"/>
          <w:sz w:val="20"/>
          <w:szCs w:val="20"/>
        </w:rPr>
        <w:t>ndërtimore</w:t>
      </w:r>
      <w:r w:rsidRPr="00CD70C3">
        <w:rPr>
          <w:rFonts w:eastAsia="Calibri" w:cstheme="minorHAnsi"/>
          <w:sz w:val="20"/>
          <w:szCs w:val="20"/>
        </w:rPr>
        <w:t>, përkatësisht projekte të lidhura me riparimet e objekteve të komunitetit të lidhura me të rinjtë (p.sh. riparimi dhe përmirësimi i qendrave rinore, parqeve, klasave, hapësirave miqësore për të rinjtë në qendrat shëndetësore dhe biblioteka</w:t>
      </w:r>
      <w:r w:rsidR="00534202" w:rsidRPr="00CD70C3">
        <w:rPr>
          <w:rFonts w:eastAsia="Calibri" w:cstheme="minorHAnsi"/>
          <w:sz w:val="20"/>
          <w:szCs w:val="20"/>
        </w:rPr>
        <w:t>).</w:t>
      </w:r>
    </w:p>
    <w:p w14:paraId="3DE2BD21" w14:textId="699AA328" w:rsidR="00AE4EBF" w:rsidRPr="00CD70C3" w:rsidRDefault="00150EE9" w:rsidP="00AE4EBF">
      <w:pPr>
        <w:spacing w:after="0" w:line="240" w:lineRule="auto"/>
        <w:jc w:val="both"/>
        <w:rPr>
          <w:rFonts w:eastAsiaTheme="minorEastAsia" w:cstheme="minorHAnsi"/>
          <w:sz w:val="20"/>
          <w:szCs w:val="20"/>
        </w:rPr>
      </w:pPr>
      <w:r w:rsidRPr="00CD70C3">
        <w:rPr>
          <w:rFonts w:eastAsiaTheme="minorEastAsia" w:cstheme="minorHAnsi"/>
          <w:b/>
          <w:bCs/>
          <w:sz w:val="20"/>
          <w:szCs w:val="20"/>
        </w:rPr>
        <w:t xml:space="preserve">Nën-grantet e pranueshme për punët </w:t>
      </w:r>
      <w:r w:rsidR="00DE3AA5" w:rsidRPr="00CD70C3">
        <w:rPr>
          <w:rFonts w:eastAsiaTheme="minorEastAsia" w:cstheme="minorHAnsi"/>
          <w:b/>
          <w:bCs/>
          <w:sz w:val="20"/>
          <w:szCs w:val="20"/>
        </w:rPr>
        <w:t>ndërtimore</w:t>
      </w:r>
      <w:r w:rsidRPr="00CD70C3">
        <w:rPr>
          <w:rFonts w:eastAsiaTheme="minorEastAsia" w:cstheme="minorHAnsi"/>
          <w:b/>
          <w:bCs/>
          <w:sz w:val="20"/>
          <w:szCs w:val="20"/>
        </w:rPr>
        <w:t xml:space="preserve">, </w:t>
      </w:r>
      <w:r w:rsidRPr="00CD70C3">
        <w:rPr>
          <w:rFonts w:eastAsiaTheme="minorEastAsia" w:cstheme="minorHAnsi"/>
          <w:sz w:val="20"/>
          <w:szCs w:val="20"/>
        </w:rPr>
        <w:t xml:space="preserve">do të ndahen në dy pjesë: 1 nën-grant vetëm për punët </w:t>
      </w:r>
      <w:r w:rsidR="00DE3AA5" w:rsidRPr="00CD70C3">
        <w:rPr>
          <w:rFonts w:eastAsiaTheme="minorEastAsia" w:cstheme="minorHAnsi"/>
          <w:sz w:val="20"/>
          <w:szCs w:val="20"/>
        </w:rPr>
        <w:t>ndërtimore</w:t>
      </w:r>
      <w:r w:rsidRPr="00CD70C3">
        <w:rPr>
          <w:rFonts w:eastAsiaTheme="minorEastAsia" w:cstheme="minorHAnsi"/>
          <w:sz w:val="20"/>
          <w:szCs w:val="20"/>
        </w:rPr>
        <w:t xml:space="preserve"> dhe një nën-grant i lidhur për aktivitetet shoqëruese. Aplikanti për punët </w:t>
      </w:r>
      <w:r w:rsidR="00DE3AA5" w:rsidRPr="00CD70C3">
        <w:rPr>
          <w:rFonts w:eastAsiaTheme="minorEastAsia" w:cstheme="minorHAnsi"/>
          <w:sz w:val="20"/>
          <w:szCs w:val="20"/>
        </w:rPr>
        <w:t>ndërtimore</w:t>
      </w:r>
      <w:r w:rsidRPr="00CD70C3">
        <w:rPr>
          <w:rFonts w:eastAsiaTheme="minorEastAsia" w:cstheme="minorHAnsi"/>
          <w:sz w:val="20"/>
          <w:szCs w:val="20"/>
        </w:rPr>
        <w:t xml:space="preserve"> do të paraqesë dy nën-projekte të veçanta, të cilat do të vlerësohen së bashku</w:t>
      </w:r>
      <w:r w:rsidR="00AE4EBF" w:rsidRPr="00CD70C3">
        <w:rPr>
          <w:rFonts w:eastAsiaTheme="minorEastAsia" w:cstheme="minorHAnsi"/>
          <w:sz w:val="20"/>
          <w:szCs w:val="20"/>
        </w:rPr>
        <w:t xml:space="preserve">. </w:t>
      </w:r>
    </w:p>
    <w:p w14:paraId="3A67BB06" w14:textId="77777777" w:rsidR="006F7790" w:rsidRPr="00CD70C3" w:rsidRDefault="006F7790" w:rsidP="009E1B8B">
      <w:pPr>
        <w:widowControl w:val="0"/>
        <w:autoSpaceDE w:val="0"/>
        <w:autoSpaceDN w:val="0"/>
        <w:adjustRightInd w:val="0"/>
        <w:spacing w:line="240" w:lineRule="auto"/>
        <w:jc w:val="both"/>
        <w:rPr>
          <w:rFonts w:eastAsia="Calibri" w:cstheme="minorHAnsi"/>
          <w:sz w:val="20"/>
          <w:szCs w:val="20"/>
        </w:rPr>
      </w:pPr>
    </w:p>
    <w:p w14:paraId="387EAE32" w14:textId="08CE4FA8" w:rsidR="006F7790" w:rsidRPr="00CD70C3" w:rsidRDefault="00B13CB1" w:rsidP="007E0B85">
      <w:pPr>
        <w:pStyle w:val="Heading3"/>
      </w:pPr>
      <w:bookmarkStart w:id="21" w:name="_Toc101435355"/>
      <w:r w:rsidRPr="00CD70C3">
        <w:t>Shpenzimet e pranueshme</w:t>
      </w:r>
      <w:bookmarkEnd w:id="21"/>
    </w:p>
    <w:p w14:paraId="6EED85E9" w14:textId="4A63FCDE" w:rsidR="006F7790" w:rsidRPr="000867D2" w:rsidRDefault="00B13CB1" w:rsidP="006F7790">
      <w:pPr>
        <w:pStyle w:val="NoSpacing"/>
        <w:shd w:val="clear" w:color="auto" w:fill="FFFFFF" w:themeFill="background1"/>
        <w:jc w:val="both"/>
        <w:rPr>
          <w:rFonts w:cstheme="minorHAnsi"/>
          <w:noProof/>
          <w:sz w:val="20"/>
          <w:szCs w:val="20"/>
          <w:lang w:val="sq-AL" w:bidi="sq-AL"/>
        </w:rPr>
      </w:pPr>
      <w:r w:rsidRPr="000867D2">
        <w:rPr>
          <w:rFonts w:cstheme="minorHAnsi"/>
          <w:noProof/>
          <w:sz w:val="20"/>
          <w:szCs w:val="20"/>
          <w:lang w:val="sq-AL" w:bidi="sq-AL"/>
        </w:rPr>
        <w:t xml:space="preserve">Kostot e pranueshme sipas nën-granteve janë kosto të lidhura drejtpërdrejt me zbatimin e nënprojekteve të propozuara. </w:t>
      </w:r>
      <w:r w:rsidR="004E1C00" w:rsidRPr="000867D2">
        <w:rPr>
          <w:rFonts w:cstheme="minorHAnsi"/>
          <w:noProof/>
          <w:sz w:val="20"/>
          <w:szCs w:val="20"/>
          <w:lang w:val="sq-AL" w:bidi="sq-AL"/>
        </w:rPr>
        <w:t>Këto k</w:t>
      </w:r>
      <w:r w:rsidRPr="000867D2">
        <w:rPr>
          <w:rFonts w:cstheme="minorHAnsi"/>
          <w:noProof/>
          <w:sz w:val="20"/>
          <w:szCs w:val="20"/>
          <w:lang w:val="sq-AL" w:bidi="sq-AL"/>
        </w:rPr>
        <w:t>osto</w:t>
      </w:r>
      <w:r w:rsidR="006F7790" w:rsidRPr="000867D2">
        <w:rPr>
          <w:rFonts w:cstheme="minorHAnsi"/>
          <w:noProof/>
          <w:sz w:val="20"/>
          <w:szCs w:val="20"/>
          <w:lang w:val="sq-AL" w:bidi="sq-AL"/>
        </w:rPr>
        <w:t xml:space="preserve">: </w:t>
      </w:r>
    </w:p>
    <w:p w14:paraId="05436776" w14:textId="77777777"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ndodhin gjatë kohëzgjatjes së nën-projektit,</w:t>
      </w:r>
    </w:p>
    <w:p w14:paraId="05E4D13E" w14:textId="78E8BCC4"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4E1C00" w:rsidRPr="00CD70C3">
        <w:rPr>
          <w:rFonts w:asciiTheme="minorHAnsi" w:eastAsiaTheme="minorEastAsia" w:hAnsiTheme="minorHAnsi" w:cstheme="minorHAnsi"/>
          <w:sz w:val="20"/>
          <w:lang w:val="sq-AL" w:bidi="sq-AL"/>
        </w:rPr>
        <w:t>ceken dhe të shtjellohen</w:t>
      </w:r>
      <w:r w:rsidR="004E1C00" w:rsidRPr="00CD70C3" w:rsidDel="004E1C00">
        <w:rPr>
          <w:rFonts w:asciiTheme="minorHAnsi" w:eastAsiaTheme="minorEastAsia" w:hAnsiTheme="minorHAnsi" w:cstheme="minorHAnsi"/>
          <w:sz w:val="20"/>
          <w:lang w:val="sq-AL" w:bidi="sq-AL"/>
        </w:rPr>
        <w:t xml:space="preserve"> </w:t>
      </w:r>
      <w:r w:rsidRPr="00CD70C3">
        <w:rPr>
          <w:rFonts w:asciiTheme="minorHAnsi" w:eastAsiaTheme="minorEastAsia" w:hAnsiTheme="minorHAnsi" w:cstheme="minorHAnsi"/>
          <w:sz w:val="20"/>
          <w:lang w:val="sq-AL" w:bidi="sq-AL"/>
        </w:rPr>
        <w:t>në propozimin e nën-projektit</w:t>
      </w:r>
    </w:p>
    <w:p w14:paraId="363BF3EB" w14:textId="49C09F57"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jenë të identifikueshme dhe të verifikueshme, veçanërisht duke u regjistruar në regjistrat kontabël dhe të përcaktuar sipas </w:t>
      </w:r>
      <w:r w:rsidR="004E1C00" w:rsidRPr="00CD70C3">
        <w:rPr>
          <w:rFonts w:asciiTheme="minorHAnsi" w:eastAsiaTheme="minorEastAsia" w:hAnsiTheme="minorHAnsi" w:cstheme="minorHAnsi"/>
          <w:sz w:val="20"/>
          <w:lang w:val="sq-AL" w:bidi="sq-AL"/>
        </w:rPr>
        <w:t>standardeve kontabël</w:t>
      </w:r>
      <w:r w:rsidR="004E1C00" w:rsidRPr="00CD70C3" w:rsidDel="004E1C00">
        <w:rPr>
          <w:rFonts w:asciiTheme="minorHAnsi" w:eastAsiaTheme="minorEastAsia" w:hAnsiTheme="minorHAnsi" w:cstheme="minorHAnsi"/>
          <w:sz w:val="20"/>
          <w:lang w:val="sq-AL" w:bidi="sq-AL"/>
        </w:rPr>
        <w:t xml:space="preserve"> </w:t>
      </w:r>
      <w:r w:rsidRPr="00CD70C3">
        <w:rPr>
          <w:rFonts w:asciiTheme="minorHAnsi" w:eastAsiaTheme="minorEastAsia" w:hAnsiTheme="minorHAnsi" w:cstheme="minorHAnsi"/>
          <w:sz w:val="20"/>
          <w:lang w:val="sq-AL" w:bidi="sq-AL"/>
        </w:rPr>
        <w:t>në fuqi,</w:t>
      </w:r>
    </w:p>
    <w:p w14:paraId="2DB99C72" w14:textId="35094148" w:rsidR="006F7790"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jenë të arsyeshme, të arsyetuara dhe në përputhje me kërkesat e menaxhimit të shëndoshë financiar</w:t>
      </w:r>
      <w:r w:rsidR="006F7790" w:rsidRPr="00CD70C3">
        <w:rPr>
          <w:rFonts w:asciiTheme="minorHAnsi" w:eastAsiaTheme="minorEastAsia" w:hAnsiTheme="minorHAnsi" w:cstheme="minorHAnsi"/>
          <w:sz w:val="20"/>
          <w:lang w:val="sq-AL" w:bidi="sq-AL"/>
        </w:rPr>
        <w:t>.</w:t>
      </w:r>
    </w:p>
    <w:p w14:paraId="44B38E71" w14:textId="77777777" w:rsidR="006F7790" w:rsidRPr="00CD70C3" w:rsidRDefault="006F7790" w:rsidP="006F7790">
      <w:pPr>
        <w:pStyle w:val="BankNormal"/>
        <w:snapToGrid w:val="0"/>
        <w:spacing w:after="0"/>
        <w:jc w:val="both"/>
        <w:rPr>
          <w:rFonts w:asciiTheme="minorHAnsi" w:eastAsiaTheme="minorEastAsia" w:hAnsiTheme="minorHAnsi" w:cstheme="minorHAnsi"/>
          <w:sz w:val="20"/>
          <w:lang w:val="sq-AL" w:bidi="sq-AL"/>
        </w:rPr>
      </w:pPr>
    </w:p>
    <w:p w14:paraId="12947B72" w14:textId="77777777" w:rsidR="00B13CB1" w:rsidRPr="00CD70C3" w:rsidRDefault="00B13CB1" w:rsidP="00B13CB1">
      <w:pPr>
        <w:pStyle w:val="BankNormal"/>
        <w:snapToGrid w:val="0"/>
        <w:spacing w:after="0"/>
        <w:jc w:val="both"/>
        <w:rPr>
          <w:rFonts w:cstheme="minorHAnsi"/>
          <w:sz w:val="20"/>
          <w:lang w:val="sq-AL" w:bidi="sq-AL"/>
        </w:rPr>
      </w:pPr>
      <w:r w:rsidRPr="00CD70C3">
        <w:rPr>
          <w:rFonts w:asciiTheme="minorHAnsi" w:eastAsiaTheme="minorEastAsia" w:hAnsiTheme="minorHAnsi" w:cstheme="minorHAnsi"/>
          <w:sz w:val="20"/>
          <w:lang w:val="sq-AL" w:bidi="sq-AL"/>
        </w:rPr>
        <w:t xml:space="preserve">Kostot e pranueshme përfshijnë, por nuk kufizohen në: </w:t>
      </w:r>
    </w:p>
    <w:p w14:paraId="65507378" w14:textId="77777777" w:rsidR="00B13CB1" w:rsidRPr="000867D2" w:rsidRDefault="00B13CB1"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për prokurimin e pajisjeve të nevojshme për zbatimin e nën-projektit të cilat duhet të përcaktohen sipas llojit dhe sasisë;</w:t>
      </w:r>
    </w:p>
    <w:p w14:paraId="5A6A9F21" w14:textId="7DADA983" w:rsidR="00B13CB1" w:rsidRPr="000867D2" w:rsidRDefault="004E1C00"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w:t>
      </w:r>
      <w:r w:rsidR="00B13CB1" w:rsidRPr="000867D2">
        <w:rPr>
          <w:rFonts w:asciiTheme="minorHAnsi" w:eastAsiaTheme="minorEastAsia" w:hAnsiTheme="minorHAnsi" w:cstheme="minorHAnsi"/>
          <w:noProof/>
          <w:sz w:val="20"/>
          <w:szCs w:val="20"/>
          <w:lang w:val="sq-AL" w:bidi="sq-AL"/>
        </w:rPr>
        <w:t xml:space="preserve"> për organizimin e aktiviteteve edukative (materiale didaktike, pajisje, furnizime);</w:t>
      </w:r>
    </w:p>
    <w:p w14:paraId="47679B57" w14:textId="0A4D0FCA" w:rsidR="00B13CB1" w:rsidRPr="000867D2" w:rsidRDefault="00B13CB1"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Shërbimet grafike (puna para </w:t>
      </w:r>
      <w:r w:rsidR="004E1C00" w:rsidRPr="000867D2">
        <w:rPr>
          <w:rFonts w:asciiTheme="minorHAnsi" w:eastAsiaTheme="minorEastAsia" w:hAnsiTheme="minorHAnsi" w:cstheme="minorHAnsi"/>
          <w:noProof/>
          <w:sz w:val="20"/>
          <w:szCs w:val="20"/>
          <w:lang w:val="sq-AL" w:bidi="sq-AL"/>
        </w:rPr>
        <w:t>botimit</w:t>
      </w:r>
      <w:r w:rsidRPr="000867D2">
        <w:rPr>
          <w:rFonts w:asciiTheme="minorHAnsi" w:eastAsiaTheme="minorEastAsia" w:hAnsiTheme="minorHAnsi" w:cstheme="minorHAnsi"/>
          <w:noProof/>
          <w:sz w:val="20"/>
          <w:szCs w:val="20"/>
          <w:lang w:val="sq-AL" w:bidi="sq-AL"/>
        </w:rPr>
        <w:t>, shërbime printimi për fletëpalosje, broshura, revista, etj., duke specifikuar llojin dhe fushën e shërbimit, sasinë, çmimin për njësi, etj.);</w:t>
      </w:r>
    </w:p>
    <w:p w14:paraId="6DD06CAF"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reklamimit (fushatat e mediave sociale, prezantimet televizive dhe radiofonike, mirëmbajtja e ueb faqeve, njoftimet në gazeta, materialet publicitare, etj., përcaktojnë llojin e promovimit, kohëzgjatjen dhe koston e shërbimeve);</w:t>
      </w:r>
    </w:p>
    <w:p w14:paraId="6FE66BE2"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Kostoja e mirëmbajtjes, rehabilitimit dhe riparimit të objekteve dhe infrastrukturës së komunitetit;</w:t>
      </w:r>
    </w:p>
    <w:p w14:paraId="75C5B61C"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ekspertizës të siguruara nga ofruesit e shërbimeve ose kontraktori (p.sh. trajnim, dizajnim dhe instalimi i zgjidhjeve teknike);</w:t>
      </w:r>
    </w:p>
    <w:p w14:paraId="3CE83780"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Logjistika (kostot e telefonit, internetit, hapësirës për ngjarje, etj.);</w:t>
      </w:r>
    </w:p>
    <w:p w14:paraId="27EF6498" w14:textId="0CEA20B6" w:rsidR="00B13CB1" w:rsidRPr="000867D2" w:rsidRDefault="004E1C00" w:rsidP="00B13CB1">
      <w:pPr>
        <w:pStyle w:val="NoSpacing"/>
        <w:numPr>
          <w:ilvl w:val="0"/>
          <w:numId w:val="25"/>
        </w:numPr>
        <w:shd w:val="clear" w:color="auto" w:fill="FFFFFF" w:themeFill="background1"/>
        <w:jc w:val="both"/>
        <w:rPr>
          <w:rFonts w:cstheme="minorHAnsi"/>
          <w:noProof/>
          <w:sz w:val="20"/>
          <w:szCs w:val="20"/>
          <w:lang w:val="sq-AL"/>
        </w:rPr>
      </w:pPr>
      <w:r w:rsidRPr="000867D2">
        <w:rPr>
          <w:rFonts w:eastAsiaTheme="minorEastAsia" w:cstheme="minorHAnsi"/>
          <w:noProof/>
          <w:sz w:val="20"/>
          <w:szCs w:val="20"/>
          <w:lang w:bidi="sq-AL"/>
        </w:rPr>
        <w:t>Kostot operative të lidhura me zbatimin e nënprojekteve, si shpenzimet e udhëtimit (transport publik, mëditje</w:t>
      </w:r>
      <w:r w:rsidRPr="000867D2">
        <w:rPr>
          <w:rFonts w:cstheme="minorHAnsi"/>
          <w:noProof/>
          <w:sz w:val="20"/>
          <w:szCs w:val="20"/>
        </w:rPr>
        <w:t>)</w:t>
      </w:r>
      <w:r w:rsidR="00B13CB1" w:rsidRPr="000867D2">
        <w:rPr>
          <w:rFonts w:cstheme="minorHAnsi"/>
          <w:noProof/>
          <w:sz w:val="20"/>
          <w:szCs w:val="20"/>
          <w:lang w:val="sq-AL"/>
        </w:rPr>
        <w:t>.</w:t>
      </w:r>
    </w:p>
    <w:p w14:paraId="25F2DE82" w14:textId="77777777" w:rsidR="00B13CB1" w:rsidRPr="000867D2" w:rsidRDefault="00B13CB1" w:rsidP="00B13CB1">
      <w:pPr>
        <w:pStyle w:val="NoSpacing"/>
        <w:shd w:val="clear" w:color="auto" w:fill="FFFFFF" w:themeFill="background1"/>
        <w:jc w:val="both"/>
        <w:rPr>
          <w:rFonts w:cstheme="minorHAnsi"/>
          <w:noProof/>
          <w:sz w:val="20"/>
          <w:szCs w:val="20"/>
          <w:lang w:val="sq-AL"/>
        </w:rPr>
      </w:pPr>
    </w:p>
    <w:p w14:paraId="714ED90C" w14:textId="77777777" w:rsidR="00B13CB1" w:rsidRPr="00CD70C3" w:rsidRDefault="00B13CB1" w:rsidP="007E0B85">
      <w:pPr>
        <w:pStyle w:val="Heading3"/>
      </w:pPr>
      <w:bookmarkStart w:id="22" w:name="_Toc101435356"/>
      <w:r w:rsidRPr="00CD70C3">
        <w:t>Kapitali qarkullues</w:t>
      </w:r>
      <w:bookmarkEnd w:id="22"/>
      <w:r w:rsidRPr="00CD70C3">
        <w:t xml:space="preserve">  </w:t>
      </w:r>
    </w:p>
    <w:p w14:paraId="78E9878F" w14:textId="405B8726" w:rsidR="00B13CB1" w:rsidRPr="000867D2" w:rsidRDefault="004E1C00" w:rsidP="00B13CB1">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w:t>
      </w:r>
      <w:r w:rsidR="00B13CB1" w:rsidRPr="000867D2">
        <w:rPr>
          <w:rFonts w:cstheme="minorHAnsi"/>
          <w:noProof/>
          <w:sz w:val="20"/>
          <w:szCs w:val="20"/>
          <w:lang w:val="sq-AL"/>
        </w:rPr>
        <w:t xml:space="preserve">. </w:t>
      </w:r>
    </w:p>
    <w:p w14:paraId="32026FDD" w14:textId="77777777" w:rsidR="00B13CB1" w:rsidRPr="000867D2" w:rsidRDefault="00B13CB1" w:rsidP="00B13CB1">
      <w:pPr>
        <w:pStyle w:val="NoSpacing"/>
        <w:shd w:val="clear" w:color="auto" w:fill="FFFFFF" w:themeFill="background1"/>
        <w:jc w:val="both"/>
        <w:rPr>
          <w:rFonts w:cstheme="minorHAnsi"/>
          <w:noProof/>
          <w:sz w:val="20"/>
          <w:szCs w:val="20"/>
          <w:lang w:val="sq-AL"/>
        </w:rPr>
      </w:pPr>
    </w:p>
    <w:p w14:paraId="228A2EF4" w14:textId="0598E348" w:rsidR="00B13CB1" w:rsidRPr="000867D2" w:rsidRDefault="00E37943" w:rsidP="00B13CB1">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Kostoja e përgjithshme e kapitalit qarkullues nuk duhet të kalojë 30% të vlerës së përgjithshme të nën-projektit individual</w:t>
      </w:r>
      <w:r w:rsidRPr="000867D2" w:rsidDel="00E37943">
        <w:rPr>
          <w:rFonts w:cstheme="minorHAnsi"/>
          <w:noProof/>
          <w:sz w:val="20"/>
          <w:szCs w:val="20"/>
          <w:lang w:val="sq-AL"/>
        </w:rPr>
        <w:t xml:space="preserve"> </w:t>
      </w:r>
      <w:r w:rsidR="00B13CB1" w:rsidRPr="000867D2">
        <w:rPr>
          <w:rFonts w:cstheme="minorHAnsi"/>
          <w:noProof/>
          <w:sz w:val="20"/>
          <w:szCs w:val="20"/>
          <w:lang w:val="sq-AL"/>
        </w:rPr>
        <w:t xml:space="preserve">. </w:t>
      </w:r>
    </w:p>
    <w:p w14:paraId="2A380CED" w14:textId="77777777" w:rsidR="00B13CB1" w:rsidRPr="000867D2" w:rsidRDefault="00B13CB1" w:rsidP="00B13CB1">
      <w:pPr>
        <w:pStyle w:val="NoSpacing"/>
        <w:shd w:val="clear" w:color="auto" w:fill="FFFFFF" w:themeFill="background1"/>
        <w:jc w:val="both"/>
        <w:rPr>
          <w:rFonts w:cstheme="minorHAnsi"/>
          <w:noProof/>
          <w:sz w:val="20"/>
          <w:szCs w:val="20"/>
          <w:highlight w:val="yellow"/>
          <w:lang w:val="sq-AL"/>
        </w:rPr>
      </w:pPr>
    </w:p>
    <w:p w14:paraId="775F7668" w14:textId="77777777" w:rsidR="003A65A0" w:rsidRPr="00CD70C3" w:rsidRDefault="003A65A0" w:rsidP="007E0B85">
      <w:pPr>
        <w:pStyle w:val="Heading3"/>
      </w:pPr>
      <w:bookmarkStart w:id="23" w:name="_Toc101435357"/>
      <w:r w:rsidRPr="00CD70C3">
        <w:t>Aktivitetet e papranueshme</w:t>
      </w:r>
      <w:bookmarkEnd w:id="23"/>
      <w:r w:rsidRPr="00CD70C3">
        <w:t xml:space="preserve">  </w:t>
      </w:r>
    </w:p>
    <w:p w14:paraId="20DBE6FD" w14:textId="77777777" w:rsidR="00B13CB1" w:rsidRPr="000867D2" w:rsidRDefault="00B13CB1" w:rsidP="000867D2">
      <w:pPr>
        <w:pStyle w:val="Subsub-heading"/>
        <w:numPr>
          <w:ilvl w:val="0"/>
          <w:numId w:val="0"/>
        </w:numPr>
        <w:tabs>
          <w:tab w:val="left" w:pos="720"/>
        </w:tabs>
        <w:ind w:left="1080"/>
      </w:pPr>
    </w:p>
    <w:p w14:paraId="2F393115" w14:textId="4A9439E3" w:rsidR="00B13CB1" w:rsidRPr="00CD70C3" w:rsidRDefault="00B13CB1" w:rsidP="00B13CB1">
      <w:r w:rsidRPr="00CD70C3">
        <w:rPr>
          <w:rFonts w:cstheme="minorHAnsi"/>
          <w:sz w:val="20"/>
          <w:szCs w:val="20"/>
        </w:rPr>
        <w:t>Lista negative e investimeve</w:t>
      </w:r>
      <w:r w:rsidR="00E261B6">
        <w:rPr>
          <w:rFonts w:cstheme="minorHAnsi"/>
          <w:sz w:val="20"/>
          <w:szCs w:val="20"/>
        </w:rPr>
        <w:t>,</w:t>
      </w:r>
      <w:r w:rsidRPr="00CD70C3">
        <w:rPr>
          <w:rFonts w:cstheme="minorHAnsi"/>
          <w:sz w:val="20"/>
          <w:szCs w:val="20"/>
        </w:rPr>
        <w:t xml:space="preserve"> </w:t>
      </w:r>
      <w:r w:rsidR="00C70B6A">
        <w:rPr>
          <w:rFonts w:cstheme="minorHAnsi"/>
          <w:sz w:val="20"/>
          <w:szCs w:val="20"/>
        </w:rPr>
        <w:t>bazuar n</w:t>
      </w:r>
      <w:r w:rsidR="00C70B6A" w:rsidRPr="00CD70C3">
        <w:rPr>
          <w:rFonts w:cstheme="minorHAnsi"/>
          <w:sz w:val="20"/>
          <w:szCs w:val="20"/>
        </w:rPr>
        <w:t>ë Kornizë</w:t>
      </w:r>
      <w:r w:rsidR="00C70B6A">
        <w:rPr>
          <w:rFonts w:cstheme="minorHAnsi"/>
          <w:sz w:val="20"/>
          <w:szCs w:val="20"/>
        </w:rPr>
        <w:t>n</w:t>
      </w:r>
      <w:r w:rsidR="00C70B6A" w:rsidRPr="00CD70C3">
        <w:rPr>
          <w:rFonts w:cstheme="minorHAnsi"/>
          <w:sz w:val="20"/>
          <w:szCs w:val="20"/>
        </w:rPr>
        <w:t xml:space="preserve"> </w:t>
      </w:r>
      <w:r w:rsidRPr="00CD70C3">
        <w:rPr>
          <w:rFonts w:cstheme="minorHAnsi"/>
          <w:sz w:val="20"/>
          <w:szCs w:val="20"/>
        </w:rPr>
        <w:t>e Menaxhimit Mjedisor dhe Social (KMMS)</w:t>
      </w:r>
      <w:r w:rsidR="00E261B6">
        <w:rPr>
          <w:rFonts w:cstheme="minorHAnsi"/>
          <w:sz w:val="20"/>
          <w:szCs w:val="20"/>
        </w:rPr>
        <w:t xml:space="preserve"> </w:t>
      </w:r>
      <w:r w:rsidR="00C70B6A">
        <w:rPr>
          <w:rFonts w:cstheme="minorHAnsi"/>
          <w:sz w:val="20"/>
          <w:szCs w:val="20"/>
        </w:rPr>
        <w:t>t</w:t>
      </w:r>
      <w:r w:rsidR="00E261B6" w:rsidRPr="00CD70C3">
        <w:rPr>
          <w:rFonts w:cstheme="minorHAnsi"/>
          <w:sz w:val="20"/>
          <w:szCs w:val="20"/>
        </w:rPr>
        <w:t>ë</w:t>
      </w:r>
      <w:r w:rsidRPr="00CD70C3">
        <w:rPr>
          <w:rFonts w:cstheme="minorHAnsi"/>
          <w:sz w:val="20"/>
          <w:szCs w:val="20"/>
        </w:rPr>
        <w:t xml:space="preserve"> </w:t>
      </w:r>
      <w:r w:rsidR="00C70B6A" w:rsidRPr="00CD70C3">
        <w:rPr>
          <w:rFonts w:cstheme="minorHAnsi"/>
          <w:sz w:val="20"/>
          <w:szCs w:val="20"/>
        </w:rPr>
        <w:t>projektit</w:t>
      </w:r>
      <w:r w:rsidR="00C70B6A">
        <w:rPr>
          <w:rFonts w:cstheme="minorHAnsi"/>
          <w:sz w:val="20"/>
          <w:szCs w:val="20"/>
        </w:rPr>
        <w:t>:</w:t>
      </w:r>
    </w:p>
    <w:p w14:paraId="17332B46"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në objekte dhe/ose vendndodhje të trashëgimisë kulturore;</w:t>
      </w:r>
    </w:p>
    <w:p w14:paraId="210FEA22"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nxisin Politikat Mbrojtëse të BB-së përveç Vlerësimit Mjedisor 4.01;</w:t>
      </w:r>
    </w:p>
    <w:p w14:paraId="7A95DBB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kufizojnë ose privojnë qasjen e individit ose komunitetit në tokë ose në burime të disponueshme;</w:t>
      </w:r>
    </w:p>
    <w:p w14:paraId="6219D7C3"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Aktivitetet që shkaktojnë përvetësimin e tokës ose zhvendosjen e individëve ose komuniteteve (dmth. nxisin Politikën Operative të BB-së (PO) 4.12 mbi Zhvendosjen e Pavullnetshme);</w:t>
      </w:r>
    </w:p>
    <w:p w14:paraId="1477322D"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habitatet natyrore të ndjeshme ose kritike, si dhe nën-projektet që përfshijnë prerjen e pyjeve;</w:t>
      </w:r>
    </w:p>
    <w:p w14:paraId="3BCCB62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sjellin ndryshime në përdorimin e pesticideve;</w:t>
      </w:r>
    </w:p>
    <w:p w14:paraId="3773B1EF"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ndikojnë në trashëgiminë kulturore;</w:t>
      </w:r>
    </w:p>
    <w:p w14:paraId="6C7DDC2A"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Nën-projektet që mund të rezultojnë në gjenerimin e sasive të mëdha të mbeturinave të rrezikshme (mbeturina azbesti, CFL, mbeturina bojë plumbi, rezervuarë të kontaminuar me vaj ngrohjeje, etj.) ose lloje të veçanta mbeturinash të rrezikshme (p.sh. instalime rrufepritëse radioaktive); </w:t>
      </w:r>
    </w:p>
    <w:p w14:paraId="337415E5"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Shpenzimet e interesit për borxhet;</w:t>
      </w:r>
    </w:p>
    <w:p w14:paraId="0778B58E"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Gjobat, ndëshkime financiare dhe kostot e procedurave gjyqësore;</w:t>
      </w:r>
    </w:p>
    <w:p w14:paraId="3CD9C76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Pagesa e bonuseve për punonjësit;</w:t>
      </w:r>
    </w:p>
    <w:p w14:paraId="09C28FF6"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financohen tashmë nga burime publike ose shpenzime në periudhën e projektit të financuar nga burime të tjera;</w:t>
      </w:r>
    </w:p>
    <w:p w14:paraId="08197AEE"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nuk mbulohen nga marrëveshja (kontrata me ofruesin e mbështetjes financiare);</w:t>
      </w:r>
    </w:p>
    <w:p w14:paraId="548DB688"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Donacionet bamirëse;</w:t>
      </w:r>
    </w:p>
    <w:p w14:paraId="5BA0507A"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Kredi për organizata apo individë të tjerë;</w:t>
      </w:r>
    </w:p>
    <w:p w14:paraId="303C46B1"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Nuk do të financohet ndërtim i ri; dhe</w:t>
      </w:r>
    </w:p>
    <w:p w14:paraId="4EDEB32A" w14:textId="5E1827BD" w:rsidR="00B13CB1" w:rsidRPr="000867D2" w:rsidRDefault="00ED1A9D" w:rsidP="00B13CB1">
      <w:pPr>
        <w:pStyle w:val="NoSpacing"/>
        <w:numPr>
          <w:ilvl w:val="0"/>
          <w:numId w:val="26"/>
        </w:numPr>
        <w:ind w:left="1080" w:hanging="358"/>
        <w:jc w:val="both"/>
        <w:rPr>
          <w:rFonts w:cstheme="minorHAnsi"/>
          <w:noProof/>
          <w:sz w:val="20"/>
          <w:szCs w:val="20"/>
          <w:lang w:val="sq-AL"/>
        </w:rPr>
      </w:pPr>
      <w:r w:rsidRPr="00CD70C3">
        <w:rPr>
          <w:rFonts w:cstheme="minorHAnsi"/>
          <w:sz w:val="20"/>
          <w:szCs w:val="20"/>
        </w:rPr>
        <w:t>Kosto të tjera që nuk lidhen drejtpërdrejt me përmbajtjen dhe objektivat e projektit</w:t>
      </w:r>
      <w:bookmarkEnd w:id="20"/>
      <w:r w:rsidR="00B13CB1" w:rsidRPr="000867D2">
        <w:rPr>
          <w:rFonts w:cstheme="minorHAnsi"/>
          <w:noProof/>
          <w:sz w:val="20"/>
          <w:szCs w:val="20"/>
          <w:lang w:val="sq-AL"/>
        </w:rPr>
        <w:t>.</w:t>
      </w:r>
    </w:p>
    <w:p w14:paraId="508C2D85" w14:textId="77777777" w:rsidR="00B13CB1" w:rsidRPr="000867D2" w:rsidRDefault="00B13CB1" w:rsidP="00B13CB1">
      <w:pPr>
        <w:pStyle w:val="NoSpacing"/>
        <w:jc w:val="both"/>
        <w:rPr>
          <w:rFonts w:cstheme="minorHAnsi"/>
          <w:noProof/>
          <w:sz w:val="20"/>
          <w:szCs w:val="20"/>
          <w:lang w:val="sq-AL"/>
        </w:rPr>
      </w:pPr>
    </w:p>
    <w:p w14:paraId="2CBB2A4C" w14:textId="77777777" w:rsidR="00B13CB1" w:rsidRPr="00CD70C3" w:rsidRDefault="00B13CB1" w:rsidP="00B13CB1">
      <w:pPr>
        <w:keepNext/>
        <w:spacing w:after="240"/>
        <w:jc w:val="both"/>
        <w:rPr>
          <w:rFonts w:cstheme="minorHAnsi"/>
          <w:sz w:val="20"/>
          <w:szCs w:val="20"/>
        </w:rPr>
      </w:pPr>
      <w:r w:rsidRPr="00CD70C3">
        <w:rPr>
          <w:rFonts w:cstheme="minorHAnsi"/>
          <w:sz w:val="20"/>
          <w:szCs w:val="20"/>
        </w:rPr>
        <w:t>Lista e përgjithshme të përjashtimeve të masave mbrojtëse të Bankës Botërore:</w:t>
      </w:r>
    </w:p>
    <w:p w14:paraId="59CC6779"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Tregtia e kafshëve të egra dhe produkteve të kafshëve të egra të ndaluara sipas konventës CITES,</w:t>
      </w:r>
    </w:p>
    <w:p w14:paraId="11AA7928"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Çlirimi i organizmave të ndryshuar gjenetikisht në mjedisin natyror,</w:t>
      </w:r>
    </w:p>
    <w:p w14:paraId="53F6B218"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shpërndarja dhe shitja e pesticideve dhe herbicideve të ndaluara,</w:t>
      </w:r>
    </w:p>
    <w:p w14:paraId="3A1B3642"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Rrjetat e peshkimit në habitatet e ujërave të ëmbla,</w:t>
      </w:r>
    </w:p>
    <w:p w14:paraId="40FD5F4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trajtimi dhe asgjësimi i produkteve radioaktive,</w:t>
      </w:r>
    </w:p>
    <w:p w14:paraId="533C6CA6"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Magazinimi, trajtimi dhe asgjësimi i mbeturinave të rrezikshme,</w:t>
      </w:r>
    </w:p>
    <w:p w14:paraId="5020F7F1"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dhe pajimeve që përmbajnë CFC, halon dhe substanca të tjera të rregulluara sipas Protokollit të Montrealit,</w:t>
      </w:r>
    </w:p>
    <w:p w14:paraId="1BD4B80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elektrike që përmbajnë bifenile të poliklorinuara (PCB) mbi 0,005 % ndaj peshës,</w:t>
      </w:r>
    </w:p>
    <w:p w14:paraId="4AA40E4D"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produkteve që përmbajnë asbest,</w:t>
      </w:r>
    </w:p>
    <w:p w14:paraId="12C57731"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Reaktorët bërthamorë dhe pjesët e tyre,</w:t>
      </w:r>
    </w:p>
    <w:p w14:paraId="3C7A56C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lastRenderedPageBreak/>
        <w:t>Duhani, i papërpunuar ose i përpunuar,</w:t>
      </w:r>
    </w:p>
    <w:p w14:paraId="3C5F470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Makineri për përpunimin e duhanit, dhe</w:t>
      </w:r>
    </w:p>
    <w:p w14:paraId="7EB61C80" w14:textId="4919BC6B" w:rsidR="00B13CB1" w:rsidRPr="000867D2" w:rsidRDefault="006427C6" w:rsidP="00B13CB1">
      <w:pPr>
        <w:pStyle w:val="NoSpacing"/>
        <w:numPr>
          <w:ilvl w:val="0"/>
          <w:numId w:val="26"/>
        </w:numPr>
        <w:ind w:left="1080" w:hanging="358"/>
        <w:jc w:val="both"/>
        <w:rPr>
          <w:rFonts w:cstheme="minorHAnsi"/>
          <w:noProof/>
          <w:sz w:val="20"/>
          <w:szCs w:val="20"/>
          <w:lang w:val="sq-AL"/>
        </w:rPr>
      </w:pPr>
      <w:r w:rsidRPr="000867D2">
        <w:rPr>
          <w:rFonts w:cstheme="minorHAnsi"/>
          <w:noProof/>
          <w:sz w:val="20"/>
          <w:szCs w:val="20"/>
        </w:rPr>
        <w:t>Prodhimi i armëve të zjarrit</w:t>
      </w:r>
      <w:r w:rsidR="00B13CB1" w:rsidRPr="000867D2">
        <w:rPr>
          <w:rFonts w:cstheme="minorHAnsi"/>
          <w:noProof/>
          <w:sz w:val="20"/>
          <w:szCs w:val="20"/>
          <w:lang w:val="sq-AL"/>
        </w:rPr>
        <w:t>.</w:t>
      </w:r>
    </w:p>
    <w:p w14:paraId="2B7048B9" w14:textId="77777777" w:rsidR="00B13CB1" w:rsidRPr="00CD70C3" w:rsidRDefault="00B13CB1" w:rsidP="00B13CB1">
      <w:pPr>
        <w:widowControl w:val="0"/>
        <w:autoSpaceDE w:val="0"/>
        <w:autoSpaceDN w:val="0"/>
        <w:adjustRightInd w:val="0"/>
        <w:spacing w:line="240" w:lineRule="auto"/>
        <w:jc w:val="both"/>
        <w:rPr>
          <w:rFonts w:eastAsia="Calibri" w:cstheme="minorHAnsi"/>
          <w:sz w:val="20"/>
          <w:szCs w:val="20"/>
        </w:rPr>
      </w:pPr>
    </w:p>
    <w:p w14:paraId="6173EE73" w14:textId="77777777" w:rsidR="00AF271F" w:rsidRPr="00CD70C3" w:rsidRDefault="00AF271F" w:rsidP="00AF271F">
      <w:pPr>
        <w:jc w:val="both"/>
        <w:rPr>
          <w:rFonts w:cs="Calibri"/>
          <w:sz w:val="20"/>
          <w:szCs w:val="20"/>
        </w:rPr>
      </w:pPr>
    </w:p>
    <w:p w14:paraId="378F8FD0" w14:textId="77777777" w:rsidR="00AF271F" w:rsidRPr="00CD70C3" w:rsidRDefault="00AF271F" w:rsidP="00AF271F">
      <w:pPr>
        <w:pStyle w:val="Heading3"/>
      </w:pPr>
      <w:bookmarkStart w:id="24" w:name="_Toc101435358"/>
      <w:r w:rsidRPr="00CD70C3">
        <w:t xml:space="preserve">AFATI </w:t>
      </w:r>
      <w:r>
        <w:t>I ZBATIMIT TË PROJEKTIT</w:t>
      </w:r>
      <w:r w:rsidRPr="00CD70C3">
        <w:t xml:space="preserve"> DHE BUXHETI</w:t>
      </w:r>
      <w:bookmarkEnd w:id="24"/>
    </w:p>
    <w:p w14:paraId="5BB5A3F0" w14:textId="6E6E3287" w:rsidR="00534202" w:rsidRDefault="00B13CB1" w:rsidP="00B13CB1">
      <w:pPr>
        <w:jc w:val="both"/>
        <w:rPr>
          <w:sz w:val="20"/>
          <w:szCs w:val="20"/>
        </w:rPr>
      </w:pPr>
      <w:r w:rsidRPr="00CD70C3">
        <w:rPr>
          <w:sz w:val="20"/>
          <w:szCs w:val="20"/>
        </w:rPr>
        <w:t xml:space="preserve">Grupet joformale të të rinjve do të kenë të drejtë të aplikojnë për financim për një periudhë 6-12 muaj në varësi të llojit të investimit. Buxheti minimal për financim nga kjo thirrje për një grant </w:t>
      </w:r>
      <w:r w:rsidRPr="00260A05">
        <w:rPr>
          <w:sz w:val="20"/>
          <w:szCs w:val="20"/>
        </w:rPr>
        <w:t xml:space="preserve">është 6000 US$, ndërsa buxheti maksimal i kërkuar për financim nga kjo thirrje për një grant nuk duhet të kalojë </w:t>
      </w:r>
      <w:r w:rsidR="00260A05">
        <w:rPr>
          <w:sz w:val="20"/>
          <w:szCs w:val="20"/>
        </w:rPr>
        <w:t>8000</w:t>
      </w:r>
      <w:r w:rsidRPr="00260A05">
        <w:rPr>
          <w:sz w:val="20"/>
          <w:szCs w:val="20"/>
        </w:rPr>
        <w:t xml:space="preserve"> US$.</w:t>
      </w:r>
    </w:p>
    <w:p w14:paraId="684B4DD5" w14:textId="77777777" w:rsidR="007E0B85" w:rsidRPr="00CD70C3" w:rsidRDefault="007E0B85" w:rsidP="00B13CB1">
      <w:pPr>
        <w:jc w:val="both"/>
        <w:rPr>
          <w:sz w:val="20"/>
          <w:szCs w:val="20"/>
        </w:rPr>
      </w:pPr>
    </w:p>
    <w:p w14:paraId="625F0A0D" w14:textId="77777777" w:rsidR="009E1B8B" w:rsidRPr="00CD70C3" w:rsidRDefault="009E1B8B" w:rsidP="00534202">
      <w:pPr>
        <w:jc w:val="both"/>
        <w:rPr>
          <w:sz w:val="20"/>
          <w:szCs w:val="20"/>
        </w:rPr>
      </w:pPr>
    </w:p>
    <w:p w14:paraId="73116E2F" w14:textId="77777777" w:rsidR="009E1B8B" w:rsidRPr="00CD70C3" w:rsidRDefault="009E1B8B" w:rsidP="00534202">
      <w:pPr>
        <w:jc w:val="both"/>
        <w:rPr>
          <w:sz w:val="20"/>
          <w:szCs w:val="20"/>
        </w:rPr>
      </w:pPr>
    </w:p>
    <w:p w14:paraId="7EBCFCA1" w14:textId="77777777" w:rsidR="009E1B8B" w:rsidRPr="00CD70C3" w:rsidRDefault="009E1B8B" w:rsidP="00534202">
      <w:pPr>
        <w:jc w:val="both"/>
        <w:rPr>
          <w:sz w:val="20"/>
          <w:szCs w:val="20"/>
        </w:rPr>
      </w:pPr>
    </w:p>
    <w:p w14:paraId="33349A8F" w14:textId="77777777" w:rsidR="009E1B8B" w:rsidRPr="00CD70C3" w:rsidRDefault="009E1B8B" w:rsidP="00534202">
      <w:pPr>
        <w:jc w:val="both"/>
        <w:rPr>
          <w:sz w:val="20"/>
          <w:szCs w:val="20"/>
        </w:rPr>
      </w:pPr>
    </w:p>
    <w:p w14:paraId="041A3359" w14:textId="198CF6D5" w:rsidR="00B032A2" w:rsidRDefault="00B032A2" w:rsidP="00534202">
      <w:pPr>
        <w:jc w:val="both"/>
        <w:rPr>
          <w:sz w:val="20"/>
          <w:szCs w:val="20"/>
        </w:rPr>
      </w:pPr>
    </w:p>
    <w:p w14:paraId="4FE5FBCE" w14:textId="44F9F10B" w:rsidR="00AF271F" w:rsidRDefault="00AF271F" w:rsidP="00534202">
      <w:pPr>
        <w:jc w:val="both"/>
        <w:rPr>
          <w:sz w:val="20"/>
          <w:szCs w:val="20"/>
        </w:rPr>
      </w:pPr>
    </w:p>
    <w:p w14:paraId="43A0F95B" w14:textId="118AE10B" w:rsidR="00AF271F" w:rsidRDefault="00AF271F" w:rsidP="00534202">
      <w:pPr>
        <w:jc w:val="both"/>
        <w:rPr>
          <w:sz w:val="20"/>
          <w:szCs w:val="20"/>
        </w:rPr>
      </w:pPr>
    </w:p>
    <w:p w14:paraId="17E81354" w14:textId="3D3A3710" w:rsidR="00AF271F" w:rsidRDefault="00AF271F" w:rsidP="00534202">
      <w:pPr>
        <w:jc w:val="both"/>
        <w:rPr>
          <w:sz w:val="20"/>
          <w:szCs w:val="20"/>
        </w:rPr>
      </w:pPr>
    </w:p>
    <w:p w14:paraId="7D5F2777" w14:textId="467A0B72" w:rsidR="00AF271F" w:rsidRDefault="00AF271F" w:rsidP="00534202">
      <w:pPr>
        <w:jc w:val="both"/>
        <w:rPr>
          <w:sz w:val="20"/>
          <w:szCs w:val="20"/>
        </w:rPr>
      </w:pPr>
    </w:p>
    <w:p w14:paraId="53160122" w14:textId="0E3664B3" w:rsidR="00AF271F" w:rsidRDefault="00AF271F" w:rsidP="00534202">
      <w:pPr>
        <w:jc w:val="both"/>
        <w:rPr>
          <w:sz w:val="20"/>
          <w:szCs w:val="20"/>
        </w:rPr>
      </w:pPr>
    </w:p>
    <w:p w14:paraId="57C1D75B" w14:textId="426F9DF8" w:rsidR="00AF271F" w:rsidRDefault="00AF271F" w:rsidP="00534202">
      <w:pPr>
        <w:jc w:val="both"/>
        <w:rPr>
          <w:sz w:val="20"/>
          <w:szCs w:val="20"/>
        </w:rPr>
      </w:pPr>
    </w:p>
    <w:p w14:paraId="4F0BF9C0" w14:textId="19791F9B" w:rsidR="00AF271F" w:rsidRDefault="00AF271F" w:rsidP="00534202">
      <w:pPr>
        <w:jc w:val="both"/>
        <w:rPr>
          <w:sz w:val="20"/>
          <w:szCs w:val="20"/>
        </w:rPr>
      </w:pPr>
    </w:p>
    <w:p w14:paraId="56BE4384" w14:textId="5C31005C" w:rsidR="00AF271F" w:rsidRDefault="00AF271F" w:rsidP="00534202">
      <w:pPr>
        <w:jc w:val="both"/>
        <w:rPr>
          <w:sz w:val="20"/>
          <w:szCs w:val="20"/>
        </w:rPr>
      </w:pPr>
    </w:p>
    <w:p w14:paraId="5EE7A85B" w14:textId="78328A37" w:rsidR="00AF271F" w:rsidRDefault="00AF271F" w:rsidP="00534202">
      <w:pPr>
        <w:jc w:val="both"/>
        <w:rPr>
          <w:sz w:val="20"/>
          <w:szCs w:val="20"/>
        </w:rPr>
      </w:pPr>
    </w:p>
    <w:p w14:paraId="45ED540B" w14:textId="3CBE11C6" w:rsidR="00AF271F" w:rsidRDefault="00AF271F" w:rsidP="00534202">
      <w:pPr>
        <w:jc w:val="both"/>
        <w:rPr>
          <w:sz w:val="20"/>
          <w:szCs w:val="20"/>
        </w:rPr>
      </w:pPr>
    </w:p>
    <w:p w14:paraId="62BCA25C" w14:textId="79AD7D8F" w:rsidR="00AF271F" w:rsidRDefault="00AF271F" w:rsidP="00534202">
      <w:pPr>
        <w:jc w:val="both"/>
        <w:rPr>
          <w:sz w:val="20"/>
          <w:szCs w:val="20"/>
        </w:rPr>
      </w:pPr>
    </w:p>
    <w:p w14:paraId="0FB6C47F" w14:textId="77777777" w:rsidR="00AF271F" w:rsidRPr="00CD70C3" w:rsidRDefault="00AF271F" w:rsidP="00534202">
      <w:pPr>
        <w:jc w:val="both"/>
        <w:rPr>
          <w:sz w:val="20"/>
          <w:szCs w:val="20"/>
        </w:rPr>
      </w:pPr>
    </w:p>
    <w:p w14:paraId="7C30972C"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6451DDC9" w14:textId="77777777" w:rsidR="00D039CF" w:rsidRDefault="00D039CF" w:rsidP="00B13CB1">
      <w:pPr>
        <w:jc w:val="both"/>
        <w:rPr>
          <w:rFonts w:cstheme="minorHAnsi"/>
          <w:bCs/>
          <w:sz w:val="20"/>
          <w:szCs w:val="20"/>
        </w:rPr>
      </w:pPr>
      <w:bookmarkStart w:id="25" w:name="_Hlk80259280"/>
    </w:p>
    <w:p w14:paraId="594D060C" w14:textId="006CADBD" w:rsidR="00B13CB1" w:rsidRPr="00D039CF" w:rsidRDefault="00B13CB1" w:rsidP="00D039CF">
      <w:pPr>
        <w:pStyle w:val="Heading1"/>
        <w:rPr>
          <w:sz w:val="24"/>
          <w:szCs w:val="28"/>
        </w:rPr>
      </w:pPr>
      <w:bookmarkStart w:id="26" w:name="_Toc101435359"/>
      <w:r w:rsidRPr="00D039CF">
        <w:rPr>
          <w:sz w:val="24"/>
          <w:szCs w:val="28"/>
        </w:rPr>
        <w:t>KRITERET DHE PROCESI I VLERËSIMIT TË NËN-GRANTEVE SI PËR NËN-GRANTET E KOMUNITETIT PËR ADOLESHENTËT ASHTU EDHE PËR NËN-GRANTET E KOMUNITETIT PËR TË RRITURIT E RINJ</w:t>
      </w:r>
      <w:bookmarkEnd w:id="26"/>
    </w:p>
    <w:p w14:paraId="7AEDD791" w14:textId="77777777" w:rsidR="00B13CB1" w:rsidRPr="00CD70C3" w:rsidRDefault="00B13CB1" w:rsidP="00B13CB1">
      <w:pPr>
        <w:pStyle w:val="Subsub-heading"/>
        <w:numPr>
          <w:ilvl w:val="0"/>
          <w:numId w:val="0"/>
        </w:numPr>
        <w:tabs>
          <w:tab w:val="left" w:pos="720"/>
        </w:tabs>
        <w:rPr>
          <w:lang w:val="sq-AL"/>
        </w:rPr>
      </w:pPr>
    </w:p>
    <w:p w14:paraId="1173D462" w14:textId="77777777" w:rsidR="00B13CB1" w:rsidRPr="00CD70C3" w:rsidRDefault="00B13CB1" w:rsidP="00B13CB1">
      <w:pPr>
        <w:jc w:val="both"/>
        <w:rPr>
          <w:rFonts w:eastAsiaTheme="minorEastAsia" w:cstheme="minorHAnsi"/>
          <w:sz w:val="20"/>
          <w:szCs w:val="20"/>
        </w:rPr>
      </w:pPr>
      <w:r w:rsidRPr="00CD70C3">
        <w:rPr>
          <w:rFonts w:eastAsiaTheme="minorEastAsia" w:cstheme="minorHAnsi"/>
          <w:sz w:val="20"/>
          <w:szCs w:val="20"/>
        </w:rPr>
        <w:t xml:space="preserve">Propozimet e nën-projekteve do të vlerësohen duke përdorur një metodologji të rrjetit të vlerësimit. Rrjete të ndryshme vlerësimi do të përdoren për nën-grantet e komunitetit për adoleshentët dhe nën-grantet e komunitetit </w:t>
      </w:r>
      <w:r w:rsidRPr="00CD70C3">
        <w:rPr>
          <w:rFonts w:eastAsiaTheme="minorEastAsia" w:cstheme="minorHAnsi"/>
          <w:sz w:val="20"/>
          <w:szCs w:val="20"/>
        </w:rPr>
        <w:lastRenderedPageBreak/>
        <w:t xml:space="preserve">për të rriturit e rinj për të pasqyruar ndryshimin në fushëveprimin e aktiviteteve dhe moshën/kapacitetin e aplikantëve. </w:t>
      </w:r>
    </w:p>
    <w:p w14:paraId="23A76D13" w14:textId="77777777" w:rsidR="00B13CB1" w:rsidRPr="00CD70C3" w:rsidRDefault="00B13CB1" w:rsidP="00B13CB1">
      <w:pPr>
        <w:jc w:val="both"/>
        <w:rPr>
          <w:rFonts w:eastAsiaTheme="minorEastAsia" w:cstheme="minorHAnsi"/>
          <w:sz w:val="20"/>
          <w:szCs w:val="20"/>
        </w:rPr>
      </w:pPr>
      <w:r w:rsidRPr="00CD70C3">
        <w:rPr>
          <w:rFonts w:eastAsiaTheme="minorEastAsia" w:cstheme="minorHAnsi"/>
          <w:sz w:val="20"/>
          <w:szCs w:val="20"/>
        </w:rPr>
        <w:t xml:space="preserve">Parimet e përzgjedhjes relevante për të dyja kategoritë e nën-granteve: </w:t>
      </w:r>
    </w:p>
    <w:p w14:paraId="69103197" w14:textId="03BA410F"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eastAsiaTheme="minorEastAsia" w:cstheme="minorHAnsi"/>
          <w:sz w:val="20"/>
          <w:szCs w:val="20"/>
        </w:rPr>
        <w:t xml:space="preserve">Nën-grantet e </w:t>
      </w:r>
      <w:r w:rsidR="003B6CAC" w:rsidRPr="00CD70C3">
        <w:rPr>
          <w:rFonts w:eastAsiaTheme="minorEastAsia" w:cstheme="minorHAnsi"/>
          <w:sz w:val="20"/>
          <w:szCs w:val="20"/>
        </w:rPr>
        <w:t>pranueshme</w:t>
      </w:r>
      <w:r w:rsidRPr="00CD70C3">
        <w:rPr>
          <w:rFonts w:eastAsiaTheme="minorEastAsia" w:cstheme="minorHAnsi"/>
          <w:sz w:val="20"/>
          <w:szCs w:val="20"/>
        </w:rPr>
        <w:t xml:space="preserve"> për punimet </w:t>
      </w:r>
      <w:r w:rsidR="003B6CAC" w:rsidRPr="00CD70C3">
        <w:rPr>
          <w:rFonts w:eastAsiaTheme="minorEastAsia" w:cstheme="minorHAnsi"/>
          <w:sz w:val="20"/>
          <w:szCs w:val="20"/>
        </w:rPr>
        <w:t>ndërtimore</w:t>
      </w:r>
      <w:r w:rsidRPr="00CD70C3">
        <w:rPr>
          <w:rFonts w:eastAsiaTheme="minorEastAsia" w:cstheme="minorHAnsi"/>
          <w:sz w:val="20"/>
          <w:szCs w:val="20"/>
        </w:rPr>
        <w:t xml:space="preserve">, do të ndahen në dy pjesë: 1 nën-grant vetëm për punimet </w:t>
      </w:r>
      <w:r w:rsidR="003B6CAC" w:rsidRPr="00CD70C3">
        <w:rPr>
          <w:rFonts w:eastAsiaTheme="minorEastAsia" w:cstheme="minorHAnsi"/>
          <w:sz w:val="20"/>
          <w:szCs w:val="20"/>
        </w:rPr>
        <w:t xml:space="preserve">ndërtimore </w:t>
      </w:r>
      <w:r w:rsidRPr="00CD70C3">
        <w:rPr>
          <w:rFonts w:eastAsiaTheme="minorEastAsia" w:cstheme="minorHAnsi"/>
          <w:sz w:val="20"/>
          <w:szCs w:val="20"/>
        </w:rPr>
        <w:t xml:space="preserve">dhe një nën-grant i lidhur për aktivitetet shoqëruese. Aplikanti për punimet </w:t>
      </w:r>
      <w:r w:rsidR="003B6CAC" w:rsidRPr="00CD70C3">
        <w:rPr>
          <w:rFonts w:eastAsiaTheme="minorEastAsia" w:cstheme="minorHAnsi"/>
          <w:sz w:val="20"/>
          <w:szCs w:val="20"/>
        </w:rPr>
        <w:t>ndërtimore</w:t>
      </w:r>
      <w:r w:rsidR="003B6CAC" w:rsidRPr="00CD70C3" w:rsidDel="003B6CAC">
        <w:rPr>
          <w:rFonts w:eastAsiaTheme="minorEastAsia" w:cstheme="minorHAnsi"/>
          <w:sz w:val="20"/>
          <w:szCs w:val="20"/>
        </w:rPr>
        <w:t xml:space="preserve"> </w:t>
      </w:r>
      <w:r w:rsidRPr="00CD70C3">
        <w:rPr>
          <w:rFonts w:eastAsiaTheme="minorEastAsia" w:cstheme="minorHAnsi"/>
          <w:sz w:val="20"/>
          <w:szCs w:val="20"/>
        </w:rPr>
        <w:t xml:space="preserve">do të paraqesë dy nën-projekte të veçanta, të cilat do të vlerësohen së bashku. </w:t>
      </w:r>
    </w:p>
    <w:p w14:paraId="2D4B56D5" w14:textId="1B5E8C42"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eastAsiaTheme="minorEastAsia" w:cstheme="minorHAnsi"/>
          <w:sz w:val="20"/>
          <w:szCs w:val="20"/>
        </w:rPr>
        <w:t xml:space="preserve">50 për qind e nën-granteve do t'u jepen ekipeve të nën-projekteve të udhëhequra nga </w:t>
      </w:r>
      <w:r w:rsidR="003B6CAC" w:rsidRPr="00CD70C3">
        <w:rPr>
          <w:rFonts w:eastAsiaTheme="minorEastAsia" w:cstheme="minorHAnsi"/>
          <w:sz w:val="20"/>
          <w:szCs w:val="20"/>
        </w:rPr>
        <w:t xml:space="preserve">gra </w:t>
      </w:r>
      <w:r w:rsidRPr="00CD70C3">
        <w:rPr>
          <w:rFonts w:eastAsiaTheme="minorEastAsia" w:cstheme="minorHAnsi"/>
          <w:sz w:val="20"/>
          <w:szCs w:val="20"/>
        </w:rPr>
        <w:t>të reja (udhëheqëse të të rinjve)</w:t>
      </w:r>
    </w:p>
    <w:p w14:paraId="3E4EEF36" w14:textId="0AAE4251"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cs="Arial"/>
          <w:sz w:val="20"/>
          <w:szCs w:val="20"/>
        </w:rPr>
        <w:t xml:space="preserve">Konsultimet e nën-projekteve duhet të </w:t>
      </w:r>
      <w:r w:rsidR="003B6CAC" w:rsidRPr="00CD70C3">
        <w:rPr>
          <w:rFonts w:cs="Arial"/>
          <w:sz w:val="20"/>
          <w:szCs w:val="20"/>
        </w:rPr>
        <w:t>sigurojnë</w:t>
      </w:r>
      <w:r w:rsidRPr="00CD70C3">
        <w:rPr>
          <w:rFonts w:cs="Arial"/>
          <w:sz w:val="20"/>
          <w:szCs w:val="20"/>
        </w:rPr>
        <w:t xml:space="preserve"> balancim gjinor  </w:t>
      </w:r>
    </w:p>
    <w:p w14:paraId="753BCF8B" w14:textId="6BC6F11A" w:rsidR="00B13CB1" w:rsidRPr="00CD70C3" w:rsidRDefault="00B13CB1" w:rsidP="00B13CB1">
      <w:pPr>
        <w:pStyle w:val="ListParagraph"/>
        <w:numPr>
          <w:ilvl w:val="0"/>
          <w:numId w:val="27"/>
        </w:numPr>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Vetëm nën-projekte</w:t>
      </w:r>
      <w:r w:rsidR="003B6CAC" w:rsidRPr="00CD70C3">
        <w:rPr>
          <w:rFonts w:asciiTheme="minorHAnsi" w:hAnsiTheme="minorHAnsi" w:cstheme="minorHAnsi"/>
          <w:sz w:val="20"/>
          <w:szCs w:val="20"/>
          <w:lang w:val="sq-AL"/>
        </w:rPr>
        <w:t>ve</w:t>
      </w:r>
      <w:r w:rsidRPr="00CD70C3">
        <w:rPr>
          <w:rFonts w:asciiTheme="minorHAnsi" w:hAnsiTheme="minorHAnsi" w:cstheme="minorHAnsi"/>
          <w:sz w:val="20"/>
          <w:szCs w:val="20"/>
          <w:lang w:val="sq-AL"/>
        </w:rPr>
        <w:t xml:space="preserve"> që arrijnë një rezultat minimal prej 60 pikësh do t</w:t>
      </w:r>
      <w:r w:rsidR="00CF123F" w:rsidRPr="00CD70C3">
        <w:rPr>
          <w:rFonts w:asciiTheme="minorHAnsi" w:hAnsiTheme="minorHAnsi" w:cstheme="minorHAnsi"/>
          <w:sz w:val="20"/>
          <w:szCs w:val="20"/>
          <w:lang w:val="sq-AL"/>
        </w:rPr>
        <w:t>u ndahet</w:t>
      </w:r>
      <w:r w:rsidRPr="00CD70C3">
        <w:rPr>
          <w:rFonts w:asciiTheme="minorHAnsi" w:hAnsiTheme="minorHAnsi" w:cstheme="minorHAnsi"/>
          <w:sz w:val="20"/>
          <w:szCs w:val="20"/>
          <w:lang w:val="sq-AL"/>
        </w:rPr>
        <w:t xml:space="preserve"> një nën-grant </w:t>
      </w:r>
    </w:p>
    <w:p w14:paraId="1295FB0A" w14:textId="77777777" w:rsidR="00B13CB1" w:rsidRPr="00CD70C3" w:rsidRDefault="00B13CB1" w:rsidP="00B13CB1">
      <w:pPr>
        <w:ind w:left="720"/>
        <w:jc w:val="both"/>
        <w:rPr>
          <w:rFonts w:eastAsiaTheme="minorEastAsia" w:cstheme="minorHAnsi"/>
          <w:sz w:val="20"/>
          <w:szCs w:val="20"/>
        </w:rPr>
      </w:pPr>
    </w:p>
    <w:p w14:paraId="1ECC65B5" w14:textId="77777777" w:rsidR="00B13CB1" w:rsidRPr="00CD70C3" w:rsidRDefault="00B13CB1" w:rsidP="00B13CB1">
      <w:pPr>
        <w:jc w:val="both"/>
        <w:rPr>
          <w:rFonts w:cstheme="minorHAnsi"/>
          <w:b/>
          <w:sz w:val="20"/>
          <w:szCs w:val="20"/>
        </w:rPr>
      </w:pPr>
      <w:r w:rsidRPr="00CD70C3">
        <w:rPr>
          <w:rFonts w:cstheme="minorHAnsi"/>
          <w:b/>
          <w:sz w:val="20"/>
          <w:szCs w:val="20"/>
        </w:rPr>
        <w:t xml:space="preserve">Kriteret e përzgjedhjes për nën-grantet e komunitetit për adoleshentët: </w:t>
      </w:r>
    </w:p>
    <w:p w14:paraId="226697A3" w14:textId="3CE8804E" w:rsidR="00B13CB1" w:rsidRPr="00CD70C3" w:rsidRDefault="00CF123F"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bookmarkStart w:id="27" w:name="_Hlk80259967"/>
      <w:r w:rsidRPr="00CD70C3">
        <w:rPr>
          <w:rFonts w:asciiTheme="minorHAnsi" w:hAnsiTheme="minorHAnsi"/>
          <w:sz w:val="20"/>
          <w:szCs w:val="20"/>
          <w:lang w:val="sq-AL"/>
        </w:rPr>
        <w:t>Nga n</w:t>
      </w:r>
      <w:r w:rsidR="00B13CB1" w:rsidRPr="00CD70C3">
        <w:rPr>
          <w:rFonts w:asciiTheme="minorHAnsi" w:hAnsiTheme="minorHAnsi"/>
          <w:sz w:val="20"/>
          <w:szCs w:val="20"/>
          <w:lang w:val="sq-AL"/>
        </w:rPr>
        <w:t xml:space="preserve">ën-projekti </w:t>
      </w:r>
      <w:r w:rsidRPr="00CD70C3">
        <w:rPr>
          <w:rFonts w:asciiTheme="minorHAnsi" w:hAnsiTheme="minorHAnsi"/>
          <w:sz w:val="20"/>
          <w:szCs w:val="20"/>
          <w:lang w:val="sq-AL"/>
        </w:rPr>
        <w:t xml:space="preserve">përfitojnë të </w:t>
      </w:r>
      <w:r w:rsidR="00B13CB1" w:rsidRPr="00CD70C3">
        <w:rPr>
          <w:rFonts w:asciiTheme="minorHAnsi" w:hAnsiTheme="minorHAnsi"/>
          <w:sz w:val="20"/>
          <w:szCs w:val="20"/>
          <w:lang w:val="sq-AL"/>
        </w:rPr>
        <w:t>rinj</w:t>
      </w:r>
      <w:r w:rsidRPr="00CD70C3">
        <w:rPr>
          <w:rFonts w:asciiTheme="minorHAnsi" w:hAnsiTheme="minorHAnsi"/>
          <w:sz w:val="20"/>
          <w:szCs w:val="20"/>
          <w:lang w:val="sq-AL"/>
        </w:rPr>
        <w:t>të</w:t>
      </w:r>
      <w:r w:rsidR="00B13CB1" w:rsidRPr="00CD70C3">
        <w:rPr>
          <w:rFonts w:asciiTheme="minorHAnsi" w:hAnsiTheme="minorHAnsi"/>
          <w:sz w:val="20"/>
          <w:szCs w:val="20"/>
          <w:lang w:val="sq-AL"/>
        </w:rPr>
        <w:t xml:space="preserve"> </w:t>
      </w:r>
      <w:r w:rsidRPr="00CD70C3">
        <w:rPr>
          <w:rFonts w:asciiTheme="minorHAnsi" w:hAnsiTheme="minorHAnsi"/>
          <w:sz w:val="20"/>
          <w:szCs w:val="20"/>
          <w:lang w:val="sq-AL"/>
        </w:rPr>
        <w:t>që nuk janë</w:t>
      </w:r>
      <w:r w:rsidR="00B13CB1" w:rsidRPr="00CD70C3">
        <w:rPr>
          <w:rFonts w:asciiTheme="minorHAnsi" w:hAnsiTheme="minorHAnsi"/>
          <w:sz w:val="20"/>
          <w:szCs w:val="20"/>
          <w:lang w:val="sq-AL"/>
        </w:rPr>
        <w:t xml:space="preserve"> aplikantë (maksimumi 10 pikë)</w:t>
      </w:r>
    </w:p>
    <w:p w14:paraId="54D41B9C" w14:textId="129CD9F8"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Nën-projekti do të prodhojë një ndikim social</w:t>
      </w:r>
      <w:r w:rsidR="00CF123F" w:rsidRPr="00CD70C3">
        <w:rPr>
          <w:rFonts w:asciiTheme="minorHAnsi" w:hAnsiTheme="minorHAnsi"/>
          <w:sz w:val="20"/>
          <w:szCs w:val="20"/>
          <w:lang w:val="sq-AL"/>
        </w:rPr>
        <w:t xml:space="preserve"> unik të</w:t>
      </w:r>
      <w:r w:rsidRPr="00CD70C3">
        <w:rPr>
          <w:rFonts w:asciiTheme="minorHAnsi" w:hAnsiTheme="minorHAnsi"/>
          <w:sz w:val="20"/>
          <w:szCs w:val="20"/>
          <w:lang w:val="sq-AL"/>
        </w:rPr>
        <w:t xml:space="preserve"> </w:t>
      </w:r>
      <w:r w:rsidR="00CF123F" w:rsidRPr="00CD70C3">
        <w:rPr>
          <w:rFonts w:asciiTheme="minorHAnsi" w:hAnsiTheme="minorHAnsi"/>
          <w:sz w:val="20"/>
          <w:szCs w:val="20"/>
          <w:lang w:val="sq-AL"/>
        </w:rPr>
        <w:t>rëndësishëm për</w:t>
      </w:r>
      <w:r w:rsidRPr="00CD70C3">
        <w:rPr>
          <w:rFonts w:asciiTheme="minorHAnsi" w:hAnsiTheme="minorHAnsi"/>
          <w:sz w:val="20"/>
          <w:szCs w:val="20"/>
          <w:lang w:val="sq-AL"/>
        </w:rPr>
        <w:t xml:space="preserve"> përfituesit e synuar (maksimumi 30 pikë)</w:t>
      </w:r>
    </w:p>
    <w:p w14:paraId="68340FE1" w14:textId="2662B2DF"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Efektiviteti dhe </w:t>
      </w:r>
      <w:r w:rsidR="006602B2" w:rsidRPr="00CD70C3">
        <w:rPr>
          <w:rFonts w:asciiTheme="minorHAnsi" w:hAnsiTheme="minorHAnsi"/>
          <w:sz w:val="20"/>
          <w:szCs w:val="20"/>
          <w:lang w:val="sq-AL"/>
        </w:rPr>
        <w:t>realizueshmëria</w:t>
      </w:r>
      <w:r w:rsidR="00CF123F" w:rsidRPr="00CD70C3">
        <w:rPr>
          <w:rFonts w:asciiTheme="minorHAnsi" w:hAnsiTheme="minorHAnsi"/>
          <w:sz w:val="20"/>
          <w:szCs w:val="20"/>
          <w:lang w:val="sq-AL"/>
        </w:rPr>
        <w:t xml:space="preserve"> </w:t>
      </w:r>
      <w:r w:rsidRPr="00CD70C3">
        <w:rPr>
          <w:rFonts w:asciiTheme="minorHAnsi" w:hAnsiTheme="minorHAnsi"/>
          <w:sz w:val="20"/>
          <w:szCs w:val="20"/>
          <w:lang w:val="sq-AL"/>
        </w:rPr>
        <w:t>e veprimit (maksimumi 30 pikë)</w:t>
      </w:r>
    </w:p>
    <w:p w14:paraId="30520D45" w14:textId="45240943" w:rsidR="00B13CB1" w:rsidRPr="00CD70C3" w:rsidRDefault="00CF123F"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Ekzistojnë </w:t>
      </w:r>
      <w:r w:rsidR="00B13CB1" w:rsidRPr="00CD70C3">
        <w:rPr>
          <w:rFonts w:asciiTheme="minorHAnsi" w:hAnsiTheme="minorHAnsi"/>
          <w:sz w:val="20"/>
          <w:szCs w:val="20"/>
          <w:lang w:val="sq-AL"/>
        </w:rPr>
        <w:t xml:space="preserve">plane për </w:t>
      </w:r>
      <w:r w:rsidRPr="00CD70C3">
        <w:rPr>
          <w:rFonts w:asciiTheme="minorHAnsi" w:hAnsiTheme="minorHAnsi"/>
          <w:sz w:val="20"/>
          <w:szCs w:val="20"/>
          <w:lang w:val="sq-AL"/>
        </w:rPr>
        <w:t xml:space="preserve">të siguruar vizibilitetin e </w:t>
      </w:r>
      <w:r w:rsidR="00B13CB1" w:rsidRPr="00CD70C3">
        <w:rPr>
          <w:rFonts w:asciiTheme="minorHAnsi" w:hAnsiTheme="minorHAnsi"/>
          <w:sz w:val="20"/>
          <w:szCs w:val="20"/>
          <w:lang w:val="sq-AL"/>
        </w:rPr>
        <w:t>nën-projektit (maksimumi 10 pikë)</w:t>
      </w:r>
    </w:p>
    <w:p w14:paraId="56D3E46F" w14:textId="74B389CB"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Nën-projekti ofron mundësi për të </w:t>
      </w:r>
      <w:r w:rsidR="006602B2" w:rsidRPr="00CD70C3">
        <w:rPr>
          <w:rFonts w:asciiTheme="minorHAnsi" w:hAnsiTheme="minorHAnsi"/>
          <w:sz w:val="20"/>
          <w:szCs w:val="20"/>
          <w:lang w:val="sq-AL"/>
        </w:rPr>
        <w:t>mësuar nga</w:t>
      </w:r>
      <w:r w:rsidRPr="00CD70C3">
        <w:rPr>
          <w:rFonts w:asciiTheme="minorHAnsi" w:hAnsiTheme="minorHAnsi"/>
          <w:sz w:val="20"/>
          <w:szCs w:val="20"/>
          <w:lang w:val="sq-AL"/>
        </w:rPr>
        <w:t xml:space="preserve"> përvoj</w:t>
      </w:r>
      <w:r w:rsidR="006602B2" w:rsidRPr="00CD70C3">
        <w:rPr>
          <w:rFonts w:asciiTheme="minorHAnsi" w:hAnsiTheme="minorHAnsi"/>
          <w:sz w:val="20"/>
          <w:szCs w:val="20"/>
          <w:lang w:val="sq-AL"/>
        </w:rPr>
        <w:t>a</w:t>
      </w:r>
      <w:r w:rsidRPr="00CD70C3">
        <w:rPr>
          <w:rFonts w:asciiTheme="minorHAnsi" w:hAnsiTheme="minorHAnsi"/>
          <w:sz w:val="20"/>
          <w:szCs w:val="20"/>
          <w:lang w:val="sq-AL"/>
        </w:rPr>
        <w:t xml:space="preserve"> (maksimumi 10 pikë</w:t>
      </w:r>
      <w:r w:rsidR="006602B2" w:rsidRPr="00CD70C3">
        <w:rPr>
          <w:rFonts w:asciiTheme="minorHAnsi" w:hAnsiTheme="minorHAnsi"/>
          <w:sz w:val="20"/>
          <w:szCs w:val="20"/>
          <w:lang w:val="sq-AL"/>
        </w:rPr>
        <w:t>)</w:t>
      </w:r>
    </w:p>
    <w:p w14:paraId="19EF6466"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Buxheti i paraqitur është koherent me aktivitetet e propozuara (maksimumi 10 pikë)</w:t>
      </w:r>
    </w:p>
    <w:bookmarkEnd w:id="27"/>
    <w:p w14:paraId="0FEB4A04" w14:textId="77777777" w:rsidR="00B13CB1" w:rsidRPr="00CD70C3" w:rsidRDefault="00B13CB1" w:rsidP="00B13CB1">
      <w:pPr>
        <w:jc w:val="both"/>
        <w:rPr>
          <w:rFonts w:cstheme="minorHAnsi"/>
          <w:bCs/>
          <w:sz w:val="20"/>
          <w:szCs w:val="20"/>
        </w:rPr>
      </w:pPr>
    </w:p>
    <w:p w14:paraId="50832E54" w14:textId="77777777" w:rsidR="00B13CB1" w:rsidRPr="00CD70C3" w:rsidRDefault="00B13CB1" w:rsidP="00B13CB1">
      <w:pPr>
        <w:jc w:val="both"/>
        <w:rPr>
          <w:rFonts w:cstheme="minorHAnsi"/>
          <w:b/>
          <w:sz w:val="20"/>
          <w:szCs w:val="20"/>
        </w:rPr>
      </w:pPr>
      <w:r w:rsidRPr="00CD70C3">
        <w:rPr>
          <w:rFonts w:cstheme="minorHAnsi"/>
          <w:b/>
          <w:sz w:val="20"/>
          <w:szCs w:val="20"/>
        </w:rPr>
        <w:t xml:space="preserve">Kriteret e përzgjedhjes për nën-grantet e komunitetit për të rriturit e rinj: </w:t>
      </w:r>
    </w:p>
    <w:p w14:paraId="5395332B" w14:textId="26BA1920"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bookmarkStart w:id="28" w:name="_Hlk80263383"/>
      <w:r w:rsidRPr="00CD70C3">
        <w:rPr>
          <w:rFonts w:asciiTheme="minorHAnsi" w:hAnsiTheme="minorHAnsi"/>
          <w:sz w:val="20"/>
          <w:szCs w:val="20"/>
          <w:lang w:val="sq-AL"/>
        </w:rPr>
        <w:t xml:space="preserve">Aplikanti ka </w:t>
      </w:r>
      <w:r w:rsidR="006602B2" w:rsidRPr="00CD70C3">
        <w:rPr>
          <w:rFonts w:asciiTheme="minorHAnsi" w:hAnsiTheme="minorHAnsi"/>
          <w:sz w:val="20"/>
          <w:szCs w:val="20"/>
          <w:lang w:val="sq-AL"/>
        </w:rPr>
        <w:t>dëshmuar</w:t>
      </w:r>
      <w:r w:rsidRPr="00CD70C3">
        <w:rPr>
          <w:rFonts w:asciiTheme="minorHAnsi" w:hAnsiTheme="minorHAnsi"/>
          <w:sz w:val="20"/>
          <w:szCs w:val="20"/>
          <w:lang w:val="sq-AL"/>
        </w:rPr>
        <w:t xml:space="preserve"> përvojë në menaxhimin e projektit (maksimumi 10 pikë) </w:t>
      </w:r>
    </w:p>
    <w:p w14:paraId="1DD8CC9E"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Rëndësia dhe veçantia e ndikimit social të propozuar për përfituesit e synuar (maksimumi 30 pikë)</w:t>
      </w:r>
    </w:p>
    <w:p w14:paraId="212E94A1" w14:textId="4C629526"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Efektiviteti dhe </w:t>
      </w:r>
      <w:r w:rsidR="006602B2" w:rsidRPr="00CD70C3">
        <w:rPr>
          <w:rFonts w:asciiTheme="minorHAnsi" w:hAnsiTheme="minorHAnsi"/>
          <w:sz w:val="20"/>
          <w:szCs w:val="20"/>
          <w:lang w:val="sq-AL"/>
        </w:rPr>
        <w:t xml:space="preserve">realizueshmëria </w:t>
      </w:r>
      <w:r w:rsidRPr="00CD70C3">
        <w:rPr>
          <w:rFonts w:asciiTheme="minorHAnsi" w:hAnsiTheme="minorHAnsi"/>
          <w:sz w:val="20"/>
          <w:szCs w:val="20"/>
          <w:lang w:val="sq-AL"/>
        </w:rPr>
        <w:t>e veprimit (maksimumi 30 pikë)</w:t>
      </w:r>
    </w:p>
    <w:p w14:paraId="1308A60E"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Qëndrueshmëria e veprimit (maksimumi 15 pikë)</w:t>
      </w:r>
    </w:p>
    <w:p w14:paraId="4DD71817"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Buxheti dhe kosto-efektiviteti i veprimit (maksimumi 15 pikë)</w:t>
      </w:r>
    </w:p>
    <w:bookmarkEnd w:id="25"/>
    <w:bookmarkEnd w:id="28"/>
    <w:p w14:paraId="4FC3FC40" w14:textId="77777777" w:rsidR="00B13CB1" w:rsidRPr="00CD70C3" w:rsidRDefault="00B13CB1" w:rsidP="00B13CB1">
      <w:pPr>
        <w:rPr>
          <w:sz w:val="20"/>
          <w:szCs w:val="20"/>
        </w:rPr>
      </w:pPr>
    </w:p>
    <w:p w14:paraId="1FFAE9B9" w14:textId="20E60DB2" w:rsidR="00B13CB1" w:rsidRPr="00D039CF" w:rsidRDefault="00B13CB1" w:rsidP="00D039CF">
      <w:pPr>
        <w:pStyle w:val="Normal11"/>
        <w:spacing w:line="240" w:lineRule="auto"/>
        <w:contextualSpacing/>
        <w:jc w:val="both"/>
        <w:rPr>
          <w:rFonts w:cstheme="minorHAnsi"/>
          <w:b/>
          <w:noProof/>
          <w:sz w:val="20"/>
          <w:szCs w:val="20"/>
          <w:lang w:val="sq-AL"/>
        </w:rPr>
      </w:pPr>
      <w:r w:rsidRPr="000867D2">
        <w:rPr>
          <w:rFonts w:cstheme="minorHAnsi"/>
          <w:b/>
          <w:noProof/>
          <w:sz w:val="20"/>
          <w:szCs w:val="20"/>
          <w:lang w:val="sq-AL"/>
        </w:rPr>
        <w:t xml:space="preserve">Parimet dhe hapat e vlerësimit: </w:t>
      </w:r>
    </w:p>
    <w:p w14:paraId="77E52B15" w14:textId="6584ACDA" w:rsidR="00B13CB1" w:rsidRPr="00CD70C3" w:rsidRDefault="00B13CB1" w:rsidP="00B13CB1">
      <w:pPr>
        <w:pStyle w:val="ListParagraph"/>
        <w:numPr>
          <w:ilvl w:val="0"/>
          <w:numId w:val="29"/>
        </w:numPr>
        <w:spacing w:line="240" w:lineRule="auto"/>
        <w:rPr>
          <w:rFonts w:asciiTheme="minorHAnsi" w:hAnsiTheme="minorHAnsi" w:cs="Calibri"/>
          <w:sz w:val="20"/>
          <w:szCs w:val="20"/>
          <w:lang w:val="sq-AL"/>
        </w:rPr>
      </w:pPr>
      <w:r w:rsidRPr="00CD70C3">
        <w:rPr>
          <w:rFonts w:asciiTheme="minorHAnsi" w:hAnsiTheme="minorHAnsi" w:cs="Calibri"/>
          <w:b/>
          <w:sz w:val="20"/>
          <w:szCs w:val="20"/>
          <w:lang w:val="sq-AL"/>
        </w:rPr>
        <w:t>Ekzaminimi teknik</w:t>
      </w:r>
      <w:r w:rsidRPr="00CD70C3">
        <w:rPr>
          <w:rFonts w:asciiTheme="minorHAnsi" w:hAnsiTheme="minorHAnsi" w:cs="Calibri"/>
          <w:sz w:val="20"/>
          <w:szCs w:val="20"/>
          <w:lang w:val="sq-AL"/>
        </w:rPr>
        <w:t xml:space="preserve">. Pasi </w:t>
      </w:r>
      <w:r w:rsidR="006602B2" w:rsidRPr="00CD70C3">
        <w:rPr>
          <w:rFonts w:asciiTheme="minorHAnsi" w:hAnsiTheme="minorHAnsi" w:cs="Calibri"/>
          <w:sz w:val="20"/>
          <w:szCs w:val="20"/>
          <w:lang w:val="sq-AL"/>
        </w:rPr>
        <w:t>pranimit të aplikimeve</w:t>
      </w:r>
      <w:r w:rsidRPr="00CD70C3">
        <w:rPr>
          <w:rFonts w:asciiTheme="minorHAnsi" w:hAnsiTheme="minorHAnsi" w:cs="Calibri"/>
          <w:sz w:val="20"/>
          <w:szCs w:val="20"/>
          <w:lang w:val="sq-AL"/>
        </w:rPr>
        <w:t>, FP-OJQ heq informacionin e identifikueshëm nga aplikimet,</w:t>
      </w:r>
      <w:r w:rsidR="006602B2" w:rsidRPr="00CD70C3">
        <w:rPr>
          <w:rFonts w:asciiTheme="minorHAnsi" w:hAnsiTheme="minorHAnsi" w:cs="Calibri"/>
          <w:sz w:val="20"/>
          <w:szCs w:val="20"/>
          <w:lang w:val="sq-AL"/>
        </w:rPr>
        <w:t xml:space="preserve"> i</w:t>
      </w:r>
      <w:r w:rsidRPr="00CD70C3">
        <w:rPr>
          <w:rFonts w:asciiTheme="minorHAnsi" w:hAnsiTheme="minorHAnsi" w:cs="Calibri"/>
          <w:sz w:val="20"/>
          <w:szCs w:val="20"/>
          <w:lang w:val="sq-AL"/>
        </w:rPr>
        <w:t xml:space="preserve"> ekzaminon </w:t>
      </w:r>
      <w:r w:rsidR="006602B2" w:rsidRPr="00CD70C3">
        <w:rPr>
          <w:rFonts w:asciiTheme="minorHAnsi" w:hAnsiTheme="minorHAnsi" w:cs="Calibri"/>
          <w:sz w:val="20"/>
          <w:szCs w:val="20"/>
          <w:lang w:val="sq-AL"/>
        </w:rPr>
        <w:t xml:space="preserve">ato </w:t>
      </w:r>
      <w:r w:rsidRPr="00CD70C3">
        <w:rPr>
          <w:rFonts w:asciiTheme="minorHAnsi" w:hAnsiTheme="minorHAnsi" w:cs="Calibri"/>
          <w:sz w:val="20"/>
          <w:szCs w:val="20"/>
          <w:lang w:val="sq-AL"/>
        </w:rPr>
        <w:t xml:space="preserve">sipas listës së kontrollit të aplikimit dhe </w:t>
      </w:r>
      <w:r w:rsidR="00726216" w:rsidRPr="00CD70C3">
        <w:rPr>
          <w:rFonts w:asciiTheme="minorHAnsi" w:hAnsiTheme="minorHAnsi" w:cs="Calibri"/>
          <w:sz w:val="20"/>
          <w:szCs w:val="20"/>
          <w:lang w:val="sq-AL"/>
        </w:rPr>
        <w:t xml:space="preserve">i </w:t>
      </w:r>
      <w:r w:rsidRPr="00CD70C3">
        <w:rPr>
          <w:rFonts w:asciiTheme="minorHAnsi" w:hAnsiTheme="minorHAnsi" w:cs="Calibri"/>
          <w:sz w:val="20"/>
          <w:szCs w:val="20"/>
          <w:lang w:val="sq-AL"/>
        </w:rPr>
        <w:t>dorëzon aplik</w:t>
      </w:r>
      <w:r w:rsidR="00726216" w:rsidRPr="00CD70C3">
        <w:rPr>
          <w:rFonts w:asciiTheme="minorHAnsi" w:hAnsiTheme="minorHAnsi" w:cs="Calibri"/>
          <w:sz w:val="20"/>
          <w:szCs w:val="20"/>
          <w:lang w:val="sq-AL"/>
        </w:rPr>
        <w:t>imet</w:t>
      </w:r>
      <w:r w:rsidRPr="00CD70C3">
        <w:rPr>
          <w:rFonts w:asciiTheme="minorHAnsi" w:hAnsiTheme="minorHAnsi" w:cs="Calibri"/>
          <w:sz w:val="20"/>
          <w:szCs w:val="20"/>
          <w:lang w:val="sq-AL"/>
        </w:rPr>
        <w:t xml:space="preserve"> e </w:t>
      </w:r>
      <w:r w:rsidR="00726216" w:rsidRPr="00CD70C3">
        <w:rPr>
          <w:rFonts w:asciiTheme="minorHAnsi" w:hAnsiTheme="minorHAnsi" w:cs="Calibri"/>
          <w:sz w:val="20"/>
          <w:szCs w:val="20"/>
          <w:lang w:val="sq-AL"/>
        </w:rPr>
        <w:t xml:space="preserve">kompletuara tek </w:t>
      </w:r>
      <w:r w:rsidRPr="00CD70C3">
        <w:rPr>
          <w:rFonts w:asciiTheme="minorHAnsi" w:hAnsiTheme="minorHAnsi" w:cs="Calibri"/>
          <w:sz w:val="20"/>
          <w:szCs w:val="20"/>
          <w:lang w:val="sq-AL"/>
        </w:rPr>
        <w:t>Komitet</w:t>
      </w:r>
      <w:r w:rsidR="00726216" w:rsidRPr="00CD70C3">
        <w:rPr>
          <w:rFonts w:asciiTheme="minorHAnsi" w:hAnsiTheme="minorHAnsi" w:cs="Calibri"/>
          <w:sz w:val="20"/>
          <w:szCs w:val="20"/>
          <w:lang w:val="sq-AL"/>
        </w:rPr>
        <w:t>i</w:t>
      </w:r>
      <w:r w:rsidRPr="00CD70C3">
        <w:rPr>
          <w:rFonts w:asciiTheme="minorHAnsi" w:hAnsiTheme="minorHAnsi" w:cs="Calibri"/>
          <w:sz w:val="20"/>
          <w:szCs w:val="20"/>
          <w:lang w:val="sq-AL"/>
        </w:rPr>
        <w:t xml:space="preserve"> </w:t>
      </w:r>
      <w:r w:rsidR="00726216" w:rsidRPr="00CD70C3">
        <w:rPr>
          <w:rFonts w:asciiTheme="minorHAnsi" w:hAnsiTheme="minorHAnsi" w:cs="Calibri"/>
          <w:sz w:val="20"/>
          <w:szCs w:val="20"/>
          <w:lang w:val="sq-AL"/>
        </w:rPr>
        <w:t>i</w:t>
      </w:r>
      <w:r w:rsidRPr="00CD70C3">
        <w:rPr>
          <w:rFonts w:asciiTheme="minorHAnsi" w:hAnsiTheme="minorHAnsi" w:cs="Calibri"/>
          <w:sz w:val="20"/>
          <w:szCs w:val="20"/>
          <w:lang w:val="sq-AL"/>
        </w:rPr>
        <w:t xml:space="preserve"> Vlerësimit të Nën-Granteve (KVN).  </w:t>
      </w:r>
    </w:p>
    <w:p w14:paraId="2DB2AC68" w14:textId="38F54283" w:rsidR="00B13CB1"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Calibri"/>
          <w:b/>
          <w:bCs/>
          <w:sz w:val="20"/>
          <w:szCs w:val="20"/>
          <w:lang w:val="sq-AL"/>
        </w:rPr>
        <w:t>Vlerësimi teknik</w:t>
      </w:r>
      <w:r w:rsidRPr="00CD70C3">
        <w:rPr>
          <w:rFonts w:asciiTheme="minorHAnsi" w:hAnsiTheme="minorHAnsi" w:cs="Calibri"/>
          <w:sz w:val="20"/>
          <w:szCs w:val="20"/>
          <w:lang w:val="sq-AL"/>
        </w:rPr>
        <w:t xml:space="preserve">: Anëtarët e </w:t>
      </w:r>
      <w:r w:rsidR="00726216" w:rsidRPr="00CD70C3">
        <w:rPr>
          <w:rFonts w:asciiTheme="minorHAnsi" w:hAnsiTheme="minorHAnsi" w:cs="Calibri"/>
          <w:sz w:val="20"/>
          <w:szCs w:val="20"/>
          <w:lang w:val="sq-AL"/>
        </w:rPr>
        <w:t xml:space="preserve">KVN </w:t>
      </w:r>
      <w:r w:rsidRPr="00CD70C3">
        <w:rPr>
          <w:rFonts w:asciiTheme="minorHAnsi" w:hAnsiTheme="minorHAnsi" w:cs="Calibri"/>
          <w:sz w:val="20"/>
          <w:szCs w:val="20"/>
          <w:lang w:val="sq-AL"/>
        </w:rPr>
        <w:t xml:space="preserve">vlerësojnë propozimet në mënyrë të pavarur duke përdorur </w:t>
      </w:r>
      <w:r w:rsidR="0092500D" w:rsidRPr="00CD70C3">
        <w:rPr>
          <w:rFonts w:asciiTheme="minorHAnsi" w:hAnsiTheme="minorHAnsi" w:cs="Calibri"/>
          <w:sz w:val="20"/>
          <w:szCs w:val="20"/>
          <w:lang w:val="sq-AL"/>
        </w:rPr>
        <w:t xml:space="preserve">kornizat </w:t>
      </w:r>
      <w:r w:rsidRPr="00CD70C3">
        <w:rPr>
          <w:rFonts w:asciiTheme="minorHAnsi" w:hAnsiTheme="minorHAnsi" w:cs="Calibri"/>
          <w:sz w:val="20"/>
          <w:szCs w:val="20"/>
          <w:lang w:val="sq-AL"/>
        </w:rPr>
        <w:t>përkatëse të vlerësimit</w:t>
      </w:r>
      <w:r w:rsidRPr="00CD70C3">
        <w:rPr>
          <w:rFonts w:asciiTheme="minorHAnsi" w:hAnsiTheme="minorHAnsi" w:cstheme="minorHAnsi"/>
          <w:sz w:val="20"/>
          <w:szCs w:val="20"/>
          <w:lang w:val="sq-AL"/>
        </w:rPr>
        <w:t>.</w:t>
      </w:r>
    </w:p>
    <w:p w14:paraId="00CAEEC0" w14:textId="5A4FBD59" w:rsidR="00BE570D" w:rsidRPr="00CD70C3" w:rsidRDefault="00BE570D" w:rsidP="00BE570D">
      <w:pPr>
        <w:pStyle w:val="ListParagraph"/>
        <w:numPr>
          <w:ilvl w:val="0"/>
          <w:numId w:val="29"/>
        </w:numPr>
        <w:spacing w:line="240" w:lineRule="auto"/>
        <w:rPr>
          <w:rFonts w:asciiTheme="minorHAnsi" w:hAnsiTheme="minorHAnsi" w:cstheme="minorHAnsi"/>
          <w:sz w:val="20"/>
          <w:szCs w:val="20"/>
          <w:lang w:val="sq-AL"/>
        </w:rPr>
      </w:pPr>
      <w:r w:rsidRPr="00102AEA">
        <w:rPr>
          <w:rFonts w:asciiTheme="minorHAnsi" w:hAnsiTheme="minorHAnsi" w:cstheme="minorHAnsi"/>
          <w:b/>
          <w:sz w:val="20"/>
          <w:szCs w:val="20"/>
          <w:lang w:val="sq-AL"/>
        </w:rPr>
        <w:t>P</w:t>
      </w:r>
      <w:r w:rsidR="0053402E" w:rsidRPr="00102AEA">
        <w:rPr>
          <w:rFonts w:asciiTheme="minorHAnsi" w:hAnsiTheme="minorHAnsi" w:cs="Calibri"/>
          <w:b/>
          <w:sz w:val="20"/>
          <w:szCs w:val="20"/>
          <w:lang w:val="sq-AL"/>
        </w:rPr>
        <w:t>ë</w:t>
      </w:r>
      <w:r w:rsidRPr="00102AEA">
        <w:rPr>
          <w:rFonts w:asciiTheme="minorHAnsi" w:hAnsiTheme="minorHAnsi" w:cstheme="minorHAnsi"/>
          <w:b/>
          <w:sz w:val="20"/>
          <w:szCs w:val="20"/>
          <w:lang w:val="sq-AL"/>
        </w:rPr>
        <w:t>rzgjedhja Mjedisore dhe Sociale</w:t>
      </w:r>
      <w:r w:rsidRPr="00BE570D">
        <w:rPr>
          <w:rFonts w:asciiTheme="minorHAnsi" w:hAnsiTheme="minorHAnsi" w:cstheme="minorHAnsi"/>
          <w:sz w:val="20"/>
          <w:szCs w:val="20"/>
          <w:lang w:val="sq-AL"/>
        </w:rPr>
        <w:t xml:space="preserve"> - NJM</w:t>
      </w:r>
      <w:r w:rsidR="0053402E">
        <w:rPr>
          <w:rFonts w:asciiTheme="minorHAnsi" w:hAnsiTheme="minorHAnsi" w:cstheme="minorHAnsi"/>
          <w:sz w:val="20"/>
          <w:szCs w:val="20"/>
          <w:lang w:val="sq-AL"/>
        </w:rPr>
        <w:t>P</w:t>
      </w:r>
      <w:r w:rsidRPr="00BE570D">
        <w:rPr>
          <w:rFonts w:asciiTheme="minorHAnsi" w:hAnsiTheme="minorHAnsi" w:cstheme="minorHAnsi"/>
          <w:sz w:val="20"/>
          <w:szCs w:val="20"/>
          <w:lang w:val="sq-AL"/>
        </w:rPr>
        <w:t xml:space="preserve">-ja do të kryejë </w:t>
      </w:r>
      <w:r>
        <w:rPr>
          <w:rFonts w:asciiTheme="minorHAnsi" w:hAnsiTheme="minorHAnsi" w:cstheme="minorHAnsi"/>
          <w:sz w:val="20"/>
          <w:szCs w:val="20"/>
          <w:lang w:val="sq-AL"/>
        </w:rPr>
        <w:t>P</w:t>
      </w:r>
      <w:r w:rsidR="0053402E" w:rsidRPr="00CD70C3">
        <w:rPr>
          <w:rFonts w:asciiTheme="minorHAnsi" w:hAnsiTheme="minorHAnsi" w:cs="Calibri"/>
          <w:sz w:val="20"/>
          <w:szCs w:val="20"/>
          <w:lang w:val="sq-AL"/>
        </w:rPr>
        <w:t>ë</w:t>
      </w:r>
      <w:r>
        <w:rPr>
          <w:rFonts w:asciiTheme="minorHAnsi" w:hAnsiTheme="minorHAnsi" w:cstheme="minorHAnsi"/>
          <w:sz w:val="20"/>
          <w:szCs w:val="20"/>
          <w:lang w:val="sq-AL"/>
        </w:rPr>
        <w:t xml:space="preserve">rzgjedhjen </w:t>
      </w:r>
      <w:r w:rsidRPr="00BE570D">
        <w:rPr>
          <w:rFonts w:asciiTheme="minorHAnsi" w:hAnsiTheme="minorHAnsi" w:cstheme="minorHAnsi"/>
          <w:sz w:val="20"/>
          <w:szCs w:val="20"/>
          <w:lang w:val="sq-AL"/>
        </w:rPr>
        <w:t>Mjedisor</w:t>
      </w:r>
      <w:r>
        <w:rPr>
          <w:rFonts w:asciiTheme="minorHAnsi" w:hAnsiTheme="minorHAnsi" w:cstheme="minorHAnsi"/>
          <w:sz w:val="20"/>
          <w:szCs w:val="20"/>
          <w:lang w:val="sq-AL"/>
        </w:rPr>
        <w:t>e</w:t>
      </w:r>
      <w:r w:rsidRPr="00BE570D">
        <w:rPr>
          <w:rFonts w:asciiTheme="minorHAnsi" w:hAnsiTheme="minorHAnsi" w:cstheme="minorHAnsi"/>
          <w:sz w:val="20"/>
          <w:szCs w:val="20"/>
          <w:lang w:val="sq-AL"/>
        </w:rPr>
        <w:t xml:space="preserve"> dhe Social</w:t>
      </w:r>
      <w:r>
        <w:rPr>
          <w:rFonts w:asciiTheme="minorHAnsi" w:hAnsiTheme="minorHAnsi" w:cstheme="minorHAnsi"/>
          <w:sz w:val="20"/>
          <w:szCs w:val="20"/>
          <w:lang w:val="sq-AL"/>
        </w:rPr>
        <w:t>e,</w:t>
      </w:r>
      <w:r w:rsidRPr="00BE570D">
        <w:rPr>
          <w:rFonts w:asciiTheme="minorHAnsi" w:hAnsiTheme="minorHAnsi" w:cstheme="minorHAnsi"/>
          <w:sz w:val="20"/>
          <w:szCs w:val="20"/>
          <w:lang w:val="sq-AL"/>
        </w:rPr>
        <w:t xml:space="preserve"> përgati</w:t>
      </w:r>
      <w:r>
        <w:rPr>
          <w:rFonts w:asciiTheme="minorHAnsi" w:hAnsiTheme="minorHAnsi" w:cstheme="minorHAnsi"/>
          <w:sz w:val="20"/>
          <w:szCs w:val="20"/>
          <w:lang w:val="sq-AL"/>
        </w:rPr>
        <w:t>s</w:t>
      </w:r>
      <w:r w:rsidRPr="00BE570D">
        <w:rPr>
          <w:rFonts w:asciiTheme="minorHAnsi" w:hAnsiTheme="minorHAnsi" w:cstheme="minorHAnsi"/>
          <w:sz w:val="20"/>
          <w:szCs w:val="20"/>
          <w:lang w:val="sq-AL"/>
        </w:rPr>
        <w:t xml:space="preserve"> Raportet e </w:t>
      </w:r>
      <w:r>
        <w:rPr>
          <w:rFonts w:asciiTheme="minorHAnsi" w:hAnsiTheme="minorHAnsi" w:cstheme="minorHAnsi"/>
          <w:sz w:val="20"/>
          <w:szCs w:val="20"/>
          <w:lang w:val="sq-AL"/>
        </w:rPr>
        <w:t>P</w:t>
      </w:r>
      <w:r w:rsidR="0053402E" w:rsidRPr="00CD70C3">
        <w:rPr>
          <w:rFonts w:asciiTheme="minorHAnsi" w:hAnsiTheme="minorHAnsi" w:cs="Calibri"/>
          <w:sz w:val="20"/>
          <w:szCs w:val="20"/>
          <w:lang w:val="sq-AL"/>
        </w:rPr>
        <w:t>ë</w:t>
      </w:r>
      <w:r>
        <w:rPr>
          <w:rFonts w:asciiTheme="minorHAnsi" w:hAnsiTheme="minorHAnsi" w:cstheme="minorHAnsi"/>
          <w:sz w:val="20"/>
          <w:szCs w:val="20"/>
          <w:lang w:val="sq-AL"/>
        </w:rPr>
        <w:t xml:space="preserve">rzgjedhjes </w:t>
      </w:r>
      <w:r w:rsidRPr="00BE570D">
        <w:rPr>
          <w:rFonts w:asciiTheme="minorHAnsi" w:hAnsiTheme="minorHAnsi" w:cstheme="minorHAnsi"/>
          <w:sz w:val="20"/>
          <w:szCs w:val="20"/>
          <w:lang w:val="sq-AL"/>
        </w:rPr>
        <w:t>dhe ia paraqet ato K</w:t>
      </w:r>
      <w:r w:rsidR="0053402E">
        <w:rPr>
          <w:rFonts w:asciiTheme="minorHAnsi" w:hAnsiTheme="minorHAnsi" w:cstheme="minorHAnsi"/>
          <w:sz w:val="20"/>
          <w:szCs w:val="20"/>
          <w:lang w:val="sq-AL"/>
        </w:rPr>
        <w:t>VN</w:t>
      </w:r>
      <w:r w:rsidRPr="00BE570D">
        <w:rPr>
          <w:rFonts w:asciiTheme="minorHAnsi" w:hAnsiTheme="minorHAnsi" w:cstheme="minorHAnsi"/>
          <w:sz w:val="20"/>
          <w:szCs w:val="20"/>
          <w:lang w:val="sq-AL"/>
        </w:rPr>
        <w:t>-së.</w:t>
      </w:r>
    </w:p>
    <w:p w14:paraId="3A8CDB49" w14:textId="072B1B8C" w:rsidR="00B13CB1" w:rsidRPr="00CD70C3"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theme="minorHAnsi"/>
          <w:b/>
          <w:sz w:val="20"/>
          <w:szCs w:val="20"/>
          <w:lang w:val="sq-AL"/>
        </w:rPr>
        <w:t>Takimi vlerësues</w:t>
      </w:r>
      <w:r w:rsidRPr="00CD70C3">
        <w:rPr>
          <w:rFonts w:asciiTheme="minorHAnsi" w:hAnsiTheme="minorHAnsi" w:cstheme="minorHAnsi"/>
          <w:sz w:val="20"/>
          <w:szCs w:val="20"/>
          <w:lang w:val="sq-AL"/>
        </w:rPr>
        <w:t>. Kryesuesi</w:t>
      </w:r>
      <w:r w:rsidR="0092500D" w:rsidRPr="00CD70C3">
        <w:rPr>
          <w:rFonts w:asciiTheme="minorHAnsi" w:hAnsiTheme="minorHAnsi" w:cstheme="minorHAnsi"/>
          <w:sz w:val="20"/>
          <w:szCs w:val="20"/>
          <w:lang w:val="sq-AL"/>
        </w:rPr>
        <w:t xml:space="preserve"> organizon</w:t>
      </w:r>
      <w:r w:rsidRPr="00CD70C3">
        <w:rPr>
          <w:rFonts w:asciiTheme="minorHAnsi" w:hAnsiTheme="minorHAnsi" w:cstheme="minorHAnsi"/>
          <w:sz w:val="20"/>
          <w:szCs w:val="20"/>
          <w:lang w:val="sq-AL"/>
        </w:rPr>
        <w:t xml:space="preserve"> një takim me anëtarët e </w:t>
      </w:r>
      <w:r w:rsidRPr="00CD70C3">
        <w:rPr>
          <w:rFonts w:asciiTheme="minorHAnsi" w:hAnsiTheme="minorHAnsi" w:cs="Calibri"/>
          <w:sz w:val="20"/>
          <w:szCs w:val="20"/>
          <w:lang w:val="sq-AL"/>
        </w:rPr>
        <w:t xml:space="preserve">KVN-së </w:t>
      </w:r>
      <w:r w:rsidRPr="00CD70C3">
        <w:rPr>
          <w:rFonts w:asciiTheme="minorHAnsi" w:hAnsiTheme="minorHAnsi" w:cstheme="minorHAnsi"/>
          <w:sz w:val="20"/>
          <w:szCs w:val="20"/>
          <w:lang w:val="sq-AL"/>
        </w:rPr>
        <w:t>për të diskutuar matricat e vlerësimit të anëtarëve, të cilat d</w:t>
      </w:r>
      <w:r w:rsidR="0092500D" w:rsidRPr="00CD70C3">
        <w:rPr>
          <w:rFonts w:asciiTheme="minorHAnsi" w:hAnsiTheme="minorHAnsi" w:cstheme="minorHAnsi"/>
          <w:sz w:val="20"/>
          <w:szCs w:val="20"/>
          <w:lang w:val="sq-AL"/>
        </w:rPr>
        <w:t>ërgohen</w:t>
      </w:r>
      <w:r w:rsidRPr="00CD70C3">
        <w:rPr>
          <w:rFonts w:asciiTheme="minorHAnsi" w:hAnsiTheme="minorHAnsi" w:cstheme="minorHAnsi"/>
          <w:sz w:val="20"/>
          <w:szCs w:val="20"/>
          <w:lang w:val="sq-AL"/>
        </w:rPr>
        <w:t xml:space="preserve"> në mënyrë elektronike para </w:t>
      </w:r>
      <w:r w:rsidR="0092500D" w:rsidRPr="00CD70C3">
        <w:rPr>
          <w:rFonts w:asciiTheme="minorHAnsi" w:hAnsiTheme="minorHAnsi" w:cstheme="minorHAnsi"/>
          <w:sz w:val="20"/>
          <w:szCs w:val="20"/>
          <w:lang w:val="sq-AL"/>
        </w:rPr>
        <w:t>takimit</w:t>
      </w:r>
      <w:r w:rsidRPr="00CD70C3">
        <w:rPr>
          <w:rFonts w:asciiTheme="minorHAnsi" w:hAnsiTheme="minorHAnsi" w:cstheme="minorHAnsi"/>
          <w:sz w:val="20"/>
          <w:szCs w:val="20"/>
          <w:lang w:val="sq-AL"/>
        </w:rPr>
        <w:t xml:space="preserve">. Qëllimi i takimit është të diskutohet për çdo mospërputhje të madhe në vlerësimet e </w:t>
      </w:r>
      <w:r w:rsidRPr="00CD70C3">
        <w:rPr>
          <w:rFonts w:asciiTheme="minorHAnsi" w:hAnsiTheme="minorHAnsi" w:cs="Calibri"/>
          <w:sz w:val="20"/>
          <w:szCs w:val="20"/>
          <w:lang w:val="sq-AL"/>
        </w:rPr>
        <w:t>KVN-së</w:t>
      </w:r>
      <w:r w:rsidRPr="00CD70C3">
        <w:rPr>
          <w:rFonts w:asciiTheme="minorHAnsi" w:hAnsiTheme="minorHAnsi" w:cstheme="minorHAnsi"/>
          <w:sz w:val="20"/>
          <w:szCs w:val="20"/>
          <w:lang w:val="sq-AL"/>
        </w:rPr>
        <w:t xml:space="preserve">.  </w:t>
      </w:r>
    </w:p>
    <w:p w14:paraId="48C560A0" w14:textId="442D8221" w:rsidR="00B13CB1" w:rsidRPr="00CD70C3"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theme="minorHAnsi"/>
          <w:b/>
          <w:sz w:val="20"/>
          <w:szCs w:val="20"/>
          <w:lang w:val="sq-AL"/>
        </w:rPr>
        <w:t xml:space="preserve">Verifikimi i rezultateve. </w:t>
      </w:r>
      <w:r w:rsidRPr="00CD70C3">
        <w:rPr>
          <w:rFonts w:asciiTheme="minorHAnsi" w:hAnsiTheme="minorHAnsi" w:cs="Calibri"/>
          <w:sz w:val="20"/>
          <w:szCs w:val="20"/>
          <w:lang w:val="sq-AL"/>
        </w:rPr>
        <w:t xml:space="preserve">KVN-ja </w:t>
      </w:r>
      <w:r w:rsidRPr="00CD70C3">
        <w:rPr>
          <w:rFonts w:asciiTheme="minorHAnsi" w:hAnsiTheme="minorHAnsi" w:cstheme="minorHAnsi"/>
          <w:sz w:val="20"/>
          <w:szCs w:val="20"/>
          <w:lang w:val="sq-AL"/>
        </w:rPr>
        <w:t xml:space="preserve">e </w:t>
      </w:r>
      <w:r w:rsidR="0092500D" w:rsidRPr="00CD70C3">
        <w:rPr>
          <w:rFonts w:asciiTheme="minorHAnsi" w:hAnsiTheme="minorHAnsi" w:cstheme="minorHAnsi"/>
          <w:sz w:val="20"/>
          <w:szCs w:val="20"/>
          <w:lang w:val="sq-AL"/>
        </w:rPr>
        <w:t xml:space="preserve">bartë </w:t>
      </w:r>
      <w:r w:rsidRPr="00CD70C3">
        <w:rPr>
          <w:rFonts w:asciiTheme="minorHAnsi" w:hAnsiTheme="minorHAnsi" w:cstheme="minorHAnsi"/>
          <w:sz w:val="20"/>
          <w:szCs w:val="20"/>
          <w:lang w:val="sq-AL"/>
        </w:rPr>
        <w:t>përmbledhjen e vlerësimit tek FP-OJQ për kontroll dhe verifikim të cilësisë. FP-OJQ përgatit një raport që vërteton procesin e vlerësimit me një listë të propozuar të fituesve të nën-grant</w:t>
      </w:r>
      <w:r w:rsidR="0092500D" w:rsidRPr="00CD70C3">
        <w:rPr>
          <w:rFonts w:asciiTheme="minorHAnsi" w:hAnsiTheme="minorHAnsi" w:cstheme="minorHAnsi"/>
          <w:sz w:val="20"/>
          <w:szCs w:val="20"/>
          <w:lang w:val="sq-AL"/>
        </w:rPr>
        <w:t>it</w:t>
      </w:r>
      <w:r w:rsidRPr="00CD70C3">
        <w:rPr>
          <w:rFonts w:asciiTheme="minorHAnsi" w:hAnsiTheme="minorHAnsi" w:cstheme="minorHAnsi"/>
          <w:sz w:val="20"/>
          <w:szCs w:val="20"/>
          <w:lang w:val="sq-AL"/>
        </w:rPr>
        <w:t xml:space="preserve">. </w:t>
      </w:r>
    </w:p>
    <w:p w14:paraId="5718C38C" w14:textId="3A7D1D0B" w:rsidR="00B13CB1" w:rsidRDefault="00B13CB1" w:rsidP="00B13CB1">
      <w:pPr>
        <w:pStyle w:val="ListParagraph"/>
        <w:numPr>
          <w:ilvl w:val="0"/>
          <w:numId w:val="29"/>
        </w:numPr>
        <w:spacing w:line="240" w:lineRule="auto"/>
        <w:rPr>
          <w:rFonts w:asciiTheme="minorHAnsi" w:hAnsiTheme="minorHAnsi" w:cs="Calibri"/>
          <w:sz w:val="20"/>
          <w:szCs w:val="20"/>
          <w:lang w:val="sq-AL"/>
        </w:rPr>
      </w:pPr>
      <w:r w:rsidRPr="00CD70C3">
        <w:rPr>
          <w:rFonts w:asciiTheme="minorHAnsi" w:hAnsiTheme="minorHAnsi" w:cs="Calibri"/>
          <w:b/>
          <w:sz w:val="20"/>
          <w:szCs w:val="20"/>
          <w:lang w:val="sq-AL"/>
        </w:rPr>
        <w:t xml:space="preserve">Publikimi i fituesve. </w:t>
      </w:r>
      <w:r w:rsidRPr="00CD70C3">
        <w:rPr>
          <w:rFonts w:asciiTheme="minorHAnsi" w:hAnsiTheme="minorHAnsi" w:cs="Calibri"/>
          <w:sz w:val="20"/>
          <w:szCs w:val="20"/>
          <w:lang w:val="sq-AL"/>
        </w:rPr>
        <w:t xml:space="preserve">Komuna e publikon listën e fituesve të nën-granteve. Rezultatet paraprake bëhen përfundimtare nëse nuk pranohen ankesa brenda afatit. Nëse paraqitet një ankesë, rezultatet paraprake bëhen përfundimtare pasi </w:t>
      </w:r>
      <w:r w:rsidR="009915E9" w:rsidRPr="00CD70C3">
        <w:rPr>
          <w:rFonts w:asciiTheme="minorHAnsi" w:hAnsiTheme="minorHAnsi" w:cs="Calibri"/>
          <w:sz w:val="20"/>
          <w:szCs w:val="20"/>
          <w:lang w:val="sq-AL"/>
        </w:rPr>
        <w:t xml:space="preserve">të trajtohen </w:t>
      </w:r>
      <w:r w:rsidRPr="00CD70C3">
        <w:rPr>
          <w:rFonts w:asciiTheme="minorHAnsi" w:hAnsiTheme="minorHAnsi" w:cs="Calibri"/>
          <w:sz w:val="20"/>
          <w:szCs w:val="20"/>
          <w:lang w:val="sq-AL"/>
        </w:rPr>
        <w:t>ankesat e aplikantëve. Komuna shpall publikisht fituesit dhe rezultatet bazuar në rekomandimet e KVN-së</w:t>
      </w:r>
      <w:r w:rsidR="00847148">
        <w:rPr>
          <w:rFonts w:asciiTheme="minorHAnsi" w:hAnsiTheme="minorHAnsi" w:cs="Calibri"/>
          <w:sz w:val="20"/>
          <w:szCs w:val="20"/>
          <w:lang w:val="sq-AL"/>
        </w:rPr>
        <w:t>.</w:t>
      </w:r>
    </w:p>
    <w:p w14:paraId="3F80CBC5" w14:textId="77777777" w:rsidR="00153A8A" w:rsidRDefault="00153A8A" w:rsidP="00153A8A">
      <w:pPr>
        <w:pStyle w:val="ListParagraph"/>
        <w:spacing w:line="240" w:lineRule="auto"/>
        <w:ind w:left="360"/>
        <w:rPr>
          <w:rFonts w:asciiTheme="minorHAnsi" w:hAnsiTheme="minorHAnsi" w:cs="Calibri"/>
          <w:sz w:val="20"/>
          <w:szCs w:val="20"/>
          <w:lang w:val="sq-AL"/>
        </w:rPr>
      </w:pPr>
    </w:p>
    <w:p w14:paraId="6D8E2B24" w14:textId="2B2C802C" w:rsidR="0053402E" w:rsidRPr="00CD70C3" w:rsidRDefault="0053402E" w:rsidP="00153A8A">
      <w:pPr>
        <w:pStyle w:val="ListParagraph"/>
        <w:spacing w:line="240" w:lineRule="auto"/>
        <w:ind w:left="360"/>
        <w:rPr>
          <w:rFonts w:asciiTheme="minorHAnsi" w:hAnsiTheme="minorHAnsi" w:cs="Calibri"/>
          <w:sz w:val="20"/>
          <w:szCs w:val="20"/>
          <w:lang w:val="sq-AL"/>
        </w:rPr>
      </w:pPr>
      <w:r w:rsidRPr="0053402E">
        <w:rPr>
          <w:rFonts w:asciiTheme="minorHAnsi" w:hAnsiTheme="minorHAnsi" w:cs="Calibri"/>
          <w:sz w:val="20"/>
          <w:szCs w:val="20"/>
          <w:lang w:val="sq-AL"/>
        </w:rPr>
        <w:lastRenderedPageBreak/>
        <w:t xml:space="preserve">Pas shpalljes së fituesve të nëngranteve nga Komuna dhe MAPL, </w:t>
      </w:r>
      <w:r w:rsidRPr="00BE570D">
        <w:rPr>
          <w:rFonts w:asciiTheme="minorHAnsi" w:hAnsiTheme="minorHAnsi" w:cstheme="minorHAnsi"/>
          <w:sz w:val="20"/>
          <w:szCs w:val="20"/>
          <w:lang w:val="sq-AL"/>
        </w:rPr>
        <w:t>NJM</w:t>
      </w:r>
      <w:r>
        <w:rPr>
          <w:rFonts w:asciiTheme="minorHAnsi" w:hAnsiTheme="minorHAnsi" w:cstheme="minorHAnsi"/>
          <w:sz w:val="20"/>
          <w:szCs w:val="20"/>
          <w:lang w:val="sq-AL"/>
        </w:rPr>
        <w:t>P</w:t>
      </w:r>
      <w:r w:rsidRPr="00BE570D">
        <w:rPr>
          <w:rFonts w:asciiTheme="minorHAnsi" w:hAnsiTheme="minorHAnsi" w:cstheme="minorHAnsi"/>
          <w:sz w:val="20"/>
          <w:szCs w:val="20"/>
          <w:lang w:val="sq-AL"/>
        </w:rPr>
        <w:t xml:space="preserve">-ja </w:t>
      </w:r>
      <w:r w:rsidRPr="0053402E">
        <w:rPr>
          <w:rFonts w:asciiTheme="minorHAnsi" w:hAnsiTheme="minorHAnsi" w:cs="Calibri"/>
          <w:sz w:val="20"/>
          <w:szCs w:val="20"/>
          <w:lang w:val="sq-AL"/>
        </w:rPr>
        <w:t xml:space="preserve">informon aplikantët për kërkesat vijuese dhe </w:t>
      </w:r>
      <w:r>
        <w:rPr>
          <w:rFonts w:asciiTheme="minorHAnsi" w:hAnsiTheme="minorHAnsi" w:cs="Calibri"/>
          <w:sz w:val="20"/>
          <w:szCs w:val="20"/>
          <w:lang w:val="sq-AL"/>
        </w:rPr>
        <w:t>Vler</w:t>
      </w:r>
      <w:r w:rsidRPr="0053402E">
        <w:rPr>
          <w:rFonts w:asciiTheme="minorHAnsi" w:hAnsiTheme="minorHAnsi" w:cs="Calibri"/>
          <w:sz w:val="20"/>
          <w:szCs w:val="20"/>
          <w:lang w:val="sq-AL"/>
        </w:rPr>
        <w:t>ë</w:t>
      </w:r>
      <w:r>
        <w:rPr>
          <w:rFonts w:asciiTheme="minorHAnsi" w:hAnsiTheme="minorHAnsi" w:cs="Calibri"/>
          <w:sz w:val="20"/>
          <w:szCs w:val="20"/>
          <w:lang w:val="sq-AL"/>
        </w:rPr>
        <w:t xml:space="preserve">simet Mjedsiore </w:t>
      </w:r>
      <w:r w:rsidRPr="0053402E">
        <w:rPr>
          <w:rFonts w:asciiTheme="minorHAnsi" w:hAnsiTheme="minorHAnsi" w:cs="Calibri"/>
          <w:sz w:val="20"/>
          <w:szCs w:val="20"/>
          <w:lang w:val="sq-AL"/>
        </w:rPr>
        <w:t xml:space="preserve">të </w:t>
      </w:r>
      <w:r>
        <w:rPr>
          <w:rFonts w:asciiTheme="minorHAnsi" w:hAnsiTheme="minorHAnsi" w:cs="Calibri"/>
          <w:sz w:val="20"/>
          <w:szCs w:val="20"/>
          <w:lang w:val="sq-AL"/>
        </w:rPr>
        <w:t>nevojshme</w:t>
      </w:r>
      <w:r w:rsidRPr="0053402E">
        <w:rPr>
          <w:rFonts w:asciiTheme="minorHAnsi" w:hAnsiTheme="minorHAnsi" w:cs="Calibri"/>
          <w:sz w:val="20"/>
          <w:szCs w:val="20"/>
          <w:lang w:val="sq-AL"/>
        </w:rPr>
        <w:t xml:space="preserve"> për </w:t>
      </w:r>
      <w:r>
        <w:rPr>
          <w:rFonts w:asciiTheme="minorHAnsi" w:hAnsiTheme="minorHAnsi" w:cs="Calibri"/>
          <w:sz w:val="20"/>
          <w:szCs w:val="20"/>
          <w:lang w:val="sq-AL"/>
        </w:rPr>
        <w:t>procesin</w:t>
      </w:r>
      <w:r w:rsidRPr="0053402E">
        <w:rPr>
          <w:rFonts w:asciiTheme="minorHAnsi" w:hAnsiTheme="minorHAnsi" w:cs="Calibri"/>
          <w:sz w:val="20"/>
          <w:szCs w:val="20"/>
          <w:lang w:val="sq-AL"/>
        </w:rPr>
        <w:t xml:space="preserve"> e nën-granteve (</w:t>
      </w:r>
      <w:r>
        <w:rPr>
          <w:rFonts w:cstheme="minorHAnsi"/>
          <w:sz w:val="20"/>
          <w:szCs w:val="20"/>
        </w:rPr>
        <w:t>Planin p</w:t>
      </w:r>
      <w:r w:rsidRPr="00AA0B9E">
        <w:rPr>
          <w:rFonts w:cstheme="minorHAnsi"/>
          <w:sz w:val="20"/>
          <w:szCs w:val="20"/>
        </w:rPr>
        <w:t>ë</w:t>
      </w:r>
      <w:r>
        <w:rPr>
          <w:rFonts w:cstheme="minorHAnsi"/>
          <w:sz w:val="20"/>
          <w:szCs w:val="20"/>
        </w:rPr>
        <w:t>r Menxhim Mjedisor dhe Social (</w:t>
      </w:r>
      <w:r w:rsidRPr="0053402E">
        <w:rPr>
          <w:rFonts w:asciiTheme="minorHAnsi" w:hAnsiTheme="minorHAnsi" w:cs="Calibri"/>
          <w:sz w:val="20"/>
          <w:szCs w:val="20"/>
          <w:lang w:val="sq-AL"/>
        </w:rPr>
        <w:t>PMMS</w:t>
      </w:r>
      <w:r>
        <w:rPr>
          <w:rFonts w:asciiTheme="minorHAnsi" w:hAnsiTheme="minorHAnsi" w:cs="Calibri"/>
          <w:sz w:val="20"/>
          <w:szCs w:val="20"/>
          <w:lang w:val="sq-AL"/>
        </w:rPr>
        <w:t>)</w:t>
      </w:r>
      <w:r w:rsidRPr="0053402E">
        <w:rPr>
          <w:rFonts w:asciiTheme="minorHAnsi" w:hAnsiTheme="minorHAnsi" w:cs="Calibri"/>
          <w:sz w:val="20"/>
          <w:szCs w:val="20"/>
          <w:lang w:val="sq-AL"/>
        </w:rPr>
        <w:t xml:space="preserve"> ose </w:t>
      </w:r>
      <w:r>
        <w:rPr>
          <w:rFonts w:asciiTheme="minorHAnsi" w:hAnsiTheme="minorHAnsi" w:cs="Calibri"/>
          <w:sz w:val="20"/>
          <w:szCs w:val="20"/>
          <w:lang w:val="sq-AL"/>
        </w:rPr>
        <w:t>Listën kontrolluese</w:t>
      </w:r>
      <w:r w:rsidRPr="0053402E">
        <w:rPr>
          <w:rFonts w:asciiTheme="minorHAnsi" w:hAnsiTheme="minorHAnsi" w:cs="Calibri"/>
          <w:sz w:val="20"/>
          <w:szCs w:val="20"/>
          <w:lang w:val="sq-AL"/>
        </w:rPr>
        <w:t xml:space="preserve"> </w:t>
      </w:r>
      <w:r>
        <w:rPr>
          <w:rFonts w:asciiTheme="minorHAnsi" w:hAnsiTheme="minorHAnsi" w:cs="Calibri"/>
          <w:sz w:val="20"/>
          <w:szCs w:val="20"/>
          <w:lang w:val="sq-AL"/>
        </w:rPr>
        <w:t xml:space="preserve">të </w:t>
      </w:r>
      <w:r w:rsidRPr="0053402E">
        <w:rPr>
          <w:rFonts w:asciiTheme="minorHAnsi" w:hAnsiTheme="minorHAnsi" w:cs="Calibri"/>
          <w:sz w:val="20"/>
          <w:szCs w:val="20"/>
          <w:lang w:val="sq-AL"/>
        </w:rPr>
        <w:t>PMMS</w:t>
      </w:r>
      <w:r w:rsidR="00153A8A">
        <w:rPr>
          <w:rFonts w:asciiTheme="minorHAnsi" w:hAnsiTheme="minorHAnsi" w:cs="Calibri"/>
          <w:sz w:val="20"/>
          <w:szCs w:val="20"/>
          <w:lang w:val="sq-AL"/>
        </w:rPr>
        <w:t>-s</w:t>
      </w:r>
      <w:r w:rsidR="00153A8A" w:rsidRPr="0053402E">
        <w:rPr>
          <w:rFonts w:asciiTheme="minorHAnsi" w:hAnsiTheme="minorHAnsi" w:cs="Calibri"/>
          <w:sz w:val="20"/>
          <w:szCs w:val="20"/>
          <w:lang w:val="sq-AL"/>
        </w:rPr>
        <w:t>ë</w:t>
      </w:r>
      <w:r w:rsidRPr="0053402E">
        <w:rPr>
          <w:rFonts w:asciiTheme="minorHAnsi" w:hAnsiTheme="minorHAnsi" w:cs="Calibri"/>
          <w:sz w:val="20"/>
          <w:szCs w:val="20"/>
          <w:lang w:val="sq-AL"/>
        </w:rPr>
        <w:t xml:space="preserve"> e cila do t'i nënshtrohet procesit të zbulimit pas miratimit nga </w:t>
      </w:r>
      <w:r w:rsidRPr="00BE570D">
        <w:rPr>
          <w:rFonts w:asciiTheme="minorHAnsi" w:hAnsiTheme="minorHAnsi" w:cstheme="minorHAnsi"/>
          <w:sz w:val="20"/>
          <w:szCs w:val="20"/>
          <w:lang w:val="sq-AL"/>
        </w:rPr>
        <w:t>NJM</w:t>
      </w:r>
      <w:r>
        <w:rPr>
          <w:rFonts w:asciiTheme="minorHAnsi" w:hAnsiTheme="minorHAnsi" w:cstheme="minorHAnsi"/>
          <w:sz w:val="20"/>
          <w:szCs w:val="20"/>
          <w:lang w:val="sq-AL"/>
        </w:rPr>
        <w:t>P</w:t>
      </w:r>
      <w:r w:rsidRPr="0053402E">
        <w:rPr>
          <w:rFonts w:asciiTheme="minorHAnsi" w:hAnsiTheme="minorHAnsi" w:cs="Calibri"/>
          <w:sz w:val="20"/>
          <w:szCs w:val="20"/>
          <w:lang w:val="sq-AL"/>
        </w:rPr>
        <w:t xml:space="preserve"> /B</w:t>
      </w:r>
      <w:r>
        <w:rPr>
          <w:rFonts w:asciiTheme="minorHAnsi" w:hAnsiTheme="minorHAnsi" w:cs="Calibri"/>
          <w:sz w:val="20"/>
          <w:szCs w:val="20"/>
          <w:lang w:val="sq-AL"/>
        </w:rPr>
        <w:t xml:space="preserve">anka </w:t>
      </w:r>
      <w:r w:rsidRPr="0053402E">
        <w:rPr>
          <w:rFonts w:asciiTheme="minorHAnsi" w:hAnsiTheme="minorHAnsi" w:cs="Calibri"/>
          <w:sz w:val="20"/>
          <w:szCs w:val="20"/>
          <w:lang w:val="sq-AL"/>
        </w:rPr>
        <w:t>B</w:t>
      </w:r>
      <w:r>
        <w:rPr>
          <w:rFonts w:asciiTheme="minorHAnsi" w:hAnsiTheme="minorHAnsi" w:cs="Calibri"/>
          <w:sz w:val="20"/>
          <w:szCs w:val="20"/>
          <w:lang w:val="sq-AL"/>
        </w:rPr>
        <w:t>ot</w:t>
      </w:r>
      <w:r w:rsidRPr="0053402E">
        <w:rPr>
          <w:rFonts w:asciiTheme="minorHAnsi" w:hAnsiTheme="minorHAnsi" w:cs="Calibri"/>
          <w:sz w:val="20"/>
          <w:szCs w:val="20"/>
          <w:lang w:val="sq-AL"/>
        </w:rPr>
        <w:t>ë</w:t>
      </w:r>
      <w:r>
        <w:rPr>
          <w:rFonts w:asciiTheme="minorHAnsi" w:hAnsiTheme="minorHAnsi" w:cs="Calibri"/>
          <w:sz w:val="20"/>
          <w:szCs w:val="20"/>
          <w:lang w:val="sq-AL"/>
        </w:rPr>
        <w:t>rore</w:t>
      </w:r>
      <w:r w:rsidRPr="0053402E">
        <w:rPr>
          <w:rFonts w:asciiTheme="minorHAnsi" w:hAnsiTheme="minorHAnsi" w:cs="Calibri"/>
          <w:sz w:val="20"/>
          <w:szCs w:val="20"/>
          <w:lang w:val="sq-AL"/>
        </w:rPr>
        <w:t>.</w:t>
      </w:r>
    </w:p>
    <w:p w14:paraId="6C12C180" w14:textId="77777777" w:rsidR="00B13CB1" w:rsidRPr="00CD70C3" w:rsidRDefault="00B13CB1" w:rsidP="00B13CB1">
      <w:pPr>
        <w:rPr>
          <w:rFonts w:cstheme="minorHAnsi"/>
          <w:sz w:val="20"/>
          <w:szCs w:val="20"/>
        </w:rPr>
      </w:pPr>
    </w:p>
    <w:p w14:paraId="26963E11" w14:textId="77777777" w:rsidR="00B13CB1" w:rsidRPr="00CD70C3" w:rsidRDefault="00B13CB1" w:rsidP="00B13CB1">
      <w:pPr>
        <w:rPr>
          <w:sz w:val="20"/>
          <w:szCs w:val="20"/>
        </w:rPr>
      </w:pPr>
      <w:r w:rsidRPr="00CD70C3">
        <w:rPr>
          <w:b/>
          <w:bCs/>
          <w:sz w:val="20"/>
          <w:szCs w:val="20"/>
        </w:rPr>
        <w:t>Afati kohor për secilin cikël të nën-granteve</w:t>
      </w:r>
    </w:p>
    <w:p w14:paraId="6CD7E1AC" w14:textId="77777777" w:rsidR="00B13CB1" w:rsidRPr="00CD70C3" w:rsidRDefault="00B13CB1" w:rsidP="00B13CB1">
      <w:pPr>
        <w:rPr>
          <w:rFonts w:cs="Tahoma"/>
          <w:i/>
          <w:iCs/>
          <w:color w:val="44546A"/>
          <w:sz w:val="20"/>
          <w:szCs w:val="20"/>
        </w:rPr>
      </w:pPr>
      <w:r w:rsidRPr="00CD70C3">
        <w:rPr>
          <w:sz w:val="20"/>
          <w:szCs w:val="20"/>
        </w:rPr>
        <w:t> </w:t>
      </w:r>
      <w:r w:rsidRPr="00CD70C3">
        <w:rPr>
          <w:rFonts w:cs="Tahoma"/>
          <w:i/>
          <w:iCs/>
          <w:sz w:val="20"/>
          <w:szCs w:val="20"/>
        </w:rPr>
        <w:t>Tabela 3: Fazat procedurale të thirrjeve për propozime</w:t>
      </w:r>
    </w:p>
    <w:tbl>
      <w:tblPr>
        <w:tblW w:w="10206" w:type="dxa"/>
        <w:tblInd w:w="10" w:type="dxa"/>
        <w:shd w:val="clear" w:color="auto" w:fill="FFFFFF"/>
        <w:tblCellMar>
          <w:left w:w="0" w:type="dxa"/>
          <w:right w:w="0" w:type="dxa"/>
        </w:tblCellMar>
        <w:tblLook w:val="04A0" w:firstRow="1" w:lastRow="0" w:firstColumn="1" w:lastColumn="0" w:noHBand="0" w:noVBand="1"/>
      </w:tblPr>
      <w:tblGrid>
        <w:gridCol w:w="426"/>
        <w:gridCol w:w="3969"/>
        <w:gridCol w:w="5811"/>
      </w:tblGrid>
      <w:tr w:rsidR="008E400D" w:rsidRPr="00CD70C3" w14:paraId="16F0BBB3" w14:textId="77777777" w:rsidTr="003A2132">
        <w:tc>
          <w:tcPr>
            <w:tcW w:w="426" w:type="dxa"/>
            <w:tcBorders>
              <w:top w:val="single" w:sz="8" w:space="0" w:color="auto"/>
              <w:left w:val="single" w:sz="8" w:space="0" w:color="auto"/>
              <w:bottom w:val="single" w:sz="8" w:space="0" w:color="auto"/>
              <w:right w:val="single" w:sz="8" w:space="0" w:color="auto"/>
            </w:tcBorders>
            <w:shd w:val="clear" w:color="auto" w:fill="BFBFBF"/>
          </w:tcPr>
          <w:p w14:paraId="209D8221" w14:textId="77777777" w:rsidR="008E400D" w:rsidRPr="00CD70C3" w:rsidRDefault="008E400D">
            <w:pPr>
              <w:spacing w:after="0" w:line="240" w:lineRule="auto"/>
              <w:jc w:val="both"/>
              <w:rPr>
                <w:rFonts w:eastAsia="Times New Roman" w:cstheme="minorHAnsi"/>
                <w:sz w:val="20"/>
                <w:szCs w:val="20"/>
              </w:rPr>
            </w:pPr>
          </w:p>
        </w:tc>
        <w:tc>
          <w:tcPr>
            <w:tcW w:w="396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0F978F9" w14:textId="6A963C8B"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Aktivitetet e fazës</w:t>
            </w:r>
          </w:p>
        </w:tc>
        <w:tc>
          <w:tcPr>
            <w:tcW w:w="58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DA2BB1A"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kohor</w:t>
            </w:r>
          </w:p>
        </w:tc>
      </w:tr>
      <w:tr w:rsidR="008E400D" w:rsidRPr="00CD70C3" w14:paraId="0E1D931B"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75901D06" w14:textId="524A8D49"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D8132" w14:textId="5595F9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aplikime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2135D"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15 ditë </w:t>
            </w:r>
            <w:r w:rsidRPr="00CD70C3">
              <w:rPr>
                <w:rFonts w:eastAsia="Times New Roman" w:cstheme="minorHAnsi"/>
                <w:sz w:val="20"/>
                <w:szCs w:val="20"/>
                <w:u w:val="single"/>
              </w:rPr>
              <w:t>kalendarike</w:t>
            </w:r>
            <w:r w:rsidRPr="00CD70C3">
              <w:rPr>
                <w:rFonts w:eastAsia="Times New Roman" w:cstheme="minorHAnsi"/>
                <w:sz w:val="20"/>
                <w:szCs w:val="20"/>
              </w:rPr>
              <w:t xml:space="preserve"> nga data e publikimit të Thirrjes për Propozim</w:t>
            </w:r>
          </w:p>
        </w:tc>
      </w:tr>
      <w:tr w:rsidR="008E400D" w:rsidRPr="00CD70C3" w14:paraId="4F2B3ED6"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54354749" w14:textId="111B0F0D"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2</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A12EC1" w14:textId="34B6645E"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Përzgjedhja e anëtarëve të </w:t>
            </w:r>
            <w:r w:rsidRPr="00CD70C3">
              <w:rPr>
                <w:rFonts w:cs="Calibri"/>
                <w:sz w:val="20"/>
                <w:szCs w:val="20"/>
              </w:rPr>
              <w:t>KVN</w:t>
            </w:r>
            <w:r w:rsidRPr="00CD70C3">
              <w:rPr>
                <w:rFonts w:eastAsia="Times New Roman" w:cstheme="minorHAnsi"/>
                <w:sz w:val="20"/>
                <w:szCs w:val="20"/>
              </w:rPr>
              <w:t xml:space="preserve">-së nga FP-OJQ </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B6195"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15 ditë </w:t>
            </w:r>
            <w:r w:rsidRPr="00CD70C3">
              <w:rPr>
                <w:rFonts w:eastAsia="Times New Roman" w:cstheme="minorHAnsi"/>
                <w:sz w:val="20"/>
                <w:szCs w:val="20"/>
                <w:u w:val="single"/>
              </w:rPr>
              <w:t>kalendarike</w:t>
            </w:r>
            <w:r w:rsidRPr="00CD70C3">
              <w:rPr>
                <w:rFonts w:eastAsia="Times New Roman" w:cstheme="minorHAnsi"/>
                <w:sz w:val="20"/>
                <w:szCs w:val="20"/>
              </w:rPr>
              <w:t xml:space="preserve"> nga data e publikimit të Thirrjes për Propozim. </w:t>
            </w:r>
          </w:p>
        </w:tc>
      </w:tr>
      <w:tr w:rsidR="008E400D" w:rsidRPr="00CD70C3" w14:paraId="016B8B05"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5B5EAB5" w14:textId="561D1DEB"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3</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1669F0" w14:textId="1AFC8CE5"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Organizimi i sesioneve informative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AFFFD" w14:textId="52E8643C"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publikimit të Thirrjes për Propozime</w:t>
            </w:r>
          </w:p>
        </w:tc>
      </w:tr>
      <w:tr w:rsidR="008E400D" w:rsidRPr="00CD70C3" w14:paraId="205A54E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27F09F7C" w14:textId="3611A30D"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4</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C0E6E8" w14:textId="0EFA00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dërgimin e pyetjeve në lidhje me thirrjen</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70C94"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7 ditë kalendarike nga data e publikimit të Thirrjes për Propozim</w:t>
            </w:r>
          </w:p>
        </w:tc>
      </w:tr>
      <w:tr w:rsidR="008E400D" w:rsidRPr="00CD70C3" w14:paraId="2A6FB5D3"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424642C0" w14:textId="5DA90C07"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5</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772C65" w14:textId="5523321C"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dërgimin e përgjigjeve në pyetjet lidhur me thirrjen</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EEE90F"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10 ditë kalendarike pas pranimit të pyetjeve</w:t>
            </w:r>
          </w:p>
        </w:tc>
      </w:tr>
      <w:tr w:rsidR="008E400D" w:rsidRPr="00CD70C3" w14:paraId="51545C2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4AD47DA4" w14:textId="393F4E5F"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6</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F1D2C" w14:textId="6362203D"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ekzaminimin teknik</w:t>
            </w:r>
            <w:r>
              <w:rPr>
                <w:rFonts w:eastAsia="Times New Roman" w:cstheme="minorHAnsi"/>
                <w:sz w:val="20"/>
                <w:szCs w:val="20"/>
              </w:rPr>
              <w:t xml:space="preserve"> </w:t>
            </w:r>
            <w:r w:rsidRPr="00AA0B9E">
              <w:rPr>
                <w:rFonts w:eastAsia="Times New Roman" w:cstheme="minorHAnsi"/>
                <w:sz w:val="20"/>
                <w:szCs w:val="20"/>
              </w:rPr>
              <w:t>dhe Përzgjedhjen Mjedisore dhe Sociale (M&amp;S)</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ED954"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mbylljes së Thirrjes për Propozime</w:t>
            </w:r>
          </w:p>
        </w:tc>
      </w:tr>
      <w:tr w:rsidR="008E400D" w:rsidRPr="00CD70C3" w14:paraId="1BA1EC05"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C10A0E0" w14:textId="4CAE6695"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7</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F5E6B" w14:textId="54E4E421"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aplikantët për të dorëzuar çdo dokument që mungon të identifikuar nga FP-OJQ</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5EF15"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përfundimit të ekzaminimit teknik</w:t>
            </w:r>
          </w:p>
        </w:tc>
      </w:tr>
      <w:tr w:rsidR="008E400D" w:rsidRPr="00CD70C3" w14:paraId="4A52ED16"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5FE758CB" w14:textId="59A23453"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8</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84B2B" w14:textId="54F897E0"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vlerësimin e pranueshmërisë së aplikimeve nga KVN-ja</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871CF" w14:textId="17C53C9B" w:rsidR="008E400D" w:rsidRPr="00CD70C3" w:rsidRDefault="00CA2016">
            <w:pPr>
              <w:spacing w:after="0" w:line="240" w:lineRule="auto"/>
              <w:jc w:val="both"/>
              <w:rPr>
                <w:rFonts w:eastAsia="Times New Roman" w:cstheme="minorHAnsi"/>
                <w:sz w:val="20"/>
                <w:szCs w:val="20"/>
              </w:rPr>
            </w:pPr>
            <w:r>
              <w:rPr>
                <w:rFonts w:eastAsia="Times New Roman" w:cstheme="minorHAnsi"/>
                <w:sz w:val="20"/>
                <w:szCs w:val="20"/>
              </w:rPr>
              <w:t>7</w:t>
            </w:r>
            <w:r w:rsidR="008E400D" w:rsidRPr="00CD70C3">
              <w:rPr>
                <w:rFonts w:eastAsia="Times New Roman" w:cstheme="minorHAnsi"/>
                <w:sz w:val="20"/>
                <w:szCs w:val="20"/>
              </w:rPr>
              <w:t xml:space="preserve"> ditë kalendarike pas ekzaminimit teknik nga FP-OJQ</w:t>
            </w:r>
            <w:r w:rsidR="008E400D">
              <w:rPr>
                <w:rFonts w:eastAsia="Times New Roman" w:cstheme="minorHAnsi"/>
                <w:sz w:val="20"/>
                <w:szCs w:val="20"/>
              </w:rPr>
              <w:t xml:space="preserve"> </w:t>
            </w:r>
            <w:r w:rsidR="008E400D" w:rsidRPr="00AA0B9E">
              <w:rPr>
                <w:rFonts w:eastAsia="Times New Roman" w:cstheme="minorHAnsi"/>
                <w:sz w:val="20"/>
                <w:szCs w:val="20"/>
              </w:rPr>
              <w:t xml:space="preserve">dhe Përzgjedhja M&amp;S nga ana e </w:t>
            </w:r>
            <w:r w:rsidR="008E400D" w:rsidRPr="00AA0B9E">
              <w:rPr>
                <w:rFonts w:cs="Calibri"/>
                <w:sz w:val="20"/>
                <w:szCs w:val="20"/>
              </w:rPr>
              <w:t>NjMP-s</w:t>
            </w:r>
            <w:r w:rsidR="008E400D" w:rsidRPr="00AA0B9E">
              <w:rPr>
                <w:rFonts w:eastAsia="Times New Roman" w:cstheme="minorHAnsi"/>
                <w:sz w:val="20"/>
                <w:szCs w:val="20"/>
              </w:rPr>
              <w:t>ë</w:t>
            </w:r>
          </w:p>
        </w:tc>
      </w:tr>
      <w:tr w:rsidR="008E400D" w:rsidRPr="00CD70C3" w14:paraId="449E0AA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2B80DDF2" w14:textId="3EBE37F5"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9</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5E4B7E" w14:textId="49465D94"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publikimin e rezultateve dhe njoftimin e fituesve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830D32"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miratimit të listës së fituesve të nën-granteve</w:t>
            </w:r>
          </w:p>
        </w:tc>
      </w:tr>
      <w:tr w:rsidR="008E400D" w:rsidRPr="00CD70C3" w14:paraId="2208B763"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F95661C" w14:textId="227589BF"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10</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AD006" w14:textId="09CF44F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të bërë ankesë</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DB7AF3"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7 ditë kalendarike nga publikimi i rezultateve</w:t>
            </w:r>
          </w:p>
        </w:tc>
      </w:tr>
      <w:tr w:rsidR="008E400D" w:rsidRPr="00CD70C3" w14:paraId="7EFB1E1A"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7D22BA12" w14:textId="123232C4"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11</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0153A" w14:textId="517B2AB8"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shqyrtimin e ankesës</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B17C1"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mbylljes së afatit për pranimin e ankesave</w:t>
            </w:r>
          </w:p>
        </w:tc>
      </w:tr>
      <w:tr w:rsidR="008E400D" w:rsidRPr="00CD70C3" w14:paraId="1E9B98AA" w14:textId="77777777" w:rsidTr="003A2132">
        <w:trPr>
          <w:trHeight w:val="287"/>
        </w:trPr>
        <w:tc>
          <w:tcPr>
            <w:tcW w:w="426" w:type="dxa"/>
            <w:tcBorders>
              <w:top w:val="nil"/>
              <w:left w:val="single" w:sz="8" w:space="0" w:color="auto"/>
              <w:bottom w:val="single" w:sz="8" w:space="0" w:color="auto"/>
              <w:right w:val="single" w:sz="8" w:space="0" w:color="auto"/>
            </w:tcBorders>
            <w:shd w:val="clear" w:color="auto" w:fill="FFFFFF"/>
          </w:tcPr>
          <w:p w14:paraId="6A66C6CE" w14:textId="2AD23C88"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12</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EC73B" w14:textId="38492D9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kontraktim</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13D8B" w14:textId="77777777" w:rsidR="008E400D"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14 ditë kalendarike pas mbylljes së afatit për shqyrtimin e ankesave</w:t>
            </w:r>
            <w:r>
              <w:rPr>
                <w:rFonts w:eastAsia="Times New Roman" w:cstheme="minorHAnsi"/>
                <w:sz w:val="20"/>
                <w:szCs w:val="20"/>
              </w:rPr>
              <w:t xml:space="preserve"> </w:t>
            </w:r>
          </w:p>
          <w:p w14:paraId="6BEDD89B" w14:textId="0FC2DFFE" w:rsidR="008E400D" w:rsidRPr="00CD70C3" w:rsidRDefault="008E400D">
            <w:pPr>
              <w:spacing w:after="0" w:line="240" w:lineRule="auto"/>
              <w:jc w:val="both"/>
              <w:rPr>
                <w:rFonts w:eastAsia="Times New Roman" w:cstheme="minorHAnsi"/>
                <w:sz w:val="20"/>
                <w:szCs w:val="20"/>
              </w:rPr>
            </w:pPr>
            <w:r w:rsidRPr="00AA0B9E">
              <w:rPr>
                <w:rFonts w:eastAsia="Times New Roman" w:cstheme="minorHAnsi"/>
                <w:sz w:val="20"/>
                <w:szCs w:val="20"/>
              </w:rPr>
              <w:t>(përveç nëse aplikanti i kërkohet që të dorëzojë dokumentet plotësuese mjedisore dhe sociale, shih tabelën 4 më poshtë)</w:t>
            </w:r>
          </w:p>
        </w:tc>
      </w:tr>
    </w:tbl>
    <w:p w14:paraId="6E0CB557" w14:textId="77777777" w:rsidR="00B905C2" w:rsidRDefault="00B905C2" w:rsidP="008E400D">
      <w:pPr>
        <w:jc w:val="both"/>
        <w:rPr>
          <w:rFonts w:cs="Calibri"/>
          <w:b/>
          <w:sz w:val="20"/>
          <w:szCs w:val="20"/>
        </w:rPr>
      </w:pPr>
    </w:p>
    <w:p w14:paraId="3307E999" w14:textId="791A765C" w:rsidR="008E400D" w:rsidRDefault="008E400D" w:rsidP="008E400D">
      <w:pPr>
        <w:jc w:val="both"/>
        <w:rPr>
          <w:rFonts w:cs="Calibri"/>
          <w:b/>
          <w:sz w:val="20"/>
          <w:szCs w:val="20"/>
        </w:rPr>
      </w:pPr>
      <w:r w:rsidRPr="00AA0B9E">
        <w:rPr>
          <w:rFonts w:cs="Calibri"/>
          <w:b/>
          <w:sz w:val="20"/>
          <w:szCs w:val="20"/>
        </w:rPr>
        <w:t xml:space="preserve">Tabela 4: Hapat shtesë për aplikantët me kërkesa </w:t>
      </w:r>
      <w:r w:rsidRPr="00AA0B9E">
        <w:rPr>
          <w:rFonts w:eastAsia="Times New Roman" w:cstheme="minorHAnsi"/>
          <w:b/>
          <w:sz w:val="20"/>
          <w:szCs w:val="20"/>
        </w:rPr>
        <w:t>mjedisore dhe sociale</w:t>
      </w:r>
      <w:r w:rsidRPr="00AA0B9E">
        <w:rPr>
          <w:rFonts w:cs="Calibri"/>
          <w:b/>
          <w:sz w:val="20"/>
          <w:szCs w:val="20"/>
        </w:rPr>
        <w:t xml:space="preserve"> plotësuese (sipas rezultateve të P</w:t>
      </w:r>
      <w:r w:rsidRPr="00AA0B9E">
        <w:rPr>
          <w:rFonts w:eastAsia="Times New Roman" w:cstheme="minorHAnsi"/>
          <w:b/>
          <w:sz w:val="20"/>
          <w:szCs w:val="20"/>
        </w:rPr>
        <w:t>ërzgjedhjes</w:t>
      </w:r>
      <w:r w:rsidRPr="00AA0B9E">
        <w:rPr>
          <w:rFonts w:cs="Calibri"/>
          <w:b/>
          <w:sz w:val="20"/>
          <w:szCs w:val="20"/>
        </w:rPr>
        <w:t xml:space="preserve"> </w:t>
      </w:r>
      <w:r w:rsidR="002D794D" w:rsidRPr="002D794D">
        <w:rPr>
          <w:rFonts w:eastAsia="Times New Roman" w:cstheme="minorHAnsi"/>
          <w:b/>
          <w:sz w:val="20"/>
          <w:szCs w:val="20"/>
        </w:rPr>
        <w:t>Mjedisore dhe Sociale</w:t>
      </w:r>
      <w:r w:rsidR="002D794D" w:rsidRPr="00AA0B9E">
        <w:rPr>
          <w:rFonts w:eastAsia="Times New Roman" w:cstheme="minorHAnsi"/>
          <w:sz w:val="20"/>
          <w:szCs w:val="20"/>
        </w:rPr>
        <w:t xml:space="preserve"> </w:t>
      </w:r>
      <w:r w:rsidRPr="00AA0B9E">
        <w:rPr>
          <w:rFonts w:cs="Calibri"/>
          <w:b/>
          <w:sz w:val="20"/>
          <w:szCs w:val="20"/>
        </w:rPr>
        <w:t>tek pika 8)</w:t>
      </w:r>
    </w:p>
    <w:tbl>
      <w:tblPr>
        <w:tblW w:w="10245" w:type="dxa"/>
        <w:tblInd w:w="10" w:type="dxa"/>
        <w:shd w:val="clear" w:color="auto" w:fill="FFFFFF"/>
        <w:tblCellMar>
          <w:left w:w="0" w:type="dxa"/>
          <w:right w:w="0" w:type="dxa"/>
        </w:tblCellMar>
        <w:tblLook w:val="04A0" w:firstRow="1" w:lastRow="0" w:firstColumn="1" w:lastColumn="0" w:noHBand="0" w:noVBand="1"/>
      </w:tblPr>
      <w:tblGrid>
        <w:gridCol w:w="533"/>
        <w:gridCol w:w="3934"/>
        <w:gridCol w:w="5778"/>
      </w:tblGrid>
      <w:tr w:rsidR="008E400D" w:rsidRPr="00AA0B9E" w14:paraId="72C6A7C4" w14:textId="77777777" w:rsidTr="009B2EF3">
        <w:trPr>
          <w:trHeight w:val="238"/>
        </w:trPr>
        <w:tc>
          <w:tcPr>
            <w:tcW w:w="533" w:type="dxa"/>
            <w:tcBorders>
              <w:top w:val="single" w:sz="8" w:space="0" w:color="auto"/>
              <w:left w:val="single" w:sz="8" w:space="0" w:color="auto"/>
              <w:bottom w:val="single" w:sz="8" w:space="0" w:color="auto"/>
              <w:right w:val="single" w:sz="8" w:space="0" w:color="auto"/>
            </w:tcBorders>
            <w:shd w:val="clear" w:color="auto" w:fill="BFBFBF"/>
          </w:tcPr>
          <w:p w14:paraId="0107C70A" w14:textId="77777777" w:rsidR="008E400D" w:rsidRPr="00CD70C3" w:rsidRDefault="008E400D" w:rsidP="009B2EF3">
            <w:pPr>
              <w:spacing w:after="0" w:line="240" w:lineRule="auto"/>
              <w:jc w:val="both"/>
              <w:rPr>
                <w:rFonts w:eastAsia="Times New Roman" w:cstheme="minorHAnsi"/>
                <w:sz w:val="20"/>
                <w:szCs w:val="20"/>
              </w:rPr>
            </w:pPr>
          </w:p>
        </w:tc>
        <w:tc>
          <w:tcPr>
            <w:tcW w:w="39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26B8142"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Aktivitetet e fazës</w:t>
            </w:r>
          </w:p>
        </w:tc>
        <w:tc>
          <w:tcPr>
            <w:tcW w:w="577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4A846B"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Afati kohor</w:t>
            </w:r>
          </w:p>
        </w:tc>
      </w:tr>
      <w:tr w:rsidR="008E400D" w:rsidRPr="00AA0B9E" w14:paraId="1550F78E"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4A1EF6D0"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EF5B50" w14:textId="3392E100" w:rsidR="008E400D" w:rsidRPr="00AA0B9E" w:rsidRDefault="008E400D" w:rsidP="0053402E">
            <w:pPr>
              <w:spacing w:after="0" w:line="240" w:lineRule="auto"/>
              <w:jc w:val="both"/>
              <w:rPr>
                <w:rFonts w:eastAsia="Times New Roman" w:cstheme="minorHAnsi"/>
                <w:sz w:val="20"/>
                <w:szCs w:val="20"/>
              </w:rPr>
            </w:pPr>
            <w:r w:rsidRPr="00AA0B9E">
              <w:rPr>
                <w:rFonts w:eastAsia="Times New Roman" w:cstheme="minorHAnsi"/>
                <w:sz w:val="20"/>
                <w:szCs w:val="20"/>
              </w:rPr>
              <w:t xml:space="preserve">Afati </w:t>
            </w:r>
            <w:r w:rsidR="00F704ED">
              <w:rPr>
                <w:rFonts w:eastAsia="Times New Roman" w:cstheme="minorHAnsi"/>
                <w:sz w:val="20"/>
                <w:szCs w:val="20"/>
              </w:rPr>
              <w:t>i</w:t>
            </w:r>
            <w:r w:rsidRPr="00AA0B9E">
              <w:rPr>
                <w:rFonts w:eastAsia="Times New Roman" w:cstheme="minorHAnsi"/>
                <w:sz w:val="20"/>
                <w:szCs w:val="20"/>
              </w:rPr>
              <w:t xml:space="preserve"> fundit për dorëzimin 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F704ED">
              <w:rPr>
                <w:rFonts w:eastAsia="Times New Roman" w:cstheme="minorHAnsi"/>
                <w:sz w:val="20"/>
                <w:szCs w:val="20"/>
              </w:rPr>
              <w:t>ose</w:t>
            </w:r>
            <w:r w:rsidRPr="00AA0B9E">
              <w:rPr>
                <w:rFonts w:eastAsia="Times New Roman" w:cstheme="minorHAnsi"/>
                <w:sz w:val="20"/>
                <w:szCs w:val="20"/>
              </w:rPr>
              <w:t xml:space="preserve"> </w:t>
            </w:r>
            <w:r w:rsidR="00CA57BB" w:rsidRPr="00AA0B9E">
              <w:rPr>
                <w:rFonts w:eastAsia="Times New Roman" w:cstheme="minorHAnsi"/>
                <w:sz w:val="20"/>
                <w:szCs w:val="20"/>
              </w:rPr>
              <w:t xml:space="preserve">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Pr>
                <w:rFonts w:eastAsia="Times New Roman" w:cstheme="minorHAnsi"/>
                <w:sz w:val="20"/>
                <w:szCs w:val="20"/>
              </w:rPr>
              <w:t>,</w:t>
            </w:r>
            <w:r w:rsidRPr="00AA0B9E">
              <w:rPr>
                <w:rFonts w:eastAsia="Times New Roman" w:cstheme="minorHAnsi"/>
                <w:sz w:val="20"/>
                <w:szCs w:val="20"/>
              </w:rPr>
              <w:t xml:space="preserve"> nëse kërkohet</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8EC60F"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10 ditë kalendarike pas njoftimit të aplikantit për kërkesat pasuese mjedisore dhe sociale</w:t>
            </w:r>
          </w:p>
        </w:tc>
      </w:tr>
      <w:tr w:rsidR="008E400D" w:rsidRPr="00AA0B9E" w14:paraId="2FB95CA0"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5E35CEB6"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B</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480AEF" w14:textId="23C86FED"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Afati i fundit për shqyrtimin dhe miratimin e </w:t>
            </w:r>
            <w:r w:rsidR="00CA57BB" w:rsidRPr="00AA0B9E">
              <w:rPr>
                <w:rFonts w:eastAsia="Times New Roman" w:cstheme="minorHAnsi"/>
                <w:sz w:val="20"/>
                <w:szCs w:val="20"/>
              </w:rPr>
              <w:t xml:space="preserve">PMMS </w:t>
            </w:r>
            <w:r w:rsidR="00CA57BB">
              <w:rPr>
                <w:rFonts w:eastAsia="Times New Roman" w:cstheme="minorHAnsi"/>
                <w:sz w:val="20"/>
                <w:szCs w:val="20"/>
              </w:rPr>
              <w:t>ose</w:t>
            </w:r>
            <w:r w:rsidR="00CA57BB" w:rsidRPr="00AA0B9E">
              <w:rPr>
                <w:rFonts w:eastAsia="Times New Roman" w:cstheme="minorHAnsi"/>
                <w:sz w:val="20"/>
                <w:szCs w:val="20"/>
              </w:rPr>
              <w:t xml:space="preserve"> 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Pr="00AA0B9E">
              <w:rPr>
                <w:rFonts w:eastAsia="Times New Roman" w:cstheme="minorHAnsi"/>
                <w:sz w:val="20"/>
                <w:szCs w:val="20"/>
              </w:rPr>
              <w:t xml:space="preserve">nga </w:t>
            </w:r>
            <w:r w:rsidRPr="00AA0B9E">
              <w:rPr>
                <w:rFonts w:cs="Calibri"/>
                <w:sz w:val="20"/>
                <w:szCs w:val="20"/>
              </w:rPr>
              <w:t>NjMP</w:t>
            </w:r>
            <w:r w:rsidRPr="00AA0B9E">
              <w:rPr>
                <w:rFonts w:eastAsia="Times New Roman" w:cstheme="minorHAnsi"/>
                <w:sz w:val="20"/>
                <w:szCs w:val="20"/>
              </w:rPr>
              <w:t xml:space="preserve"> / Banka Botërore</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D86577" w14:textId="5580257D"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10 ditë kalendarike nga marrja 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CA57BB">
              <w:rPr>
                <w:rFonts w:eastAsia="Times New Roman" w:cstheme="minorHAnsi"/>
                <w:sz w:val="20"/>
                <w:szCs w:val="20"/>
              </w:rPr>
              <w:t>ose</w:t>
            </w:r>
            <w:r w:rsidR="00CA57BB" w:rsidRPr="00AA0B9E">
              <w:rPr>
                <w:rFonts w:eastAsia="Times New Roman" w:cstheme="minorHAnsi"/>
                <w:sz w:val="20"/>
                <w:szCs w:val="20"/>
              </w:rPr>
              <w:t xml:space="preserve"> </w:t>
            </w:r>
            <w:r w:rsidR="00CA57BB">
              <w:rPr>
                <w:rFonts w:eastAsia="Times New Roman" w:cstheme="minorHAnsi"/>
                <w:sz w:val="20"/>
                <w:szCs w:val="20"/>
              </w:rPr>
              <w:t>L</w:t>
            </w:r>
            <w:r w:rsidR="00CA57BB" w:rsidRPr="00AA0B9E">
              <w:rPr>
                <w:rFonts w:eastAsia="Times New Roman" w:cstheme="minorHAnsi"/>
                <w:sz w:val="20"/>
                <w:szCs w:val="20"/>
              </w:rPr>
              <w:t xml:space="preserve">istës </w:t>
            </w:r>
            <w:r w:rsidR="00CA57BB">
              <w:rPr>
                <w:rFonts w:eastAsia="Times New Roman" w:cstheme="minorHAnsi"/>
                <w:sz w:val="20"/>
                <w:szCs w:val="20"/>
              </w:rPr>
              <w:t>K</w:t>
            </w:r>
            <w:r w:rsidR="00CA57BB" w:rsidRPr="00AA0B9E">
              <w:rPr>
                <w:rFonts w:eastAsia="Times New Roman" w:cstheme="minorHAnsi"/>
                <w:sz w:val="20"/>
                <w:szCs w:val="20"/>
              </w:rPr>
              <w:t xml:space="preserve">ontrolluese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Pr>
                <w:rFonts w:eastAsia="Times New Roman" w:cstheme="minorHAnsi"/>
                <w:sz w:val="20"/>
                <w:szCs w:val="20"/>
              </w:rPr>
              <w:t>,</w:t>
            </w:r>
            <w:r w:rsidR="00CA57BB" w:rsidRPr="00AA0B9E">
              <w:rPr>
                <w:rFonts w:eastAsia="Times New Roman" w:cstheme="minorHAnsi"/>
                <w:sz w:val="20"/>
                <w:szCs w:val="20"/>
              </w:rPr>
              <w:t xml:space="preserve"> </w:t>
            </w:r>
            <w:r w:rsidRPr="00AA0B9E">
              <w:rPr>
                <w:rFonts w:eastAsia="Times New Roman" w:cstheme="minorHAnsi"/>
                <w:sz w:val="20"/>
                <w:szCs w:val="20"/>
              </w:rPr>
              <w:t>të plotësuar nga aplikanti</w:t>
            </w:r>
            <w:r w:rsidR="00F704ED">
              <w:rPr>
                <w:rFonts w:eastAsia="Times New Roman" w:cstheme="minorHAnsi"/>
                <w:sz w:val="20"/>
                <w:szCs w:val="20"/>
              </w:rPr>
              <w:t xml:space="preserve"> </w:t>
            </w:r>
          </w:p>
        </w:tc>
      </w:tr>
      <w:tr w:rsidR="008E400D" w:rsidRPr="00AA0B9E" w14:paraId="36AF284A"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75232A28"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C</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153E09" w14:textId="2FD7B895"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Zbulimi publik i </w:t>
            </w:r>
            <w:r w:rsidR="00CA57BB"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sidRPr="00AA0B9E">
              <w:rPr>
                <w:rFonts w:eastAsia="Times New Roman" w:cstheme="minorHAnsi"/>
                <w:sz w:val="20"/>
                <w:szCs w:val="20"/>
              </w:rPr>
              <w:t xml:space="preserve"> </w:t>
            </w:r>
            <w:r w:rsidR="00CA57BB">
              <w:rPr>
                <w:rFonts w:eastAsia="Times New Roman" w:cstheme="minorHAnsi"/>
                <w:sz w:val="20"/>
                <w:szCs w:val="20"/>
              </w:rPr>
              <w:t>ose</w:t>
            </w:r>
            <w:r w:rsidR="00CA57BB" w:rsidRPr="00AA0B9E">
              <w:rPr>
                <w:rFonts w:eastAsia="Times New Roman" w:cstheme="minorHAnsi"/>
                <w:sz w:val="20"/>
                <w:szCs w:val="20"/>
              </w:rPr>
              <w:t xml:space="preserve"> 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F9C2B4"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 xml:space="preserve">14 ditë kalendarike nga data e marrjes së miratimit </w:t>
            </w:r>
          </w:p>
        </w:tc>
      </w:tr>
      <w:tr w:rsidR="008E400D" w:rsidRPr="00CD70C3" w14:paraId="56A657F3" w14:textId="77777777" w:rsidTr="009B2EF3">
        <w:trPr>
          <w:trHeight w:val="488"/>
        </w:trPr>
        <w:tc>
          <w:tcPr>
            <w:tcW w:w="533" w:type="dxa"/>
            <w:tcBorders>
              <w:top w:val="nil"/>
              <w:left w:val="single" w:sz="8" w:space="0" w:color="auto"/>
              <w:bottom w:val="single" w:sz="8" w:space="0" w:color="auto"/>
              <w:right w:val="single" w:sz="8" w:space="0" w:color="auto"/>
            </w:tcBorders>
            <w:shd w:val="clear" w:color="auto" w:fill="FFFFFF"/>
          </w:tcPr>
          <w:p w14:paraId="78A981DC"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D</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9E7D31B" w14:textId="735B06F0"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Rishikimi dhe ri-zbulimi i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CA57BB">
              <w:rPr>
                <w:rFonts w:eastAsia="Times New Roman" w:cstheme="minorHAnsi"/>
                <w:sz w:val="20"/>
                <w:szCs w:val="20"/>
              </w:rPr>
              <w:t>ose</w:t>
            </w:r>
            <w:r w:rsidRPr="00AA0B9E">
              <w:rPr>
                <w:rFonts w:eastAsia="Times New Roman" w:cstheme="minorHAnsi"/>
                <w:sz w:val="20"/>
                <w:szCs w:val="20"/>
              </w:rPr>
              <w:t xml:space="preserve"> </w:t>
            </w:r>
            <w:r w:rsidR="00CA57BB" w:rsidRPr="00AA0B9E">
              <w:rPr>
                <w:rFonts w:eastAsia="Times New Roman" w:cstheme="minorHAnsi"/>
                <w:sz w:val="20"/>
                <w:szCs w:val="20"/>
              </w:rPr>
              <w:t xml:space="preserve">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Pr>
                <w:rFonts w:eastAsia="Times New Roman" w:cstheme="minorHAnsi"/>
                <w:sz w:val="20"/>
                <w:szCs w:val="20"/>
              </w:rPr>
              <w:t>,</w:t>
            </w:r>
            <w:r w:rsidRPr="00AA0B9E">
              <w:rPr>
                <w:rFonts w:eastAsia="Times New Roman" w:cstheme="minorHAnsi"/>
                <w:sz w:val="20"/>
                <w:szCs w:val="20"/>
              </w:rPr>
              <w:t xml:space="preserve"> bazuar në të dhënat e konsultimit</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9A61C9"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3 ditë kalendarike pas konsultimeve publike</w:t>
            </w:r>
          </w:p>
        </w:tc>
      </w:tr>
    </w:tbl>
    <w:p w14:paraId="51996E4B" w14:textId="77777777" w:rsidR="008E400D" w:rsidRDefault="008E400D" w:rsidP="00B13CB1">
      <w:pPr>
        <w:jc w:val="both"/>
        <w:rPr>
          <w:rFonts w:cs="Calibri"/>
          <w:b/>
          <w:sz w:val="20"/>
          <w:szCs w:val="20"/>
        </w:rPr>
      </w:pPr>
    </w:p>
    <w:p w14:paraId="762C109D" w14:textId="77777777" w:rsidR="00B13CB1" w:rsidRPr="00CD70C3" w:rsidRDefault="00B13CB1" w:rsidP="00D039CF">
      <w:pPr>
        <w:pStyle w:val="Heading2"/>
      </w:pPr>
      <w:bookmarkStart w:id="29" w:name="_Toc101435360"/>
      <w:r w:rsidRPr="00CD70C3">
        <w:lastRenderedPageBreak/>
        <w:t>NËNSHKRIMI I MARRËVESHJEVE PËR NËN-GRANTE</w:t>
      </w:r>
      <w:bookmarkEnd w:id="29"/>
    </w:p>
    <w:p w14:paraId="13866088" w14:textId="349415DF" w:rsidR="00B13CB1" w:rsidRPr="00CD70C3" w:rsidRDefault="00B13CB1" w:rsidP="00B13CB1">
      <w:pPr>
        <w:jc w:val="both"/>
        <w:rPr>
          <w:rFonts w:cs="Calibri"/>
          <w:sz w:val="20"/>
          <w:szCs w:val="20"/>
        </w:rPr>
      </w:pPr>
      <w:r w:rsidRPr="00CD70C3">
        <w:rPr>
          <w:rFonts w:cs="Calibri"/>
          <w:sz w:val="20"/>
          <w:szCs w:val="20"/>
        </w:rPr>
        <w:t>Marrëveshja trepalëshe ndërmjet përfituese</w:t>
      </w:r>
      <w:r w:rsidR="00B71181" w:rsidRPr="00CD70C3">
        <w:rPr>
          <w:rFonts w:cs="Calibri"/>
          <w:sz w:val="20"/>
          <w:szCs w:val="20"/>
        </w:rPr>
        <w:t>ve</w:t>
      </w:r>
      <w:r w:rsidRPr="00CD70C3">
        <w:rPr>
          <w:rFonts w:cs="Calibri"/>
          <w:sz w:val="20"/>
          <w:szCs w:val="20"/>
        </w:rPr>
        <w:t xml:space="preserve"> të grantit</w:t>
      </w:r>
      <w:r w:rsidRPr="00CD70C3">
        <w:rPr>
          <w:rStyle w:val="FootnoteReference"/>
          <w:rFonts w:cs="Calibri"/>
          <w:sz w:val="20"/>
          <w:szCs w:val="20"/>
        </w:rPr>
        <w:footnoteReference w:id="3"/>
      </w:r>
      <w:r w:rsidRPr="00CD70C3">
        <w:rPr>
          <w:rFonts w:cs="Calibri"/>
          <w:sz w:val="20"/>
          <w:szCs w:val="20"/>
        </w:rPr>
        <w:t>,</w:t>
      </w:r>
      <w:r w:rsidR="00B71181" w:rsidRPr="00CD70C3">
        <w:rPr>
          <w:rFonts w:cs="Calibri"/>
          <w:sz w:val="20"/>
          <w:szCs w:val="20"/>
        </w:rPr>
        <w:t xml:space="preserve"> MAPL-së</w:t>
      </w:r>
      <w:r w:rsidRPr="00CD70C3">
        <w:rPr>
          <w:rFonts w:cs="Calibri"/>
          <w:sz w:val="20"/>
          <w:szCs w:val="20"/>
        </w:rPr>
        <w:t xml:space="preserve"> dhe komunës nënshkruhet pas publikimit të rezultateve. </w:t>
      </w:r>
    </w:p>
    <w:p w14:paraId="796AC43E" w14:textId="6213ADE5" w:rsidR="00B13CB1" w:rsidRPr="00CD70C3" w:rsidRDefault="00B13CB1" w:rsidP="00D039CF">
      <w:pPr>
        <w:pStyle w:val="Heading3"/>
      </w:pPr>
      <w:bookmarkStart w:id="30" w:name="_Toc101435361"/>
      <w:r w:rsidRPr="00CD70C3">
        <w:t xml:space="preserve">Pakoja e aplikimit për grupet joformale të të rinjve dhe </w:t>
      </w:r>
      <w:r w:rsidR="007E0B85">
        <w:t>OJQ</w:t>
      </w:r>
      <w:r w:rsidRPr="00CD70C3">
        <w:t>-të formale</w:t>
      </w:r>
      <w:bookmarkEnd w:id="30"/>
    </w:p>
    <w:p w14:paraId="0FF77344" w14:textId="180629D6"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Formulari i aplikimit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 xml:space="preserve">-të duhet të dërgojnë një aplikim të nënshkruar dhe të vulosur, ndërsa grupet joformale të të rinjve duhet të dërgojnë aplikimin e nënshkruar nga udhëheqësi i të rinjve) </w:t>
      </w:r>
    </w:p>
    <w:p w14:paraId="230DAB2E" w14:textId="23F646E0"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i/>
          <w:sz w:val="20"/>
          <w:szCs w:val="20"/>
          <w:lang w:val="sq-AL"/>
        </w:rPr>
      </w:pPr>
      <w:r w:rsidRPr="00CD70C3">
        <w:rPr>
          <w:rFonts w:asciiTheme="minorHAnsi" w:hAnsiTheme="minorHAnsi" w:cstheme="minorHAnsi"/>
          <w:sz w:val="20"/>
          <w:szCs w:val="20"/>
          <w:lang w:val="sq-AL"/>
        </w:rPr>
        <w:t xml:space="preserve">Formulari i buxhetit (si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5E6CD562" w14:textId="22165BBF"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i/>
          <w:sz w:val="20"/>
          <w:szCs w:val="20"/>
          <w:lang w:val="sq-AL"/>
        </w:rPr>
      </w:pPr>
      <w:r w:rsidRPr="00CD70C3">
        <w:rPr>
          <w:rFonts w:asciiTheme="minorHAnsi" w:hAnsiTheme="minorHAnsi" w:cstheme="minorHAnsi"/>
          <w:sz w:val="20"/>
          <w:szCs w:val="20"/>
          <w:lang w:val="sq-AL"/>
        </w:rPr>
        <w:t xml:space="preserve">Kopja e ID-së së aplikantit* me vërtetimin e vendbanimit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1042E9FF" w14:textId="4968FB4C" w:rsidR="00B13CB1" w:rsidRPr="00CD70C3" w:rsidRDefault="00B13CB1" w:rsidP="00B13CB1">
      <w:pPr>
        <w:pStyle w:val="ListParagraph"/>
        <w:widowControl w:val="0"/>
        <w:numPr>
          <w:ilvl w:val="0"/>
          <w:numId w:val="30"/>
        </w:numPr>
        <w:autoSpaceDE w:val="0"/>
        <w:autoSpaceDN w:val="0"/>
        <w:adjustRightInd w:val="0"/>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Procesverbalet nga konsultimet e nënprojektit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7217837F" w14:textId="74351AC7"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Dëshmia e miratimit nga organizata e komunitetit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r w:rsidRPr="00CD70C3">
        <w:rPr>
          <w:rStyle w:val="FootnoteReference"/>
          <w:rFonts w:asciiTheme="minorHAnsi" w:hAnsiTheme="minorHAnsi" w:cstheme="minorHAnsi"/>
          <w:i/>
          <w:sz w:val="20"/>
          <w:szCs w:val="20"/>
          <w:lang w:val="sq-AL"/>
        </w:rPr>
        <w:footnoteReference w:id="4"/>
      </w:r>
    </w:p>
    <w:p w14:paraId="0B1C9142" w14:textId="293136C1"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Deklaratë mbi financimin e dyfishtë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61FD36AA" w14:textId="357F612C" w:rsidR="00B13CB1" w:rsidRPr="00CD70C3" w:rsidRDefault="00B13CB1" w:rsidP="00B13CB1">
      <w:pPr>
        <w:numPr>
          <w:ilvl w:val="0"/>
          <w:numId w:val="30"/>
        </w:numPr>
        <w:spacing w:after="0" w:line="240" w:lineRule="auto"/>
        <w:jc w:val="both"/>
        <w:rPr>
          <w:rFonts w:eastAsiaTheme="minorEastAsia" w:cstheme="minorHAnsi"/>
          <w:sz w:val="20"/>
          <w:szCs w:val="20"/>
        </w:rPr>
      </w:pPr>
      <w:r w:rsidRPr="00CD70C3">
        <w:rPr>
          <w:rFonts w:cstheme="minorHAnsi"/>
          <w:sz w:val="20"/>
          <w:szCs w:val="20"/>
        </w:rPr>
        <w:t xml:space="preserve">Lista kontrolluese teknike (propozime me punime </w:t>
      </w:r>
      <w:r w:rsidR="005E5A6C" w:rsidRPr="00CD70C3">
        <w:rPr>
          <w:rFonts w:cstheme="minorHAnsi"/>
          <w:sz w:val="20"/>
          <w:szCs w:val="20"/>
        </w:rPr>
        <w:t>ndërtimore</w:t>
      </w:r>
      <w:r w:rsidRPr="00CD70C3">
        <w:rPr>
          <w:rFonts w:cstheme="minorHAnsi"/>
          <w:sz w:val="20"/>
          <w:szCs w:val="20"/>
        </w:rPr>
        <w:t xml:space="preserve">). Aplikanti i punimeve </w:t>
      </w:r>
      <w:r w:rsidR="005E5A6C" w:rsidRPr="00CD70C3">
        <w:rPr>
          <w:rFonts w:cstheme="minorHAnsi"/>
          <w:sz w:val="20"/>
          <w:szCs w:val="20"/>
        </w:rPr>
        <w:t xml:space="preserve">ndërtimore </w:t>
      </w:r>
      <w:r w:rsidRPr="00CD70C3">
        <w:rPr>
          <w:rFonts w:cstheme="minorHAnsi"/>
          <w:sz w:val="20"/>
          <w:szCs w:val="20"/>
        </w:rPr>
        <w:t>do të paraqesë dy nënprojekte të veçanta, të cilat do të vlerësohen së bashku</w:t>
      </w:r>
      <w:r w:rsidRPr="00CD70C3">
        <w:rPr>
          <w:rFonts w:eastAsiaTheme="minorEastAsia" w:cstheme="minorHAnsi"/>
          <w:sz w:val="20"/>
          <w:szCs w:val="20"/>
        </w:rPr>
        <w:t xml:space="preserve">. </w:t>
      </w:r>
    </w:p>
    <w:p w14:paraId="4A26FF9C" w14:textId="1E0733E6" w:rsidR="00B13CB1" w:rsidRPr="00CD70C3" w:rsidRDefault="00B13CB1" w:rsidP="00B13CB1">
      <w:pPr>
        <w:pStyle w:val="ListParagraph"/>
        <w:widowControl w:val="0"/>
        <w:numPr>
          <w:ilvl w:val="0"/>
          <w:numId w:val="30"/>
        </w:numPr>
        <w:autoSpaceDE w:val="0"/>
        <w:autoSpaceDN w:val="0"/>
        <w:adjustRightInd w:val="0"/>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Dëshmi e përvojës së menaxhimit të projektit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 xml:space="preserve">) ose trajnim i përfunduar për menaxhimin e projektit (për të rinjtë që nuk e kanë përfunduar trajnimin përmes M4Y). Këto kategori aplikantësh duhet të dorëzojnë një letër rekomandimi/letër referimi ose ndonjë dokument që vërteton se ata kanë përvojë të mëparshme në menaxhimin e projektit. </w:t>
      </w:r>
    </w:p>
    <w:p w14:paraId="5528D412" w14:textId="6986010D" w:rsidR="00B13CB1" w:rsidRPr="00CD70C3" w:rsidRDefault="00B13CB1" w:rsidP="00B13CB1">
      <w:pPr>
        <w:pStyle w:val="ListParagraph"/>
        <w:numPr>
          <w:ilvl w:val="0"/>
          <w:numId w:val="30"/>
        </w:numPr>
        <w:spacing w:line="256" w:lineRule="auto"/>
        <w:rPr>
          <w:rFonts w:cs="Calibri"/>
          <w:sz w:val="20"/>
          <w:szCs w:val="20"/>
          <w:lang w:val="sq-AL"/>
        </w:rPr>
      </w:pPr>
      <w:r w:rsidRPr="00CD70C3">
        <w:rPr>
          <w:rFonts w:asciiTheme="minorHAnsi" w:hAnsiTheme="minorHAnsi" w:cstheme="minorHAnsi"/>
          <w:sz w:val="20"/>
          <w:szCs w:val="20"/>
          <w:lang w:val="sq-AL"/>
        </w:rPr>
        <w:t>Pyetësori për Vlerësimin e Rrezikut Mjedisor dhe Social</w:t>
      </w:r>
      <w:r w:rsidRPr="00CD70C3">
        <w:rPr>
          <w:rFonts w:cs="Calibri"/>
          <w:sz w:val="20"/>
          <w:szCs w:val="20"/>
          <w:lang w:val="sq-AL"/>
        </w:rPr>
        <w:t>.</w:t>
      </w:r>
    </w:p>
    <w:p w14:paraId="1A5C8C8F" w14:textId="22F9496E"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Kopja e certifikatës së regjistrimit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dhe numrit fiskal (të dorëzohet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-të)</w:t>
      </w:r>
    </w:p>
    <w:p w14:paraId="6B891181" w14:textId="43C961E8"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Lista e aktiviteteve të zbatuara në të kaluarën me detajet e kontaktit të klientëve (të dorëzohen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-të). </w:t>
      </w:r>
    </w:p>
    <w:p w14:paraId="04716D9D" w14:textId="2EE0C01C"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CV-të e zgjedhura të menaxhmentit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(mosha 18-24) (të dorëzohen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-të).)</w:t>
      </w:r>
    </w:p>
    <w:p w14:paraId="0E86DB4F" w14:textId="77777777" w:rsidR="00B13CB1" w:rsidRPr="00CD70C3" w:rsidRDefault="00B13CB1" w:rsidP="00B13CB1">
      <w:pPr>
        <w:rPr>
          <w:rFonts w:cstheme="minorHAnsi"/>
          <w:bCs/>
          <w:sz w:val="20"/>
          <w:szCs w:val="20"/>
        </w:rPr>
      </w:pPr>
      <w:r w:rsidRPr="00CD70C3">
        <w:rPr>
          <w:rFonts w:cstheme="minorHAnsi"/>
          <w:bCs/>
          <w:sz w:val="20"/>
          <w:szCs w:val="20"/>
        </w:rPr>
        <w:t xml:space="preserve"> </w:t>
      </w:r>
    </w:p>
    <w:p w14:paraId="66980CCF" w14:textId="334AF9DD" w:rsidR="00B13CB1" w:rsidRPr="00CD70C3" w:rsidRDefault="00B13CB1" w:rsidP="00B13CB1">
      <w:pPr>
        <w:jc w:val="both"/>
        <w:rPr>
          <w:rFonts w:ascii="Calibri" w:eastAsia="Calibri" w:hAnsi="Calibri" w:cs="Calibri"/>
          <w:sz w:val="20"/>
          <w:szCs w:val="20"/>
        </w:rPr>
      </w:pPr>
      <w:r w:rsidRPr="000867D2">
        <w:rPr>
          <w:rFonts w:ascii="Calibri" w:eastAsia="Calibri" w:hAnsi="Calibri" w:cs="Calibri"/>
          <w:i/>
          <w:iCs/>
          <w:sz w:val="20"/>
          <w:szCs w:val="20"/>
        </w:rPr>
        <w:t>Verifikimi i idesë me përfituesit e synuar</w:t>
      </w:r>
      <w:r w:rsidRPr="00CD70C3">
        <w:rPr>
          <w:rFonts w:ascii="Calibri" w:eastAsia="Calibri" w:hAnsi="Calibri" w:cs="Calibri"/>
          <w:sz w:val="20"/>
          <w:szCs w:val="20"/>
        </w:rPr>
        <w:t>: Pasi grupet e të rinjve të kenë zhvilluar idetë e nënprojekteve, atyre u kërkohet të organizojnë fokus grupe me përfituesit e synuar për të marrë komente kthyese mbi propozimin e tyre dhe për të dhënë një numër të përllogaritur të përfituesve. Fokus grupet përfituese (me balancim gjinor OSE me një gjini të vetme sipas rastit) dokumentohen me shkrim dhe dorëzohen me propozimet e nën-granteve (kërkesat për dokumente të listuara në listën kontrolluese të aplikimit nr. 2). Ekipi do të kërkojë të sqarojë/verifikojë nëse investimet dhe shërbimet janë:</w:t>
      </w:r>
    </w:p>
    <w:p w14:paraId="72305A5B" w14:textId="5389BCEF" w:rsidR="00B13CB1" w:rsidRPr="00CD70C3" w:rsidRDefault="000D1093" w:rsidP="00B13CB1">
      <w:pPr>
        <w:pStyle w:val="ListParagraph"/>
        <w:numPr>
          <w:ilvl w:val="0"/>
          <w:numId w:val="31"/>
        </w:numPr>
        <w:spacing w:line="240" w:lineRule="auto"/>
        <w:rPr>
          <w:rFonts w:eastAsia="Calibri" w:cs="Calibri"/>
          <w:sz w:val="20"/>
          <w:szCs w:val="20"/>
          <w:lang w:val="sq-AL"/>
        </w:rPr>
      </w:pPr>
      <w:r w:rsidRPr="00CD70C3">
        <w:rPr>
          <w:rFonts w:eastAsia="Calibri" w:cs="Calibri"/>
          <w:bCs/>
          <w:i/>
          <w:sz w:val="20"/>
          <w:szCs w:val="20"/>
          <w:lang w:val="sq-AL"/>
        </w:rPr>
        <w:t xml:space="preserve">të </w:t>
      </w:r>
      <w:r w:rsidR="00B13CB1" w:rsidRPr="00CD70C3">
        <w:rPr>
          <w:rFonts w:eastAsia="Calibri" w:cs="Calibri"/>
          <w:bCs/>
          <w:i/>
          <w:sz w:val="20"/>
          <w:szCs w:val="20"/>
          <w:lang w:val="sq-AL"/>
        </w:rPr>
        <w:t xml:space="preserve"> përshtatshm</w:t>
      </w:r>
      <w:r w:rsidRPr="00CD70C3">
        <w:rPr>
          <w:rFonts w:eastAsia="Calibri" w:cs="Calibri"/>
          <w:bCs/>
          <w:i/>
          <w:sz w:val="20"/>
          <w:szCs w:val="20"/>
          <w:lang w:val="sq-AL"/>
        </w:rPr>
        <w:t>e</w:t>
      </w:r>
      <w:r w:rsidR="00B13CB1" w:rsidRPr="00CD70C3">
        <w:rPr>
          <w:rFonts w:eastAsia="Calibri" w:cs="Calibri"/>
          <w:bCs/>
          <w:i/>
          <w:sz w:val="20"/>
          <w:szCs w:val="20"/>
          <w:lang w:val="sq-AL"/>
        </w:rPr>
        <w:t xml:space="preserve"> për qëllimin</w:t>
      </w:r>
      <w:r w:rsidR="00B13CB1" w:rsidRPr="00CD70C3">
        <w:rPr>
          <w:rFonts w:eastAsia="Calibri" w:cs="Calibri"/>
          <w:bCs/>
          <w:sz w:val="20"/>
          <w:szCs w:val="20"/>
          <w:lang w:val="sq-AL"/>
        </w:rPr>
        <w:t>:</w:t>
      </w:r>
      <w:r w:rsidR="00B13CB1" w:rsidRPr="00CD70C3">
        <w:rPr>
          <w:rFonts w:eastAsia="Calibri" w:cs="Calibri"/>
          <w:sz w:val="20"/>
          <w:szCs w:val="20"/>
          <w:lang w:val="sq-AL"/>
        </w:rPr>
        <w:t xml:space="preserve"> A janë zgjidhjet që propozohen të përshtatshme për grupin e të rinjve të synuar dhe sfidat e </w:t>
      </w:r>
      <w:r w:rsidRPr="00CD70C3">
        <w:rPr>
          <w:rFonts w:eastAsia="Calibri" w:cs="Calibri"/>
          <w:sz w:val="20"/>
          <w:szCs w:val="20"/>
          <w:lang w:val="sq-AL"/>
        </w:rPr>
        <w:t>tyre</w:t>
      </w:r>
      <w:r w:rsidR="00B13CB1" w:rsidRPr="00CD70C3">
        <w:rPr>
          <w:rFonts w:eastAsia="Calibri" w:cs="Calibri"/>
          <w:sz w:val="20"/>
          <w:szCs w:val="20"/>
          <w:lang w:val="sq-AL"/>
        </w:rPr>
        <w:t xml:space="preserve"> unike? A është i nevojshëm ndonjë ndryshim për të </w:t>
      </w:r>
      <w:r w:rsidRPr="00CD70C3">
        <w:rPr>
          <w:rFonts w:eastAsia="Calibri" w:cs="Calibri"/>
          <w:sz w:val="20"/>
          <w:szCs w:val="20"/>
          <w:lang w:val="sq-AL"/>
        </w:rPr>
        <w:t xml:space="preserve">marrë në konsideratë </w:t>
      </w:r>
      <w:r w:rsidR="00B13CB1" w:rsidRPr="00CD70C3">
        <w:rPr>
          <w:rFonts w:eastAsia="Calibri" w:cs="Calibri"/>
          <w:sz w:val="20"/>
          <w:szCs w:val="20"/>
          <w:lang w:val="sq-AL"/>
        </w:rPr>
        <w:t xml:space="preserve">më mirë nevojat e grupit të synuar? A nevojitet ndonjë modifikim për t'u siguruar që </w:t>
      </w:r>
      <w:r w:rsidRPr="00CD70C3">
        <w:rPr>
          <w:rFonts w:eastAsia="Calibri" w:cs="Calibri"/>
          <w:sz w:val="20"/>
          <w:szCs w:val="20"/>
          <w:lang w:val="sq-AL"/>
        </w:rPr>
        <w:t>gratë e</w:t>
      </w:r>
      <w:r w:rsidR="00B13CB1" w:rsidRPr="00CD70C3">
        <w:rPr>
          <w:rFonts w:eastAsia="Calibri" w:cs="Calibri"/>
          <w:sz w:val="20"/>
          <w:szCs w:val="20"/>
          <w:lang w:val="sq-AL"/>
        </w:rPr>
        <w:t xml:space="preserve"> reja mund të përfitojnë në mënyrë të barabartë nga investimi/shërbimi?</w:t>
      </w:r>
    </w:p>
    <w:p w14:paraId="44074A3F" w14:textId="77777777" w:rsidR="00B13CB1" w:rsidRPr="00CD70C3" w:rsidRDefault="00B13CB1" w:rsidP="00B13CB1">
      <w:pPr>
        <w:pStyle w:val="ListParagraph"/>
        <w:rPr>
          <w:rFonts w:eastAsia="Calibri" w:cs="Calibri"/>
          <w:sz w:val="20"/>
          <w:szCs w:val="20"/>
          <w:lang w:val="sq-AL"/>
        </w:rPr>
      </w:pPr>
    </w:p>
    <w:p w14:paraId="66B83005" w14:textId="77777777" w:rsidR="00B13CB1" w:rsidRPr="00CD70C3" w:rsidRDefault="00B13CB1" w:rsidP="00B13CB1">
      <w:pPr>
        <w:pStyle w:val="ListParagraph"/>
        <w:numPr>
          <w:ilvl w:val="0"/>
          <w:numId w:val="31"/>
        </w:numPr>
        <w:spacing w:line="240" w:lineRule="auto"/>
        <w:rPr>
          <w:rFonts w:eastAsia="Calibri" w:cs="Calibri"/>
          <w:sz w:val="20"/>
          <w:szCs w:val="20"/>
          <w:lang w:val="sq-AL"/>
        </w:rPr>
      </w:pPr>
      <w:r w:rsidRPr="00CD70C3">
        <w:rPr>
          <w:rFonts w:eastAsia="Calibri" w:cs="Calibri"/>
          <w:bCs/>
          <w:i/>
          <w:sz w:val="20"/>
          <w:szCs w:val="20"/>
          <w:lang w:val="sq-AL"/>
        </w:rPr>
        <w:t>Dizajni/shërbimi i dëshiruar</w:t>
      </w:r>
      <w:r w:rsidRPr="00CD70C3">
        <w:rPr>
          <w:rFonts w:eastAsia="Calibri" w:cs="Calibri"/>
          <w:bCs/>
          <w:sz w:val="20"/>
          <w:szCs w:val="20"/>
          <w:lang w:val="sq-AL"/>
        </w:rPr>
        <w:t>:</w:t>
      </w:r>
      <w:r w:rsidRPr="00CD70C3">
        <w:rPr>
          <w:rFonts w:eastAsia="Calibri" w:cs="Calibri"/>
          <w:sz w:val="20"/>
          <w:szCs w:val="20"/>
          <w:lang w:val="sq-AL"/>
        </w:rPr>
        <w:t xml:space="preserve"> Si e parashikon grupi i synuar dizajnin/shërbimin? Çfarë do të rriste gjasat e grupit të synuar për të përdorur investimin/shërbimin?</w:t>
      </w:r>
    </w:p>
    <w:p w14:paraId="4317278D" w14:textId="77777777" w:rsidR="00B13CB1" w:rsidRPr="000867D2" w:rsidRDefault="00B13CB1" w:rsidP="00B13CB1">
      <w:pPr>
        <w:pStyle w:val="Normal11"/>
        <w:spacing w:line="240" w:lineRule="auto"/>
        <w:contextualSpacing/>
        <w:jc w:val="both"/>
        <w:rPr>
          <w:rFonts w:cstheme="minorHAnsi"/>
          <w:noProof/>
          <w:sz w:val="20"/>
          <w:szCs w:val="20"/>
          <w:lang w:val="sq-AL"/>
        </w:rPr>
      </w:pPr>
    </w:p>
    <w:p w14:paraId="6A34DEB1" w14:textId="7D7FBB71" w:rsidR="00D039CF" w:rsidRDefault="00D039CF" w:rsidP="00D039CF">
      <w:pPr>
        <w:pStyle w:val="Heading3"/>
      </w:pPr>
      <w:bookmarkStart w:id="31" w:name="_Toc101435362"/>
      <w:r>
        <w:t>Projektet me punime ndërtimore</w:t>
      </w:r>
      <w:bookmarkEnd w:id="31"/>
    </w:p>
    <w:p w14:paraId="61233427" w14:textId="2770BD08" w:rsidR="00B13CB1" w:rsidRPr="00D039CF" w:rsidRDefault="00B13CB1" w:rsidP="00D039CF">
      <w:pPr>
        <w:pStyle w:val="Normal11"/>
      </w:pPr>
      <w:r w:rsidRPr="00D039CF">
        <w:t xml:space="preserve">Për nënprojektet me punime </w:t>
      </w:r>
      <w:r w:rsidR="000D1093" w:rsidRPr="00D039CF">
        <w:t>ndërtimore</w:t>
      </w:r>
      <w:r w:rsidRPr="00D039CF">
        <w:t xml:space="preserve"> kërkohen dy hapa shtesë përgatitor: </w:t>
      </w:r>
    </w:p>
    <w:p w14:paraId="1E94ACCA" w14:textId="46FAA5EB" w:rsidR="00B13CB1" w:rsidRPr="00CD70C3" w:rsidRDefault="00B13CB1" w:rsidP="00B13CB1">
      <w:pPr>
        <w:pStyle w:val="ListParagraph"/>
        <w:widowControl w:val="0"/>
        <w:numPr>
          <w:ilvl w:val="0"/>
          <w:numId w:val="32"/>
        </w:numPr>
        <w:autoSpaceDE w:val="0"/>
        <w:autoSpaceDN w:val="0"/>
        <w:adjustRightInd w:val="0"/>
        <w:spacing w:line="240" w:lineRule="auto"/>
        <w:rPr>
          <w:rFonts w:cstheme="minorHAnsi"/>
          <w:sz w:val="20"/>
          <w:szCs w:val="20"/>
          <w:lang w:val="sq-AL"/>
        </w:rPr>
      </w:pPr>
      <w:r w:rsidRPr="00CD70C3">
        <w:rPr>
          <w:rFonts w:asciiTheme="minorHAnsi" w:hAnsiTheme="minorHAnsi" w:cstheme="minorHAnsi"/>
          <w:i/>
          <w:iCs/>
          <w:sz w:val="20"/>
          <w:szCs w:val="20"/>
          <w:lang w:val="sq-AL"/>
        </w:rPr>
        <w:lastRenderedPageBreak/>
        <w:t>Rishikimi teknik nga komuna</w:t>
      </w:r>
      <w:r w:rsidRPr="00CD70C3">
        <w:rPr>
          <w:rFonts w:asciiTheme="minorHAnsi" w:hAnsiTheme="minorHAnsi" w:cstheme="minorHAnsi"/>
          <w:sz w:val="20"/>
          <w:szCs w:val="20"/>
          <w:lang w:val="sq-AL"/>
        </w:rPr>
        <w:t>: Pas përfundimit të trajnimit (</w:t>
      </w:r>
      <w:r w:rsidR="000D1093" w:rsidRPr="00CD70C3">
        <w:rPr>
          <w:rFonts w:asciiTheme="minorHAnsi" w:hAnsiTheme="minorHAnsi" w:cstheme="minorHAnsi"/>
          <w:sz w:val="20"/>
          <w:szCs w:val="20"/>
          <w:lang w:val="sq-AL"/>
        </w:rPr>
        <w:t xml:space="preserve">për </w:t>
      </w:r>
      <w:r w:rsidRPr="00CD70C3">
        <w:rPr>
          <w:rFonts w:asciiTheme="minorHAnsi" w:hAnsiTheme="minorHAnsi" w:cstheme="minorHAnsi"/>
          <w:sz w:val="20"/>
          <w:szCs w:val="20"/>
          <w:lang w:val="sq-AL"/>
        </w:rPr>
        <w:t xml:space="preserve">aftësitë e buta dhe </w:t>
      </w:r>
      <w:r w:rsidR="000D1093" w:rsidRPr="00CD70C3">
        <w:rPr>
          <w:rFonts w:asciiTheme="minorHAnsi" w:hAnsiTheme="minorHAnsi" w:cstheme="minorHAnsi"/>
          <w:sz w:val="20"/>
          <w:szCs w:val="20"/>
          <w:lang w:val="sq-AL"/>
        </w:rPr>
        <w:t>MCP</w:t>
      </w:r>
      <w:r w:rsidRPr="00CD70C3">
        <w:rPr>
          <w:rFonts w:asciiTheme="minorHAnsi" w:hAnsiTheme="minorHAnsi" w:cstheme="minorHAnsi"/>
          <w:sz w:val="20"/>
          <w:szCs w:val="20"/>
          <w:lang w:val="sq-AL"/>
        </w:rPr>
        <w:t xml:space="preserve">), grupet e të </w:t>
      </w:r>
      <w:r w:rsidR="000D1093" w:rsidRPr="00CD70C3">
        <w:rPr>
          <w:rFonts w:asciiTheme="minorHAnsi" w:hAnsiTheme="minorHAnsi" w:cstheme="minorHAnsi"/>
          <w:sz w:val="20"/>
          <w:szCs w:val="20"/>
          <w:lang w:val="sq-AL"/>
        </w:rPr>
        <w:t>rinjve</w:t>
      </w:r>
      <w:r w:rsidRPr="00CD70C3">
        <w:rPr>
          <w:rFonts w:asciiTheme="minorHAnsi" w:hAnsiTheme="minorHAnsi" w:cstheme="minorHAnsi"/>
          <w:sz w:val="20"/>
          <w:szCs w:val="20"/>
          <w:lang w:val="sq-AL"/>
        </w:rPr>
        <w:t xml:space="preserve"> me propozime për riparimin e infrastrukturës/objekteve do të takohen me inxhinierët komunalë për të diskutuar realizueshmërinë teknike të investimeve kapitale të propozuara dhe blerjet e pajisjeve. Në konsultim me inxhinierin komunal, aplikantët përgatisin listën kontrolluese teknike (kërkesat për dokumente të listuara në listën kontrolluese teknike të aplikimit nr. 7 më sipër) për të gjitha aplikimet për nën-grante që përfshijnë punimet </w:t>
      </w:r>
      <w:r w:rsidR="000D1093" w:rsidRPr="00CD70C3">
        <w:rPr>
          <w:rFonts w:asciiTheme="minorHAnsi" w:hAnsiTheme="minorHAnsi" w:cstheme="minorHAnsi"/>
          <w:sz w:val="20"/>
          <w:szCs w:val="20"/>
          <w:lang w:val="sq-AL"/>
        </w:rPr>
        <w:t>ndërtimore</w:t>
      </w:r>
      <w:r w:rsidRPr="00CD70C3">
        <w:rPr>
          <w:rFonts w:asciiTheme="minorHAnsi" w:hAnsiTheme="minorHAnsi" w:cstheme="minorHAnsi"/>
          <w:sz w:val="20"/>
          <w:szCs w:val="20"/>
          <w:lang w:val="sq-AL"/>
        </w:rPr>
        <w:t xml:space="preserve">. Inxhinieri komunal nënshkruan listën kontrolluese teknike, e cila dorëzohet si pjesë e aplikimit për nën-grant. </w:t>
      </w:r>
    </w:p>
    <w:p w14:paraId="48B57515" w14:textId="18BBF254" w:rsidR="00B13CB1" w:rsidRPr="00CD70C3" w:rsidRDefault="00B13CB1" w:rsidP="00B13CB1">
      <w:pPr>
        <w:pStyle w:val="ListParagraph"/>
        <w:widowControl w:val="0"/>
        <w:numPr>
          <w:ilvl w:val="0"/>
          <w:numId w:val="32"/>
        </w:numPr>
        <w:autoSpaceDE w:val="0"/>
        <w:autoSpaceDN w:val="0"/>
        <w:adjustRightInd w:val="0"/>
        <w:spacing w:line="240" w:lineRule="auto"/>
        <w:rPr>
          <w:rFonts w:cstheme="minorHAnsi"/>
          <w:sz w:val="20"/>
          <w:szCs w:val="20"/>
          <w:lang w:val="sq-AL"/>
        </w:rPr>
      </w:pPr>
      <w:r w:rsidRPr="00CD70C3">
        <w:rPr>
          <w:rFonts w:asciiTheme="minorHAnsi" w:hAnsiTheme="minorHAnsi" w:cstheme="minorHAnsi"/>
          <w:i/>
          <w:iCs/>
          <w:sz w:val="20"/>
          <w:szCs w:val="20"/>
          <w:lang w:val="sq-AL"/>
        </w:rPr>
        <w:t>Ekzaminimi mjedisor dhe social</w:t>
      </w:r>
      <w:r w:rsidRPr="00CD70C3">
        <w:rPr>
          <w:rFonts w:asciiTheme="minorHAnsi" w:hAnsiTheme="minorHAnsi" w:cstheme="minorHAnsi"/>
          <w:b/>
          <w:bCs/>
          <w:sz w:val="20"/>
          <w:szCs w:val="20"/>
          <w:lang w:val="sq-AL"/>
        </w:rPr>
        <w:t xml:space="preserve">: </w:t>
      </w:r>
      <w:r w:rsidRPr="00CD70C3">
        <w:rPr>
          <w:rFonts w:asciiTheme="minorHAnsi" w:hAnsiTheme="minorHAnsi" w:cstheme="minorHAnsi"/>
          <w:sz w:val="20"/>
          <w:szCs w:val="20"/>
          <w:lang w:val="sq-AL"/>
        </w:rPr>
        <w:t xml:space="preserve">Grupet e të rinjve duhet të ekzaminojnë propozimet e tyre për rreziqet e mundshme mjedisore dhe sociale duke përdorur Pyetësorin e Vlerësimit të Rrezikut Mjedisor dhe Social (kërkesat për dokumente të listuara në listën kontrolluese të aplikimit nr. 9 më sipër). Vlerësimi kryhet nga grupi i të rinjve aplikues me ndihmën e FP-OJQ. Komunat vlerësojnë </w:t>
      </w:r>
      <w:r w:rsidR="00690B2B" w:rsidRPr="00CD70C3">
        <w:rPr>
          <w:rFonts w:asciiTheme="minorHAnsi" w:hAnsiTheme="minorHAnsi" w:cstheme="minorHAnsi"/>
          <w:sz w:val="20"/>
          <w:szCs w:val="20"/>
          <w:lang w:val="sq-AL"/>
        </w:rPr>
        <w:t xml:space="preserve">arsyeshmërinë </w:t>
      </w:r>
      <w:r w:rsidRPr="00CD70C3">
        <w:rPr>
          <w:rFonts w:asciiTheme="minorHAnsi" w:hAnsiTheme="minorHAnsi" w:cstheme="minorHAnsi"/>
          <w:sz w:val="20"/>
          <w:szCs w:val="20"/>
          <w:lang w:val="sq-AL"/>
        </w:rPr>
        <w:t>teknike dhe ofrojnë të dhëna sipas nevojës.</w:t>
      </w:r>
    </w:p>
    <w:p w14:paraId="21BE1707" w14:textId="148622AA" w:rsidR="00AF271F" w:rsidRPr="00AF271F" w:rsidRDefault="009B2EF3" w:rsidP="00AF271F">
      <w:pPr>
        <w:ind w:left="720"/>
        <w:rPr>
          <w:rFonts w:cstheme="minorHAnsi"/>
          <w:bCs/>
          <w:sz w:val="20"/>
          <w:szCs w:val="20"/>
        </w:rPr>
      </w:pPr>
      <w:r w:rsidRPr="009B2EF3">
        <w:rPr>
          <w:rFonts w:cstheme="minorHAnsi"/>
          <w:bCs/>
          <w:sz w:val="20"/>
          <w:szCs w:val="20"/>
        </w:rPr>
        <w:t xml:space="preserve">Pyetësori i Vlerësimit të Rrezikut Mjedisor dhe Social i nënshtrohet procesit të </w:t>
      </w:r>
      <w:r>
        <w:rPr>
          <w:rFonts w:cstheme="minorHAnsi"/>
          <w:bCs/>
          <w:sz w:val="20"/>
          <w:szCs w:val="20"/>
        </w:rPr>
        <w:t>P</w:t>
      </w:r>
      <w:r w:rsidR="009337AF" w:rsidRPr="009B2EF3">
        <w:rPr>
          <w:rFonts w:cstheme="minorHAnsi"/>
          <w:bCs/>
          <w:sz w:val="20"/>
          <w:szCs w:val="20"/>
        </w:rPr>
        <w:t>ë</w:t>
      </w:r>
      <w:r>
        <w:rPr>
          <w:rFonts w:cstheme="minorHAnsi"/>
          <w:bCs/>
          <w:sz w:val="20"/>
          <w:szCs w:val="20"/>
        </w:rPr>
        <w:t>rzgjedhjes</w:t>
      </w:r>
      <w:r w:rsidRPr="009B2EF3">
        <w:rPr>
          <w:rFonts w:cstheme="minorHAnsi"/>
          <w:bCs/>
          <w:sz w:val="20"/>
          <w:szCs w:val="20"/>
        </w:rPr>
        <w:t xml:space="preserve"> </w:t>
      </w:r>
      <w:r w:rsidR="009337AF">
        <w:rPr>
          <w:rFonts w:cstheme="minorHAnsi"/>
          <w:bCs/>
          <w:sz w:val="20"/>
          <w:szCs w:val="20"/>
        </w:rPr>
        <w:t>M</w:t>
      </w:r>
      <w:r w:rsidR="003C7A29">
        <w:rPr>
          <w:rFonts w:cstheme="minorHAnsi"/>
          <w:bCs/>
          <w:sz w:val="20"/>
          <w:szCs w:val="20"/>
        </w:rPr>
        <w:t>jedisore dhe Sociale</w:t>
      </w:r>
      <w:r w:rsidRPr="009B2EF3">
        <w:rPr>
          <w:rFonts w:cstheme="minorHAnsi"/>
          <w:bCs/>
          <w:sz w:val="20"/>
          <w:szCs w:val="20"/>
        </w:rPr>
        <w:t xml:space="preserve"> dhe kategorizimit të projektit</w:t>
      </w:r>
      <w:r w:rsidR="00153A8A">
        <w:rPr>
          <w:rFonts w:cstheme="minorHAnsi"/>
          <w:bCs/>
          <w:sz w:val="20"/>
          <w:szCs w:val="20"/>
        </w:rPr>
        <w:t>,</w:t>
      </w:r>
      <w:r w:rsidRPr="009B2EF3">
        <w:rPr>
          <w:rFonts w:cstheme="minorHAnsi"/>
          <w:bCs/>
          <w:sz w:val="20"/>
          <w:szCs w:val="20"/>
        </w:rPr>
        <w:t xml:space="preserve"> nga </w:t>
      </w:r>
      <w:r>
        <w:rPr>
          <w:rFonts w:cstheme="minorHAnsi"/>
          <w:bCs/>
          <w:sz w:val="20"/>
          <w:szCs w:val="20"/>
        </w:rPr>
        <w:t xml:space="preserve">ana e </w:t>
      </w:r>
      <w:r w:rsidR="009337AF" w:rsidRPr="00AA0B9E">
        <w:rPr>
          <w:rFonts w:cs="Calibri"/>
          <w:sz w:val="20"/>
          <w:szCs w:val="20"/>
        </w:rPr>
        <w:t>NjMP</w:t>
      </w:r>
      <w:r w:rsidR="009337AF">
        <w:rPr>
          <w:rFonts w:cs="Calibri"/>
          <w:sz w:val="20"/>
          <w:szCs w:val="20"/>
        </w:rPr>
        <w:t>-s</w:t>
      </w:r>
      <w:r w:rsidR="009337AF" w:rsidRPr="009B2EF3">
        <w:rPr>
          <w:rFonts w:cstheme="minorHAnsi"/>
          <w:bCs/>
          <w:sz w:val="20"/>
          <w:szCs w:val="20"/>
        </w:rPr>
        <w:t>ë</w:t>
      </w:r>
      <w:r w:rsidRPr="009B2EF3">
        <w:rPr>
          <w:rFonts w:cstheme="minorHAnsi"/>
          <w:bCs/>
          <w:sz w:val="20"/>
          <w:szCs w:val="20"/>
        </w:rPr>
        <w:t>.</w:t>
      </w:r>
    </w:p>
    <w:p w14:paraId="49832703" w14:textId="6851B5F3" w:rsidR="00D039CF" w:rsidRPr="00D039CF" w:rsidRDefault="00D039CF" w:rsidP="00D039CF">
      <w:pPr>
        <w:pStyle w:val="Heading3"/>
      </w:pPr>
      <w:bookmarkStart w:id="32" w:name="_Toc101435363"/>
      <w:r w:rsidRPr="00D039CF">
        <w:t>MEKANIZMI I ANKESAVE</w:t>
      </w:r>
      <w:bookmarkEnd w:id="32"/>
    </w:p>
    <w:p w14:paraId="477C6E6A" w14:textId="78EC934B" w:rsidR="00D039CF" w:rsidRDefault="00D039CF" w:rsidP="00D039CF">
      <w:pPr>
        <w:jc w:val="both"/>
        <w:rPr>
          <w:rFonts w:cs="Times New Roman"/>
          <w:sz w:val="20"/>
          <w:szCs w:val="20"/>
        </w:rPr>
      </w:pPr>
      <w:r w:rsidRPr="00CD70C3">
        <w:rPr>
          <w:rFonts w:cs="Times New Roman"/>
          <w:sz w:val="20"/>
          <w:szCs w:val="20"/>
        </w:rPr>
        <w:t xml:space="preserve">Mekanizmi i trajtimit të ankesave (MTA) i projektit M4Y ofron një mekanizëm për të adresuar çdo shqetësim që lidhet me procesin e përzgjedhjes së përfituesve dhe nën-granteve, si dhe ndikimet sociale dhe mjedisore të nënprojekteve në adresën e postës elektronike në vijim: </w:t>
      </w:r>
      <w:hyperlink r:id="rId11" w:tgtFrame="_blank" w:history="1">
        <w:r w:rsidRPr="00CD70C3">
          <w:rPr>
            <w:rStyle w:val="Hyperlink"/>
            <w:color w:val="1155CC"/>
            <w:sz w:val="20"/>
            <w:szCs w:val="20"/>
            <w:shd w:val="clear" w:color="auto" w:fill="FFFFFF"/>
          </w:rPr>
          <w:t>M4Y.PROJECT@rks-gov.net</w:t>
        </w:r>
      </w:hyperlink>
      <w:r w:rsidRPr="00CD70C3">
        <w:rPr>
          <w:sz w:val="20"/>
          <w:szCs w:val="20"/>
        </w:rPr>
        <w:t>.</w:t>
      </w:r>
      <w:r w:rsidRPr="00CD70C3">
        <w:rPr>
          <w:rFonts w:cs="Times New Roman"/>
          <w:sz w:val="20"/>
          <w:szCs w:val="20"/>
        </w:rPr>
        <w:t xml:space="preserve">  Ankesat në lidhje me rezultatin e përzgjedhjes së përfituesve dhe nën-granteve do të pranohen brenda 7 ditëve të punës pas publikimit të rezultateve. </w:t>
      </w:r>
    </w:p>
    <w:p w14:paraId="2243B6C4" w14:textId="0CA8B20D" w:rsidR="00AF271F" w:rsidRDefault="00AF271F" w:rsidP="00AF271F">
      <w:pPr>
        <w:pStyle w:val="Heading1"/>
      </w:pPr>
      <w:bookmarkStart w:id="33" w:name="_Toc101435364"/>
      <w:r>
        <w:t>AFATI PËR APLIKIM</w:t>
      </w:r>
      <w:bookmarkEnd w:id="33"/>
    </w:p>
    <w:p w14:paraId="42C5B6FB" w14:textId="7A54CCDA" w:rsidR="00AF271F" w:rsidRPr="00CD70C3" w:rsidRDefault="00AF271F" w:rsidP="00AF271F">
      <w:pPr>
        <w:jc w:val="both"/>
        <w:rPr>
          <w:rFonts w:cstheme="minorHAnsi"/>
          <w:bCs/>
          <w:sz w:val="20"/>
          <w:szCs w:val="20"/>
        </w:rPr>
      </w:pPr>
      <w:r w:rsidRPr="00CD70C3">
        <w:rPr>
          <w:rFonts w:cstheme="minorHAnsi"/>
          <w:bCs/>
          <w:sz w:val="20"/>
          <w:szCs w:val="20"/>
        </w:rPr>
        <w:t xml:space="preserve">Aplikantëve u kërkohet të dorëzojnë të gjitha dokumentet </w:t>
      </w:r>
      <w:r>
        <w:rPr>
          <w:rFonts w:cstheme="minorHAnsi"/>
          <w:bCs/>
          <w:sz w:val="20"/>
          <w:szCs w:val="20"/>
        </w:rPr>
        <w:t>në formë fizike të</w:t>
      </w:r>
      <w:r w:rsidRPr="00CD70C3">
        <w:rPr>
          <w:rFonts w:cstheme="minorHAnsi"/>
          <w:bCs/>
          <w:sz w:val="20"/>
          <w:szCs w:val="20"/>
        </w:rPr>
        <w:t xml:space="preserve"> listuara më sipër në mënyrë që të kualifikohen për vlerësim. Formulari i aplikimit, formulari i buxhetit, deklarata për financimin e dyfishtë, lista kontrolluese teknike dhe pyetësori i vlerësimit të rrezikut mjedisor dhe social janë në dispozicion si pjesë e pakos së aplikimit</w:t>
      </w:r>
      <w:r>
        <w:rPr>
          <w:rFonts w:cstheme="minorHAnsi"/>
          <w:bCs/>
          <w:sz w:val="20"/>
          <w:szCs w:val="20"/>
        </w:rPr>
        <w:t xml:space="preserve">. </w:t>
      </w:r>
      <w:r w:rsidRPr="00CD70C3">
        <w:rPr>
          <w:rFonts w:cstheme="minorHAnsi"/>
          <w:sz w:val="20"/>
          <w:szCs w:val="20"/>
        </w:rPr>
        <w:t>Pas përfundimit të procesit të vlerësimit dhe publikimit të rezultateve përfundimtare, përfituesve të përzgjedhur do t'u kërkohet të dorëzojnë dokumente të tjera.</w:t>
      </w:r>
    </w:p>
    <w:p w14:paraId="36099BB1" w14:textId="77777777" w:rsidR="00AF271F" w:rsidRPr="00CD70C3" w:rsidRDefault="00AF271F" w:rsidP="00AF271F">
      <w:pPr>
        <w:jc w:val="both"/>
        <w:rPr>
          <w:sz w:val="20"/>
          <w:szCs w:val="20"/>
        </w:rPr>
      </w:pPr>
      <w:r w:rsidRPr="00CD70C3">
        <w:rPr>
          <w:sz w:val="20"/>
          <w:szCs w:val="20"/>
        </w:rPr>
        <w:t xml:space="preserve">Aplikantët duhet të dorëzojnë aplikimit e kompletuara në </w:t>
      </w:r>
      <w:r w:rsidRPr="001D1FBA">
        <w:rPr>
          <w:b/>
          <w:bCs/>
          <w:sz w:val="20"/>
          <w:szCs w:val="20"/>
        </w:rPr>
        <w:t xml:space="preserve">Zyren Pritëse në Komunë më së voni deri 15 ditë pas shpalljes së </w:t>
      </w:r>
      <w:r>
        <w:rPr>
          <w:b/>
          <w:bCs/>
          <w:sz w:val="20"/>
          <w:szCs w:val="20"/>
        </w:rPr>
        <w:t>thirrjes nga komuna</w:t>
      </w:r>
      <w:r w:rsidRPr="001D1FBA">
        <w:rPr>
          <w:b/>
          <w:bCs/>
          <w:sz w:val="20"/>
          <w:szCs w:val="20"/>
        </w:rPr>
        <w:t>.</w:t>
      </w:r>
      <w:r w:rsidRPr="00CD70C3">
        <w:rPr>
          <w:sz w:val="20"/>
          <w:szCs w:val="20"/>
        </w:rPr>
        <w:t xml:space="preserve"> Do të merren parasysh vetëm aplikimet që plotësojnë të gjitha kërkesat e kësaj thirrjeje. </w:t>
      </w:r>
    </w:p>
    <w:p w14:paraId="29A6AD58" w14:textId="77777777" w:rsidR="00AF271F" w:rsidRPr="00CD70C3" w:rsidRDefault="00AF271F" w:rsidP="00AF271F">
      <w:pPr>
        <w:jc w:val="both"/>
        <w:rPr>
          <w:sz w:val="20"/>
          <w:szCs w:val="20"/>
        </w:rPr>
      </w:pPr>
      <w:r w:rsidRPr="00CD70C3">
        <w:rPr>
          <w:sz w:val="20"/>
          <w:szCs w:val="20"/>
        </w:rPr>
        <w:t>Çdo pyetje që mund të keni në lidhje me përgatitjen e aplikimeve ose detajet e aplikimit mund të dërgohet në e-mail në adresën</w:t>
      </w:r>
      <w:r>
        <w:rPr>
          <w:sz w:val="20"/>
          <w:szCs w:val="20"/>
        </w:rPr>
        <w:t xml:space="preserve">: </w:t>
      </w:r>
      <w:hyperlink r:id="rId12" w:history="1">
        <w:r w:rsidRPr="00051816">
          <w:rPr>
            <w:rStyle w:val="Hyperlink"/>
            <w:sz w:val="20"/>
            <w:szCs w:val="20"/>
          </w:rPr>
          <w:t>m4ygrants@kcdf.org</w:t>
        </w:r>
      </w:hyperlink>
      <w:r>
        <w:rPr>
          <w:sz w:val="20"/>
          <w:szCs w:val="20"/>
        </w:rPr>
        <w:t xml:space="preserve"> </w:t>
      </w:r>
    </w:p>
    <w:p w14:paraId="26DBA5A6" w14:textId="77777777" w:rsidR="00AF271F" w:rsidRPr="00CD70C3" w:rsidRDefault="00AF271F" w:rsidP="00D039CF">
      <w:pPr>
        <w:jc w:val="both"/>
        <w:rPr>
          <w:rFonts w:cs="Times New Roman"/>
          <w:sz w:val="20"/>
          <w:szCs w:val="20"/>
        </w:rPr>
      </w:pPr>
    </w:p>
    <w:p w14:paraId="18178C6B" w14:textId="2A63FF7C" w:rsidR="00D10677" w:rsidRPr="00CD70C3" w:rsidRDefault="00D10677" w:rsidP="008B442E">
      <w:pPr>
        <w:jc w:val="both"/>
        <w:rPr>
          <w:sz w:val="20"/>
          <w:szCs w:val="20"/>
        </w:rPr>
      </w:pPr>
    </w:p>
    <w:sectPr w:rsidR="00D10677" w:rsidRPr="00CD70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474E" w14:textId="77777777" w:rsidR="00F97784" w:rsidRDefault="00F97784" w:rsidP="008B442E">
      <w:pPr>
        <w:spacing w:after="0" w:line="240" w:lineRule="auto"/>
      </w:pPr>
      <w:r>
        <w:separator/>
      </w:r>
    </w:p>
  </w:endnote>
  <w:endnote w:type="continuationSeparator" w:id="0">
    <w:p w14:paraId="578A18DA" w14:textId="77777777" w:rsidR="00F97784" w:rsidRDefault="00F97784" w:rsidP="008B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65267"/>
      <w:docPartObj>
        <w:docPartGallery w:val="Page Numbers (Bottom of Page)"/>
        <w:docPartUnique/>
      </w:docPartObj>
    </w:sdtPr>
    <w:sdtEndPr/>
    <w:sdtContent>
      <w:p w14:paraId="485D5D97" w14:textId="77777777" w:rsidR="009B2EF3" w:rsidRDefault="009B2EF3">
        <w:pPr>
          <w:pStyle w:val="Footer"/>
          <w:jc w:val="right"/>
        </w:pPr>
        <w:r>
          <w:rPr>
            <w:noProof w:val="0"/>
          </w:rPr>
          <w:fldChar w:fldCharType="begin"/>
        </w:r>
        <w:r>
          <w:instrText xml:space="preserve"> PAGE   \* MERGEFORMAT </w:instrText>
        </w:r>
        <w:r>
          <w:rPr>
            <w:noProof w:val="0"/>
          </w:rPr>
          <w:fldChar w:fldCharType="separate"/>
        </w:r>
        <w:r w:rsidR="00CA2016">
          <w:t>13</w:t>
        </w:r>
        <w:r>
          <w:fldChar w:fldCharType="end"/>
        </w:r>
      </w:p>
    </w:sdtContent>
  </w:sdt>
  <w:p w14:paraId="40DC4425" w14:textId="77777777" w:rsidR="009B2EF3" w:rsidRDefault="009B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54AA" w14:textId="77777777" w:rsidR="00F97784" w:rsidRDefault="00F97784" w:rsidP="008B442E">
      <w:pPr>
        <w:spacing w:after="0" w:line="240" w:lineRule="auto"/>
      </w:pPr>
      <w:r>
        <w:separator/>
      </w:r>
    </w:p>
  </w:footnote>
  <w:footnote w:type="continuationSeparator" w:id="0">
    <w:p w14:paraId="1FA7FA54" w14:textId="77777777" w:rsidR="00F97784" w:rsidRDefault="00F97784" w:rsidP="008B442E">
      <w:pPr>
        <w:spacing w:after="0" w:line="240" w:lineRule="auto"/>
      </w:pPr>
      <w:r>
        <w:continuationSeparator/>
      </w:r>
    </w:p>
  </w:footnote>
  <w:footnote w:id="1">
    <w:p w14:paraId="66DD7F4B" w14:textId="680F530F" w:rsidR="009B2EF3" w:rsidRPr="000867D2" w:rsidRDefault="009B2EF3">
      <w:pPr>
        <w:pStyle w:val="FootnoteText"/>
        <w:rPr>
          <w:lang w:val="sq-AL"/>
        </w:rPr>
      </w:pPr>
      <w:r w:rsidRPr="000867D2">
        <w:rPr>
          <w:rStyle w:val="FootnoteReference"/>
          <w:lang w:val="sq-AL"/>
        </w:rPr>
        <w:footnoteRef/>
      </w:r>
      <w:r w:rsidRPr="000867D2">
        <w:rPr>
          <w:lang w:val="sq-AL"/>
        </w:rPr>
        <w:t xml:space="preserve"> </w:t>
      </w:r>
      <w:r>
        <w:rPr>
          <w:szCs w:val="18"/>
          <w:lang w:val="sq-AL"/>
        </w:rPr>
        <w:t>Në kuadër të</w:t>
      </w:r>
      <w:r w:rsidRPr="000867D2">
        <w:rPr>
          <w:szCs w:val="18"/>
          <w:lang w:val="sq-AL"/>
        </w:rPr>
        <w:t xml:space="preserve"> komponentit 2 të projektit M4Y, para publikimit të </w:t>
      </w:r>
      <w:r>
        <w:rPr>
          <w:szCs w:val="18"/>
          <w:lang w:val="sq-AL"/>
        </w:rPr>
        <w:t>Thirrjes për Propozime</w:t>
      </w:r>
      <w:r w:rsidRPr="000867D2">
        <w:rPr>
          <w:szCs w:val="18"/>
          <w:lang w:val="sq-AL"/>
        </w:rPr>
        <w:t>, të rejat dhe të rinjtë (</w:t>
      </w:r>
      <w:r>
        <w:rPr>
          <w:szCs w:val="18"/>
          <w:lang w:val="sq-AL"/>
        </w:rPr>
        <w:t xml:space="preserve"> të moshës </w:t>
      </w:r>
      <w:r w:rsidRPr="000867D2">
        <w:rPr>
          <w:szCs w:val="18"/>
          <w:lang w:val="sq-AL"/>
        </w:rPr>
        <w:t xml:space="preserve">15-24 vjeç) do të trajnohen </w:t>
      </w:r>
      <w:r>
        <w:rPr>
          <w:szCs w:val="18"/>
          <w:lang w:val="sq-AL"/>
        </w:rPr>
        <w:t>për</w:t>
      </w:r>
      <w:r w:rsidRPr="000867D2">
        <w:rPr>
          <w:szCs w:val="18"/>
          <w:lang w:val="sq-AL"/>
        </w:rPr>
        <w:t xml:space="preserve"> aftësi </w:t>
      </w:r>
      <w:r>
        <w:rPr>
          <w:szCs w:val="18"/>
          <w:lang w:val="sq-AL"/>
        </w:rPr>
        <w:t>të</w:t>
      </w:r>
      <w:r w:rsidRPr="000867D2">
        <w:rPr>
          <w:szCs w:val="18"/>
          <w:lang w:val="sq-AL"/>
        </w:rPr>
        <w:t xml:space="preserve"> buta dhe menaxhim</w:t>
      </w:r>
      <w:r>
        <w:rPr>
          <w:szCs w:val="18"/>
          <w:lang w:val="sq-AL"/>
        </w:rPr>
        <w:t xml:space="preserve"> të</w:t>
      </w:r>
      <w:r w:rsidRPr="000867D2">
        <w:rPr>
          <w:szCs w:val="18"/>
          <w:lang w:val="sq-AL"/>
        </w:rPr>
        <w:t xml:space="preserve"> ciklit të projektit, d.m.th. aftësi</w:t>
      </w:r>
      <w:r>
        <w:rPr>
          <w:szCs w:val="18"/>
          <w:lang w:val="sq-AL"/>
        </w:rPr>
        <w:t xml:space="preserve"> të</w:t>
      </w:r>
      <w:r w:rsidRPr="000867D2">
        <w:rPr>
          <w:szCs w:val="18"/>
          <w:lang w:val="sq-AL"/>
        </w:rPr>
        <w:t xml:space="preserve"> lidershipit, kreativitet, ndërmjetësim </w:t>
      </w:r>
      <w:r>
        <w:rPr>
          <w:szCs w:val="18"/>
          <w:lang w:val="sq-AL"/>
        </w:rPr>
        <w:t xml:space="preserve">të </w:t>
      </w:r>
      <w:r w:rsidRPr="000867D2">
        <w:rPr>
          <w:szCs w:val="18"/>
          <w:lang w:val="sq-AL"/>
        </w:rPr>
        <w:t>konflikt</w:t>
      </w:r>
      <w:r>
        <w:rPr>
          <w:szCs w:val="18"/>
          <w:lang w:val="sq-AL"/>
        </w:rPr>
        <w:t>eve</w:t>
      </w:r>
      <w:r w:rsidRPr="000867D2">
        <w:rPr>
          <w:szCs w:val="18"/>
          <w:lang w:val="sq-AL"/>
        </w:rPr>
        <w:t xml:space="preserve">, komunikim dhe punë në grup. Ky trajnim do të sigurojë pikën hyrëse për të rinjtë përfitues të interesuar në </w:t>
      </w:r>
      <w:r>
        <w:rPr>
          <w:szCs w:val="18"/>
          <w:lang w:val="sq-AL"/>
        </w:rPr>
        <w:t>shtjellimin</w:t>
      </w:r>
      <w:r w:rsidRPr="000867D2">
        <w:rPr>
          <w:szCs w:val="18"/>
          <w:lang w:val="sq-AL"/>
        </w:rPr>
        <w:t xml:space="preserve"> e propozimeve të nën-projekteve.</w:t>
      </w:r>
    </w:p>
  </w:footnote>
  <w:footnote w:id="2">
    <w:p w14:paraId="5A693D61" w14:textId="2D286D11" w:rsidR="009B2EF3" w:rsidRDefault="009B2EF3">
      <w:pPr>
        <w:pStyle w:val="FootnoteText"/>
      </w:pPr>
      <w:r>
        <w:rPr>
          <w:rStyle w:val="FootnoteReference"/>
        </w:rPr>
        <w:footnoteRef/>
      </w:r>
      <w:r>
        <w:t xml:space="preserve"> </w:t>
      </w:r>
      <w:r w:rsidRPr="000867D2">
        <w:rPr>
          <w:szCs w:val="18"/>
          <w:lang w:val="sq-AL"/>
        </w:rPr>
        <w:t>Hapësirat krijuese për të rinjtë janë hapësira të orientuara për të inkurajuar bashkëpunimin, të mësuarit dhe ndarjen për projekte krijuese. Ata zakonisht pajisen me pajisje (IT ose ndryshe) për të lehtësuar procesin e të mësuarit dhe të krijimit. Shpesh ato fokusohen në teknologji (kodim, printim 3D, dizajn ueb, etj), por mund të përfshijnë edhe lloje të tjera projektesh (p.sh. qepje, punim druri, etj.). Fokusi është te shpikja dhe të mësuarit duke bërë.</w:t>
      </w:r>
    </w:p>
  </w:footnote>
  <w:footnote w:id="3">
    <w:p w14:paraId="11E57D66" w14:textId="73D025AC" w:rsidR="009B2EF3" w:rsidRDefault="009B2EF3" w:rsidP="00B13CB1">
      <w:pPr>
        <w:pStyle w:val="FootnoteText"/>
        <w:rPr>
          <w:rFonts w:ascii="Calibri" w:hAnsi="Calibri" w:cs="Calibri"/>
          <w:szCs w:val="18"/>
        </w:rPr>
      </w:pPr>
      <w:r>
        <w:rPr>
          <w:rStyle w:val="FootnoteReference"/>
          <w:rFonts w:ascii="Calibri" w:hAnsi="Calibri" w:cs="Calibri"/>
          <w:szCs w:val="18"/>
        </w:rPr>
        <w:footnoteRef/>
      </w:r>
      <w:r>
        <w:rPr>
          <w:rFonts w:ascii="Calibri" w:hAnsi="Calibri" w:cs="Calibri"/>
          <w:szCs w:val="18"/>
        </w:rPr>
        <w:t xml:space="preserve"> Udhëheqësi i grupit nënshkruan marrëveshjen në emër të grupit të të rinjve/</w:t>
      </w:r>
      <w:r w:rsidR="007E0B85">
        <w:rPr>
          <w:rFonts w:ascii="Calibri" w:hAnsi="Calibri" w:cs="Calibri"/>
          <w:szCs w:val="18"/>
        </w:rPr>
        <w:t>OJQ</w:t>
      </w:r>
      <w:r>
        <w:rPr>
          <w:rFonts w:ascii="Calibri" w:hAnsi="Calibri" w:cs="Calibri"/>
          <w:szCs w:val="18"/>
        </w:rPr>
        <w:t>-së përfituese.</w:t>
      </w:r>
    </w:p>
  </w:footnote>
  <w:footnote w:id="4">
    <w:p w14:paraId="5B11AE38" w14:textId="355E986B" w:rsidR="009B2EF3" w:rsidRPr="000867D2" w:rsidRDefault="009B2EF3" w:rsidP="00B13CB1">
      <w:pPr>
        <w:pStyle w:val="Normal11"/>
        <w:spacing w:line="240" w:lineRule="auto"/>
        <w:contextualSpacing/>
        <w:jc w:val="both"/>
        <w:rPr>
          <w:rFonts w:cstheme="minorHAnsi"/>
          <w:sz w:val="18"/>
          <w:szCs w:val="18"/>
          <w:lang w:val="sq-AL"/>
        </w:rPr>
      </w:pPr>
      <w:r w:rsidRPr="000867D2">
        <w:rPr>
          <w:rStyle w:val="FootnoteReference"/>
          <w:lang w:val="sq-AL"/>
        </w:rPr>
        <w:footnoteRef/>
      </w:r>
      <w:r w:rsidRPr="000867D2">
        <w:rPr>
          <w:lang w:val="sq-AL"/>
        </w:rPr>
        <w:t xml:space="preserve"> </w:t>
      </w:r>
      <w:r w:rsidRPr="000867D2">
        <w:rPr>
          <w:rFonts w:cstheme="minorHAnsi"/>
          <w:sz w:val="18"/>
          <w:szCs w:val="18"/>
          <w:lang w:val="sq-AL"/>
        </w:rPr>
        <w:t xml:space="preserve">Miratimi i komunitetit: Grupet e të rinjve finalizojnë propozimet e tyre duke kërkuar miratimin nga të paktën një </w:t>
      </w:r>
      <w:r>
        <w:rPr>
          <w:rFonts w:cstheme="minorHAnsi"/>
          <w:sz w:val="18"/>
          <w:szCs w:val="18"/>
          <w:lang w:val="sq-AL"/>
        </w:rPr>
        <w:t>subjekt</w:t>
      </w:r>
      <w:r w:rsidRPr="000867D2">
        <w:rPr>
          <w:rFonts w:cstheme="minorHAnsi"/>
          <w:sz w:val="18"/>
          <w:szCs w:val="18"/>
          <w:lang w:val="sq-AL"/>
        </w:rPr>
        <w:t xml:space="preserve"> i njohur i komunitetit (këshilli i lagjes, shoqata fetare, qendra rinore, etj.) relevant për çdo vendndodhje. Miratimi dorëzohet bashkë me </w:t>
      </w:r>
      <w:r>
        <w:rPr>
          <w:rFonts w:cstheme="minorHAnsi"/>
          <w:sz w:val="18"/>
          <w:szCs w:val="18"/>
          <w:lang w:val="sq-AL"/>
        </w:rPr>
        <w:t>aplikimin</w:t>
      </w:r>
      <w:r w:rsidRPr="000867D2">
        <w:rPr>
          <w:rFonts w:cstheme="minorHAnsi"/>
          <w:sz w:val="18"/>
          <w:szCs w:val="18"/>
          <w:lang w:val="sq-AL"/>
        </w:rPr>
        <w:t xml:space="preserve"> për nën-grant.</w:t>
      </w:r>
    </w:p>
    <w:p w14:paraId="5055942D" w14:textId="77777777" w:rsidR="009B2EF3" w:rsidRDefault="009B2EF3" w:rsidP="00B13C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8E0"/>
    <w:multiLevelType w:val="hybridMultilevel"/>
    <w:tmpl w:val="DF9C24FA"/>
    <w:lvl w:ilvl="0" w:tplc="F75621EA">
      <w:start w:val="1"/>
      <w:numFmt w:val="bullet"/>
      <w:lvlText w:val=""/>
      <w:lvlJc w:val="left"/>
      <w:pPr>
        <w:ind w:left="77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6F7E"/>
    <w:multiLevelType w:val="hybridMultilevel"/>
    <w:tmpl w:val="E912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0099"/>
    <w:multiLevelType w:val="hybridMultilevel"/>
    <w:tmpl w:val="CC7C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A2CF3DA">
      <w:start w:val="1"/>
      <w:numFmt w:val="bullet"/>
      <w:lvlText w:val="-"/>
      <w:lvlJc w:val="left"/>
      <w:pPr>
        <w:ind w:left="2880" w:hanging="360"/>
      </w:pPr>
      <w:rPr>
        <w:rFonts w:ascii="Calibri" w:eastAsia="Arial"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44A6"/>
    <w:multiLevelType w:val="hybridMultilevel"/>
    <w:tmpl w:val="CAF46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66783F"/>
    <w:multiLevelType w:val="hybridMultilevel"/>
    <w:tmpl w:val="EDD8038C"/>
    <w:lvl w:ilvl="0" w:tplc="4B36DBB0">
      <w:start w:val="1"/>
      <w:numFmt w:val="upperRoman"/>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426B49B9"/>
    <w:multiLevelType w:val="hybridMultilevel"/>
    <w:tmpl w:val="FFCCF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027C34"/>
    <w:multiLevelType w:val="hybridMultilevel"/>
    <w:tmpl w:val="37A4F57A"/>
    <w:lvl w:ilvl="0" w:tplc="A6186192">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D85C7D"/>
    <w:multiLevelType w:val="multilevel"/>
    <w:tmpl w:val="2D6CF668"/>
    <w:lvl w:ilvl="0">
      <w:start w:val="2"/>
      <w:numFmt w:val="decimal"/>
      <w:lvlText w:val="%1"/>
      <w:lvlJc w:val="left"/>
      <w:pPr>
        <w:ind w:left="360" w:hanging="360"/>
      </w:pPr>
      <w:rPr>
        <w:rFonts w:hint="default"/>
      </w:rPr>
    </w:lvl>
    <w:lvl w:ilvl="1">
      <w:start w:val="1"/>
      <w:numFmt w:val="decimal"/>
      <w:pStyle w:val="SUBHEADING"/>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564A2755"/>
    <w:multiLevelType w:val="hybridMultilevel"/>
    <w:tmpl w:val="31FE5AAE"/>
    <w:lvl w:ilvl="0" w:tplc="F75621EA">
      <w:start w:val="1"/>
      <w:numFmt w:val="bullet"/>
      <w:lvlText w:val=""/>
      <w:lvlJc w:val="left"/>
      <w:pPr>
        <w:ind w:left="770" w:hanging="720"/>
      </w:pPr>
      <w:rPr>
        <w:rFonts w:ascii="Symbol" w:hAnsi="Symbol" w:hint="default"/>
      </w:rPr>
    </w:lvl>
    <w:lvl w:ilvl="1" w:tplc="90A20546" w:tentative="1">
      <w:start w:val="1"/>
      <w:numFmt w:val="lowerLetter"/>
      <w:lvlText w:val="%2."/>
      <w:lvlJc w:val="left"/>
      <w:pPr>
        <w:ind w:left="1130" w:hanging="360"/>
      </w:pPr>
    </w:lvl>
    <w:lvl w:ilvl="2" w:tplc="CF129736" w:tentative="1">
      <w:start w:val="1"/>
      <w:numFmt w:val="lowerRoman"/>
      <w:lvlText w:val="%3."/>
      <w:lvlJc w:val="right"/>
      <w:pPr>
        <w:ind w:left="1850" w:hanging="180"/>
      </w:pPr>
    </w:lvl>
    <w:lvl w:ilvl="3" w:tplc="57A6E76A" w:tentative="1">
      <w:start w:val="1"/>
      <w:numFmt w:val="decimal"/>
      <w:lvlText w:val="%4."/>
      <w:lvlJc w:val="left"/>
      <w:pPr>
        <w:ind w:left="2570" w:hanging="360"/>
      </w:pPr>
    </w:lvl>
    <w:lvl w:ilvl="4" w:tplc="612074B2" w:tentative="1">
      <w:start w:val="1"/>
      <w:numFmt w:val="lowerLetter"/>
      <w:lvlText w:val="%5."/>
      <w:lvlJc w:val="left"/>
      <w:pPr>
        <w:ind w:left="3290" w:hanging="360"/>
      </w:pPr>
    </w:lvl>
    <w:lvl w:ilvl="5" w:tplc="48C62CBA" w:tentative="1">
      <w:start w:val="1"/>
      <w:numFmt w:val="lowerRoman"/>
      <w:lvlText w:val="%6."/>
      <w:lvlJc w:val="right"/>
      <w:pPr>
        <w:ind w:left="4010" w:hanging="180"/>
      </w:pPr>
    </w:lvl>
    <w:lvl w:ilvl="6" w:tplc="6024C43E" w:tentative="1">
      <w:start w:val="1"/>
      <w:numFmt w:val="decimal"/>
      <w:lvlText w:val="%7."/>
      <w:lvlJc w:val="left"/>
      <w:pPr>
        <w:ind w:left="4730" w:hanging="360"/>
      </w:pPr>
    </w:lvl>
    <w:lvl w:ilvl="7" w:tplc="FD4AA6C0" w:tentative="1">
      <w:start w:val="1"/>
      <w:numFmt w:val="lowerLetter"/>
      <w:lvlText w:val="%8."/>
      <w:lvlJc w:val="left"/>
      <w:pPr>
        <w:ind w:left="5450" w:hanging="360"/>
      </w:pPr>
    </w:lvl>
    <w:lvl w:ilvl="8" w:tplc="A75623C2" w:tentative="1">
      <w:start w:val="1"/>
      <w:numFmt w:val="lowerRoman"/>
      <w:lvlText w:val="%9."/>
      <w:lvlJc w:val="right"/>
      <w:pPr>
        <w:ind w:left="6170" w:hanging="180"/>
      </w:pPr>
    </w:lvl>
  </w:abstractNum>
  <w:abstractNum w:abstractNumId="11" w15:restartNumberingAfterBreak="0">
    <w:nsid w:val="57510707"/>
    <w:multiLevelType w:val="hybridMultilevel"/>
    <w:tmpl w:val="70F28B34"/>
    <w:lvl w:ilvl="0" w:tplc="5B066560">
      <w:start w:val="1"/>
      <w:numFmt w:val="bullet"/>
      <w:lvlText w:val=""/>
      <w:lvlJc w:val="left"/>
      <w:pPr>
        <w:ind w:left="-90" w:hanging="360"/>
      </w:pPr>
      <w:rPr>
        <w:rFonts w:ascii="Symbol" w:hAnsi="Symbol" w:hint="default"/>
      </w:rPr>
    </w:lvl>
    <w:lvl w:ilvl="1" w:tplc="89EA5C88">
      <w:start w:val="1"/>
      <w:numFmt w:val="bullet"/>
      <w:lvlText w:val="o"/>
      <w:lvlJc w:val="left"/>
      <w:pPr>
        <w:ind w:left="630" w:hanging="360"/>
      </w:pPr>
      <w:rPr>
        <w:rFonts w:ascii="Courier New" w:hAnsi="Courier New" w:cs="Courier New" w:hint="default"/>
      </w:rPr>
    </w:lvl>
    <w:lvl w:ilvl="2" w:tplc="3DA8DB72">
      <w:start w:val="1"/>
      <w:numFmt w:val="bullet"/>
      <w:lvlText w:val=""/>
      <w:lvlJc w:val="left"/>
      <w:pPr>
        <w:ind w:left="1350" w:hanging="360"/>
      </w:pPr>
      <w:rPr>
        <w:rFonts w:ascii="Wingdings" w:hAnsi="Wingdings" w:hint="default"/>
      </w:rPr>
    </w:lvl>
    <w:lvl w:ilvl="3" w:tplc="4D3EA7D8">
      <w:start w:val="1"/>
      <w:numFmt w:val="bullet"/>
      <w:lvlText w:val=""/>
      <w:lvlJc w:val="left"/>
      <w:pPr>
        <w:ind w:left="2070" w:hanging="360"/>
      </w:pPr>
      <w:rPr>
        <w:rFonts w:ascii="Symbol" w:hAnsi="Symbol" w:hint="default"/>
      </w:rPr>
    </w:lvl>
    <w:lvl w:ilvl="4" w:tplc="A5C4C5A2">
      <w:start w:val="1"/>
      <w:numFmt w:val="bullet"/>
      <w:lvlText w:val="o"/>
      <w:lvlJc w:val="left"/>
      <w:pPr>
        <w:ind w:left="2790" w:hanging="360"/>
      </w:pPr>
      <w:rPr>
        <w:rFonts w:ascii="Courier New" w:hAnsi="Courier New" w:cs="Courier New" w:hint="default"/>
      </w:rPr>
    </w:lvl>
    <w:lvl w:ilvl="5" w:tplc="8646C082" w:tentative="1">
      <w:start w:val="1"/>
      <w:numFmt w:val="bullet"/>
      <w:lvlText w:val=""/>
      <w:lvlJc w:val="left"/>
      <w:pPr>
        <w:ind w:left="3510" w:hanging="360"/>
      </w:pPr>
      <w:rPr>
        <w:rFonts w:ascii="Wingdings" w:hAnsi="Wingdings" w:hint="default"/>
      </w:rPr>
    </w:lvl>
    <w:lvl w:ilvl="6" w:tplc="D4DA5472" w:tentative="1">
      <w:start w:val="1"/>
      <w:numFmt w:val="bullet"/>
      <w:lvlText w:val=""/>
      <w:lvlJc w:val="left"/>
      <w:pPr>
        <w:ind w:left="4230" w:hanging="360"/>
      </w:pPr>
      <w:rPr>
        <w:rFonts w:ascii="Symbol" w:hAnsi="Symbol" w:hint="default"/>
      </w:rPr>
    </w:lvl>
    <w:lvl w:ilvl="7" w:tplc="31F4B36E" w:tentative="1">
      <w:start w:val="1"/>
      <w:numFmt w:val="bullet"/>
      <w:lvlText w:val="o"/>
      <w:lvlJc w:val="left"/>
      <w:pPr>
        <w:ind w:left="4950" w:hanging="360"/>
      </w:pPr>
      <w:rPr>
        <w:rFonts w:ascii="Courier New" w:hAnsi="Courier New" w:cs="Courier New" w:hint="default"/>
      </w:rPr>
    </w:lvl>
    <w:lvl w:ilvl="8" w:tplc="F15E3604" w:tentative="1">
      <w:start w:val="1"/>
      <w:numFmt w:val="bullet"/>
      <w:lvlText w:val=""/>
      <w:lvlJc w:val="left"/>
      <w:pPr>
        <w:ind w:left="5670" w:hanging="360"/>
      </w:pPr>
      <w:rPr>
        <w:rFonts w:ascii="Wingdings" w:hAnsi="Wingdings" w:hint="default"/>
      </w:rPr>
    </w:lvl>
  </w:abstractNum>
  <w:abstractNum w:abstractNumId="12" w15:restartNumberingAfterBreak="0">
    <w:nsid w:val="5833759C"/>
    <w:multiLevelType w:val="hybridMultilevel"/>
    <w:tmpl w:val="5482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A11B7"/>
    <w:multiLevelType w:val="hybridMultilevel"/>
    <w:tmpl w:val="888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93183"/>
    <w:multiLevelType w:val="hybridMultilevel"/>
    <w:tmpl w:val="846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0269D"/>
    <w:multiLevelType w:val="hybridMultilevel"/>
    <w:tmpl w:val="17241568"/>
    <w:lvl w:ilvl="0" w:tplc="0409000F">
      <w:start w:val="1"/>
      <w:numFmt w:val="decimal"/>
      <w:lvlText w:val="%1."/>
      <w:lvlJc w:val="left"/>
      <w:pPr>
        <w:ind w:left="360" w:hanging="360"/>
      </w:pPr>
      <w:rPr>
        <w:rFonts w:hint="default"/>
        <w:b w:val="0"/>
        <w:bCs w:val="0"/>
        <w:sz w:val="20"/>
        <w:szCs w:val="20"/>
      </w:rPr>
    </w:lvl>
    <w:lvl w:ilvl="1" w:tplc="08090019">
      <w:start w:val="1"/>
      <w:numFmt w:val="lowerLetter"/>
      <w:lvlText w:val="%2."/>
      <w:lvlJc w:val="left"/>
      <w:pPr>
        <w:ind w:left="1440" w:hanging="360"/>
      </w:pPr>
    </w:lvl>
    <w:lvl w:ilvl="2" w:tplc="A64E7596">
      <w:start w:val="1"/>
      <w:numFmt w:val="lowerRoman"/>
      <w:lvlText w:val="(%3)"/>
      <w:lvlJc w:val="left"/>
      <w:pPr>
        <w:ind w:left="2700" w:hanging="720"/>
      </w:pPr>
      <w:rPr>
        <w:rFonts w:asciiTheme="minorHAnsi" w:hAnsiTheme="minorHAnsi"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36DB6"/>
    <w:multiLevelType w:val="hybridMultilevel"/>
    <w:tmpl w:val="E53A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47B13"/>
    <w:multiLevelType w:val="multilevel"/>
    <w:tmpl w:val="3C52729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pStyle w:val="Subsub-heading"/>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E3C4B5F"/>
    <w:multiLevelType w:val="hybridMultilevel"/>
    <w:tmpl w:val="7C982FFC"/>
    <w:lvl w:ilvl="0" w:tplc="A618619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D367E4"/>
    <w:multiLevelType w:val="hybridMultilevel"/>
    <w:tmpl w:val="D8EED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E42F4"/>
    <w:multiLevelType w:val="hybridMultilevel"/>
    <w:tmpl w:val="844E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2264A"/>
    <w:multiLevelType w:val="hybridMultilevel"/>
    <w:tmpl w:val="340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73367">
    <w:abstractNumId w:val="6"/>
  </w:num>
  <w:num w:numId="2" w16cid:durableId="1535734372">
    <w:abstractNumId w:val="10"/>
  </w:num>
  <w:num w:numId="3" w16cid:durableId="1605921709">
    <w:abstractNumId w:val="0"/>
  </w:num>
  <w:num w:numId="4" w16cid:durableId="2128042849">
    <w:abstractNumId w:val="20"/>
  </w:num>
  <w:num w:numId="5" w16cid:durableId="554044486">
    <w:abstractNumId w:val="8"/>
  </w:num>
  <w:num w:numId="6" w16cid:durableId="1281449617">
    <w:abstractNumId w:val="18"/>
  </w:num>
  <w:num w:numId="7" w16cid:durableId="1111172538">
    <w:abstractNumId w:val="9"/>
  </w:num>
  <w:num w:numId="8" w16cid:durableId="149373879">
    <w:abstractNumId w:val="9"/>
    <w:lvlOverride w:ilvl="0">
      <w:startOverride w:val="2"/>
    </w:lvlOverride>
    <w:lvlOverride w:ilvl="1">
      <w:startOverride w:val="4"/>
    </w:lvlOverride>
  </w:num>
  <w:num w:numId="9" w16cid:durableId="1651515333">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717748">
    <w:abstractNumId w:val="15"/>
  </w:num>
  <w:num w:numId="11" w16cid:durableId="186065605">
    <w:abstractNumId w:val="17"/>
  </w:num>
  <w:num w:numId="12" w16cid:durableId="1752114805">
    <w:abstractNumId w:val="2"/>
  </w:num>
  <w:num w:numId="13" w16cid:durableId="671026522">
    <w:abstractNumId w:val="21"/>
  </w:num>
  <w:num w:numId="14" w16cid:durableId="1303117943">
    <w:abstractNumId w:val="3"/>
  </w:num>
  <w:num w:numId="15" w16cid:durableId="256135038">
    <w:abstractNumId w:val="4"/>
  </w:num>
  <w:num w:numId="16" w16cid:durableId="1084643810">
    <w:abstractNumId w:val="1"/>
  </w:num>
  <w:num w:numId="17" w16cid:durableId="1200165131">
    <w:abstractNumId w:val="16"/>
  </w:num>
  <w:num w:numId="18" w16cid:durableId="1726483611">
    <w:abstractNumId w:val="7"/>
  </w:num>
  <w:num w:numId="19" w16cid:durableId="2036074799">
    <w:abstractNumId w:val="14"/>
  </w:num>
  <w:num w:numId="20" w16cid:durableId="1423919055">
    <w:abstractNumId w:val="13"/>
  </w:num>
  <w:num w:numId="21" w16cid:durableId="838349110">
    <w:abstractNumId w:val="11"/>
  </w:num>
  <w:num w:numId="22" w16cid:durableId="1114783429">
    <w:abstractNumId w:val="12"/>
  </w:num>
  <w:num w:numId="23" w16cid:durableId="1916277323">
    <w:abstractNumId w:val="19"/>
  </w:num>
  <w:num w:numId="24" w16cid:durableId="199440758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5777291">
    <w:abstractNumId w:val="12"/>
  </w:num>
  <w:num w:numId="26" w16cid:durableId="1840073287">
    <w:abstractNumId w:val="11"/>
  </w:num>
  <w:num w:numId="27" w16cid:durableId="1772779401">
    <w:abstractNumId w:val="3"/>
  </w:num>
  <w:num w:numId="28" w16cid:durableId="1267423516">
    <w:abstractNumId w:val="21"/>
  </w:num>
  <w:num w:numId="29" w16cid:durableId="102502063">
    <w:abstractNumId w:val="4"/>
  </w:num>
  <w:num w:numId="30" w16cid:durableId="1522821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8753330">
    <w:abstractNumId w:val="13"/>
  </w:num>
  <w:num w:numId="32" w16cid:durableId="843933447">
    <w:abstractNumId w:val="14"/>
  </w:num>
  <w:num w:numId="33" w16cid:durableId="857230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BB"/>
    <w:rsid w:val="0000026B"/>
    <w:rsid w:val="0002388B"/>
    <w:rsid w:val="00024897"/>
    <w:rsid w:val="000327B3"/>
    <w:rsid w:val="00062A62"/>
    <w:rsid w:val="000867D2"/>
    <w:rsid w:val="000961AB"/>
    <w:rsid w:val="000A2CA9"/>
    <w:rsid w:val="000B20B6"/>
    <w:rsid w:val="000D1093"/>
    <w:rsid w:val="000F7783"/>
    <w:rsid w:val="00102196"/>
    <w:rsid w:val="00102AEA"/>
    <w:rsid w:val="00122137"/>
    <w:rsid w:val="00150EE9"/>
    <w:rsid w:val="00153A8A"/>
    <w:rsid w:val="00162095"/>
    <w:rsid w:val="00182675"/>
    <w:rsid w:val="00182FCE"/>
    <w:rsid w:val="001C641B"/>
    <w:rsid w:val="001D185B"/>
    <w:rsid w:val="001F1D84"/>
    <w:rsid w:val="002106D3"/>
    <w:rsid w:val="00244A44"/>
    <w:rsid w:val="002453B7"/>
    <w:rsid w:val="00260A05"/>
    <w:rsid w:val="002620F5"/>
    <w:rsid w:val="00272519"/>
    <w:rsid w:val="00272A81"/>
    <w:rsid w:val="00282217"/>
    <w:rsid w:val="002B3F3F"/>
    <w:rsid w:val="002C7BE7"/>
    <w:rsid w:val="002D0E38"/>
    <w:rsid w:val="002D33F6"/>
    <w:rsid w:val="002D5FF7"/>
    <w:rsid w:val="002D794D"/>
    <w:rsid w:val="0030416F"/>
    <w:rsid w:val="00306C8A"/>
    <w:rsid w:val="003167EC"/>
    <w:rsid w:val="00333303"/>
    <w:rsid w:val="00367723"/>
    <w:rsid w:val="00367E29"/>
    <w:rsid w:val="00391599"/>
    <w:rsid w:val="003A2132"/>
    <w:rsid w:val="003A65A0"/>
    <w:rsid w:val="003B0C7C"/>
    <w:rsid w:val="003B6CAC"/>
    <w:rsid w:val="003C3A77"/>
    <w:rsid w:val="003C7A29"/>
    <w:rsid w:val="003D0938"/>
    <w:rsid w:val="003D2614"/>
    <w:rsid w:val="003D55CC"/>
    <w:rsid w:val="003F753C"/>
    <w:rsid w:val="004006BB"/>
    <w:rsid w:val="004006BF"/>
    <w:rsid w:val="00401335"/>
    <w:rsid w:val="00402A69"/>
    <w:rsid w:val="004062E0"/>
    <w:rsid w:val="00451BD4"/>
    <w:rsid w:val="00483ECA"/>
    <w:rsid w:val="0048512E"/>
    <w:rsid w:val="004B3752"/>
    <w:rsid w:val="004D37C3"/>
    <w:rsid w:val="004E1C00"/>
    <w:rsid w:val="004F313D"/>
    <w:rsid w:val="00502945"/>
    <w:rsid w:val="00515FF7"/>
    <w:rsid w:val="00525FAB"/>
    <w:rsid w:val="00533E57"/>
    <w:rsid w:val="0053402E"/>
    <w:rsid w:val="00534202"/>
    <w:rsid w:val="0055711D"/>
    <w:rsid w:val="005A524B"/>
    <w:rsid w:val="005C7EC9"/>
    <w:rsid w:val="005E01B9"/>
    <w:rsid w:val="005E5A6C"/>
    <w:rsid w:val="005E7C80"/>
    <w:rsid w:val="005F5D1C"/>
    <w:rsid w:val="00615AD9"/>
    <w:rsid w:val="0062220F"/>
    <w:rsid w:val="006301F6"/>
    <w:rsid w:val="00631F1C"/>
    <w:rsid w:val="006427C6"/>
    <w:rsid w:val="006573FC"/>
    <w:rsid w:val="006602B2"/>
    <w:rsid w:val="00666540"/>
    <w:rsid w:val="00690B2B"/>
    <w:rsid w:val="0069721E"/>
    <w:rsid w:val="006A2955"/>
    <w:rsid w:val="006A2BDC"/>
    <w:rsid w:val="006B2AC1"/>
    <w:rsid w:val="006C22C8"/>
    <w:rsid w:val="006F48C8"/>
    <w:rsid w:val="006F7790"/>
    <w:rsid w:val="00726216"/>
    <w:rsid w:val="007368C0"/>
    <w:rsid w:val="007469C5"/>
    <w:rsid w:val="00792362"/>
    <w:rsid w:val="0079713D"/>
    <w:rsid w:val="007E0B85"/>
    <w:rsid w:val="007E19AD"/>
    <w:rsid w:val="007F77D1"/>
    <w:rsid w:val="00806A6E"/>
    <w:rsid w:val="0082701B"/>
    <w:rsid w:val="00830C85"/>
    <w:rsid w:val="00847148"/>
    <w:rsid w:val="00863779"/>
    <w:rsid w:val="008A3A59"/>
    <w:rsid w:val="008B442E"/>
    <w:rsid w:val="008D1E35"/>
    <w:rsid w:val="008D4958"/>
    <w:rsid w:val="008E2252"/>
    <w:rsid w:val="008E400D"/>
    <w:rsid w:val="008F4785"/>
    <w:rsid w:val="008F49BF"/>
    <w:rsid w:val="009118A4"/>
    <w:rsid w:val="0092500D"/>
    <w:rsid w:val="009337AF"/>
    <w:rsid w:val="009778F8"/>
    <w:rsid w:val="009915E9"/>
    <w:rsid w:val="00996687"/>
    <w:rsid w:val="009A0C54"/>
    <w:rsid w:val="009A409D"/>
    <w:rsid w:val="009B2423"/>
    <w:rsid w:val="009B2EF3"/>
    <w:rsid w:val="009B50E5"/>
    <w:rsid w:val="009C4B88"/>
    <w:rsid w:val="009C64B7"/>
    <w:rsid w:val="009D21EC"/>
    <w:rsid w:val="009E1B8B"/>
    <w:rsid w:val="00A4365B"/>
    <w:rsid w:val="00A57BAD"/>
    <w:rsid w:val="00A66999"/>
    <w:rsid w:val="00A66B69"/>
    <w:rsid w:val="00A72A81"/>
    <w:rsid w:val="00A852E0"/>
    <w:rsid w:val="00A86CFB"/>
    <w:rsid w:val="00A95117"/>
    <w:rsid w:val="00AC6A7D"/>
    <w:rsid w:val="00AD093B"/>
    <w:rsid w:val="00AE4EBF"/>
    <w:rsid w:val="00AF271F"/>
    <w:rsid w:val="00B032A2"/>
    <w:rsid w:val="00B03C89"/>
    <w:rsid w:val="00B13CB1"/>
    <w:rsid w:val="00B1723F"/>
    <w:rsid w:val="00B17BD6"/>
    <w:rsid w:val="00B32526"/>
    <w:rsid w:val="00B5337C"/>
    <w:rsid w:val="00B57954"/>
    <w:rsid w:val="00B671A9"/>
    <w:rsid w:val="00B70E60"/>
    <w:rsid w:val="00B71181"/>
    <w:rsid w:val="00B71C08"/>
    <w:rsid w:val="00B775F7"/>
    <w:rsid w:val="00B905C2"/>
    <w:rsid w:val="00BE295F"/>
    <w:rsid w:val="00BE570D"/>
    <w:rsid w:val="00C00C20"/>
    <w:rsid w:val="00C70B6A"/>
    <w:rsid w:val="00C834D1"/>
    <w:rsid w:val="00CA2016"/>
    <w:rsid w:val="00CA57BB"/>
    <w:rsid w:val="00CA6B9A"/>
    <w:rsid w:val="00CA6F55"/>
    <w:rsid w:val="00CB0A1C"/>
    <w:rsid w:val="00CB1BF9"/>
    <w:rsid w:val="00CD70C3"/>
    <w:rsid w:val="00CF123F"/>
    <w:rsid w:val="00D030A7"/>
    <w:rsid w:val="00D039CF"/>
    <w:rsid w:val="00D10677"/>
    <w:rsid w:val="00D25F5A"/>
    <w:rsid w:val="00D266FF"/>
    <w:rsid w:val="00D42137"/>
    <w:rsid w:val="00D85656"/>
    <w:rsid w:val="00DA29CB"/>
    <w:rsid w:val="00DE3AA5"/>
    <w:rsid w:val="00E261B6"/>
    <w:rsid w:val="00E37943"/>
    <w:rsid w:val="00E572B5"/>
    <w:rsid w:val="00E77FD2"/>
    <w:rsid w:val="00E812C9"/>
    <w:rsid w:val="00E86E68"/>
    <w:rsid w:val="00E9704C"/>
    <w:rsid w:val="00EA0865"/>
    <w:rsid w:val="00EA6109"/>
    <w:rsid w:val="00EB237A"/>
    <w:rsid w:val="00ED1A9D"/>
    <w:rsid w:val="00EE2391"/>
    <w:rsid w:val="00EF526C"/>
    <w:rsid w:val="00F0020A"/>
    <w:rsid w:val="00F124E9"/>
    <w:rsid w:val="00F166FF"/>
    <w:rsid w:val="00F27DA2"/>
    <w:rsid w:val="00F3419E"/>
    <w:rsid w:val="00F525F3"/>
    <w:rsid w:val="00F704ED"/>
    <w:rsid w:val="00F73E30"/>
    <w:rsid w:val="00F97784"/>
    <w:rsid w:val="00FB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73D4"/>
  <w15:docId w15:val="{964B9119-8F56-4F1F-A10D-3FCAA3B0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q-AL"/>
    </w:rPr>
  </w:style>
  <w:style w:type="paragraph" w:styleId="Heading1">
    <w:name w:val="heading 1"/>
    <w:basedOn w:val="Normal"/>
    <w:next w:val="Normal"/>
    <w:link w:val="Heading1Char"/>
    <w:uiPriority w:val="9"/>
    <w:qFormat/>
    <w:rsid w:val="007E0B85"/>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7E0B85"/>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0B85"/>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Знак сноски-"/>
    <w:basedOn w:val="DefaultParagraphFont"/>
    <w:link w:val="CarattereCarattereCharCharCharCharCharCharZchn"/>
    <w:unhideWhenUsed/>
    <w:qFormat/>
    <w:rsid w:val="008B442E"/>
    <w:rPr>
      <w:vertAlign w:val="superscript"/>
    </w:rPr>
  </w:style>
  <w:style w:type="paragraph" w:styleId="NoSpacing">
    <w:name w:val="No Spacing"/>
    <w:aliases w:val="Henk Pref 1"/>
    <w:link w:val="NoSpacingChar"/>
    <w:uiPriority w:val="1"/>
    <w:qFormat/>
    <w:rsid w:val="008B442E"/>
    <w:pPr>
      <w:spacing w:after="0" w:line="240" w:lineRule="auto"/>
    </w:pPr>
    <w:rPr>
      <w:rFonts w:ascii="Calibri" w:eastAsia="Times New Roman" w:hAnsi="Calibri" w:cs="Times New Roman"/>
    </w:rPr>
  </w:style>
  <w:style w:type="character" w:customStyle="1" w:styleId="NoSpacingChar">
    <w:name w:val="No Spacing Char"/>
    <w:aliases w:val="Henk Pref 1 Char"/>
    <w:link w:val="NoSpacing"/>
    <w:uiPriority w:val="1"/>
    <w:locked/>
    <w:rsid w:val="008B442E"/>
    <w:rPr>
      <w:rFonts w:ascii="Calibri" w:eastAsia="Times New Roman" w:hAnsi="Calibri" w:cs="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8B442E"/>
    <w:pPr>
      <w:spacing w:line="240" w:lineRule="exact"/>
      <w:jc w:val="both"/>
    </w:pPr>
    <w:rPr>
      <w:vertAlign w:val="superscript"/>
      <w:lang w:val="en-US"/>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0A2CA9"/>
    <w:pPr>
      <w:spacing w:after="0"/>
      <w:ind w:left="720"/>
      <w:contextualSpacing/>
      <w:jc w:val="both"/>
    </w:pPr>
    <w:rPr>
      <w:rFonts w:ascii="Calibri" w:eastAsia="Times New Roman" w:hAnsi="Calibri" w:cs="Times New Roman"/>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0A2CA9"/>
    <w:rPr>
      <w:rFonts w:ascii="Calibri" w:eastAsia="Times New Roman" w:hAnsi="Calibri" w:cs="Times New Roman"/>
    </w:rPr>
  </w:style>
  <w:style w:type="character" w:styleId="CommentReference">
    <w:name w:val="annotation reference"/>
    <w:basedOn w:val="DefaultParagraphFont"/>
    <w:uiPriority w:val="99"/>
    <w:unhideWhenUsed/>
    <w:rsid w:val="00E572B5"/>
    <w:rPr>
      <w:sz w:val="16"/>
      <w:szCs w:val="16"/>
    </w:rPr>
  </w:style>
  <w:style w:type="paragraph" w:styleId="CommentText">
    <w:name w:val="annotation text"/>
    <w:basedOn w:val="Normal"/>
    <w:link w:val="CommentTextChar"/>
    <w:uiPriority w:val="99"/>
    <w:unhideWhenUsed/>
    <w:rsid w:val="00E572B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E572B5"/>
    <w:rPr>
      <w:rFonts w:ascii="Arial" w:eastAsiaTheme="minorEastAsia" w:hAnsi="Arial" w:cs="Arial"/>
      <w:color w:val="000000"/>
      <w:sz w:val="20"/>
      <w:szCs w:val="20"/>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E572B5"/>
    <w:pPr>
      <w:widowControl w:val="0"/>
      <w:autoSpaceDE w:val="0"/>
      <w:autoSpaceDN w:val="0"/>
      <w:adjustRightInd w:val="0"/>
      <w:spacing w:after="0" w:line="240" w:lineRule="auto"/>
    </w:pPr>
    <w:rPr>
      <w:rFonts w:eastAsiaTheme="minorEastAsia" w:cs="Arial"/>
      <w:color w:val="000000"/>
      <w:sz w:val="18"/>
      <w:szCs w:val="20"/>
      <w:lang w:val="en-US"/>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E572B5"/>
    <w:rPr>
      <w:rFonts w:eastAsiaTheme="minorEastAsia" w:cs="Arial"/>
      <w:color w:val="000000"/>
      <w:sz w:val="18"/>
      <w:szCs w:val="20"/>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rsid w:val="00E572B5"/>
    <w:pPr>
      <w:spacing w:after="0" w:line="240" w:lineRule="exact"/>
    </w:pPr>
    <w:rPr>
      <w:vertAlign w:val="superscript"/>
      <w:lang w:val="en-US"/>
    </w:rPr>
  </w:style>
  <w:style w:type="paragraph" w:styleId="BalloonText">
    <w:name w:val="Balloon Text"/>
    <w:basedOn w:val="Normal"/>
    <w:link w:val="BalloonTextChar"/>
    <w:uiPriority w:val="99"/>
    <w:semiHidden/>
    <w:unhideWhenUsed/>
    <w:rsid w:val="00E5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B5"/>
    <w:rPr>
      <w:rFonts w:ascii="Segoe UI" w:hAnsi="Segoe UI" w:cs="Segoe UI"/>
      <w:sz w:val="18"/>
      <w:szCs w:val="18"/>
      <w:lang w:val="sq-AL"/>
    </w:rPr>
  </w:style>
  <w:style w:type="paragraph" w:customStyle="1" w:styleId="SUBHEADING">
    <w:name w:val="SUBHEADING"/>
    <w:basedOn w:val="Heading2"/>
    <w:link w:val="SUBHEADINGChar"/>
    <w:qFormat/>
    <w:rsid w:val="00525FAB"/>
    <w:pPr>
      <w:keepNext w:val="0"/>
      <w:keepLines w:val="0"/>
      <w:widowControl w:val="0"/>
      <w:numPr>
        <w:ilvl w:val="1"/>
        <w:numId w:val="7"/>
      </w:numPr>
      <w:autoSpaceDE w:val="0"/>
      <w:autoSpaceDN w:val="0"/>
      <w:spacing w:before="1" w:line="240" w:lineRule="auto"/>
      <w:jc w:val="both"/>
    </w:pPr>
    <w:rPr>
      <w:rFonts w:asciiTheme="minorHAnsi" w:hAnsiTheme="minorHAnsi" w:cstheme="minorHAnsi"/>
      <w:b/>
      <w:sz w:val="20"/>
      <w:szCs w:val="20"/>
      <w:lang w:val="en-US"/>
    </w:rPr>
  </w:style>
  <w:style w:type="character" w:customStyle="1" w:styleId="SUBHEADINGChar">
    <w:name w:val="SUBHEADING Char"/>
    <w:basedOn w:val="DefaultParagraphFont"/>
    <w:link w:val="SUBHEADING"/>
    <w:rsid w:val="00525FAB"/>
    <w:rPr>
      <w:rFonts w:eastAsiaTheme="majorEastAsia" w:cstheme="minorHAnsi"/>
      <w:b/>
      <w:sz w:val="20"/>
      <w:szCs w:val="20"/>
    </w:rPr>
  </w:style>
  <w:style w:type="character" w:customStyle="1" w:styleId="Heading2Char">
    <w:name w:val="Heading 2 Char"/>
    <w:basedOn w:val="DefaultParagraphFont"/>
    <w:link w:val="Heading2"/>
    <w:uiPriority w:val="9"/>
    <w:rsid w:val="007E0B85"/>
    <w:rPr>
      <w:rFonts w:asciiTheme="majorHAnsi" w:eastAsiaTheme="majorEastAsia" w:hAnsiTheme="majorHAnsi" w:cstheme="majorBidi"/>
      <w:noProof/>
      <w:sz w:val="26"/>
      <w:szCs w:val="26"/>
      <w:lang w:val="sq-AL"/>
    </w:rPr>
  </w:style>
  <w:style w:type="paragraph" w:customStyle="1" w:styleId="Normal11">
    <w:name w:val="Normal_11"/>
    <w:qFormat/>
    <w:rsid w:val="00525FAB"/>
  </w:style>
  <w:style w:type="paragraph" w:customStyle="1" w:styleId="Subsub-heading">
    <w:name w:val="Subsub-heading"/>
    <w:basedOn w:val="Heading3"/>
    <w:link w:val="Subsub-headingChar"/>
    <w:qFormat/>
    <w:rsid w:val="00525FAB"/>
    <w:pPr>
      <w:numPr>
        <w:ilvl w:val="2"/>
        <w:numId w:val="11"/>
      </w:numPr>
      <w:shd w:val="clear" w:color="auto" w:fill="FFFFFF" w:themeFill="background1"/>
      <w:tabs>
        <w:tab w:val="num" w:pos="360"/>
      </w:tabs>
      <w:spacing w:line="240" w:lineRule="auto"/>
      <w:ind w:left="0" w:firstLine="0"/>
      <w:jc w:val="both"/>
    </w:pPr>
    <w:rPr>
      <w:rFonts w:asciiTheme="minorHAnsi" w:hAnsiTheme="minorHAnsi" w:cstheme="minorHAnsi"/>
      <w:b w:val="0"/>
      <w:iCs/>
      <w:color w:val="auto"/>
      <w:sz w:val="20"/>
      <w:szCs w:val="20"/>
      <w:lang w:val="en-US"/>
    </w:rPr>
  </w:style>
  <w:style w:type="character" w:customStyle="1" w:styleId="Heading3Char">
    <w:name w:val="Heading 3 Char"/>
    <w:basedOn w:val="DefaultParagraphFont"/>
    <w:link w:val="Heading3"/>
    <w:uiPriority w:val="9"/>
    <w:rsid w:val="007E0B85"/>
    <w:rPr>
      <w:rFonts w:asciiTheme="majorHAnsi" w:eastAsiaTheme="majorEastAsia" w:hAnsiTheme="majorHAnsi" w:cstheme="majorBidi"/>
      <w:b/>
      <w:noProof/>
      <w:color w:val="000000" w:themeColor="text1"/>
      <w:sz w:val="24"/>
      <w:szCs w:val="24"/>
      <w:lang w:val="sq-AL"/>
    </w:rPr>
  </w:style>
  <w:style w:type="character" w:customStyle="1" w:styleId="Subsub-headingChar">
    <w:name w:val="Subsub-heading Char"/>
    <w:basedOn w:val="DefaultParagraphFont"/>
    <w:link w:val="Subsub-heading"/>
    <w:rsid w:val="00525FAB"/>
    <w:rPr>
      <w:rFonts w:eastAsiaTheme="majorEastAsia" w:cstheme="minorHAnsi"/>
      <w:b/>
      <w:iCs/>
      <w:sz w:val="20"/>
      <w:szCs w:val="20"/>
      <w:shd w:val="clear" w:color="auto" w:fill="FFFFFF" w:themeFill="background1"/>
    </w:rPr>
  </w:style>
  <w:style w:type="paragraph" w:customStyle="1" w:styleId="gmail-msocaption">
    <w:name w:val="gmail-msocaption"/>
    <w:basedOn w:val="Normal"/>
    <w:rsid w:val="00333303"/>
    <w:pPr>
      <w:spacing w:before="100" w:beforeAutospacing="1" w:after="100" w:afterAutospacing="1" w:line="240" w:lineRule="auto"/>
    </w:pPr>
    <w:rPr>
      <w:rFonts w:ascii="Times New Roman" w:hAnsi="Times New Roman" w:cs="Times New Roman"/>
      <w:sz w:val="24"/>
      <w:szCs w:val="24"/>
      <w:lang w:val="en-US"/>
    </w:rPr>
  </w:style>
  <w:style w:type="paragraph" w:customStyle="1" w:styleId="gmail-msolistparagraph">
    <w:name w:val="gmail-msolistparagraph"/>
    <w:basedOn w:val="Normal"/>
    <w:rsid w:val="00333303"/>
    <w:pPr>
      <w:spacing w:before="100" w:beforeAutospacing="1" w:after="100" w:afterAutospacing="1" w:line="240" w:lineRule="auto"/>
    </w:pPr>
    <w:rPr>
      <w:rFonts w:ascii="Times New Roman" w:hAnsi="Times New Roman" w:cs="Times New Roman"/>
      <w:sz w:val="24"/>
      <w:szCs w:val="24"/>
      <w:lang w:val="en-US"/>
    </w:rPr>
  </w:style>
  <w:style w:type="character" w:customStyle="1" w:styleId="gmail-msodel">
    <w:name w:val="gmail-msodel"/>
    <w:basedOn w:val="DefaultParagraphFont"/>
    <w:rsid w:val="00333303"/>
  </w:style>
  <w:style w:type="character" w:customStyle="1" w:styleId="gmail-msoins">
    <w:name w:val="gmail-msoins"/>
    <w:basedOn w:val="DefaultParagraphFont"/>
    <w:rsid w:val="00333303"/>
  </w:style>
  <w:style w:type="character" w:styleId="Emphasis">
    <w:name w:val="Emphasis"/>
    <w:basedOn w:val="DefaultParagraphFont"/>
    <w:uiPriority w:val="20"/>
    <w:qFormat/>
    <w:rsid w:val="00CA6B9A"/>
    <w:rPr>
      <w:i/>
      <w:iCs/>
    </w:rPr>
  </w:style>
  <w:style w:type="character" w:styleId="Hyperlink">
    <w:name w:val="Hyperlink"/>
    <w:basedOn w:val="DefaultParagraphFont"/>
    <w:uiPriority w:val="99"/>
    <w:unhideWhenUsed/>
    <w:rsid w:val="003167EC"/>
    <w:rPr>
      <w:color w:val="0563C1" w:themeColor="hyperlink"/>
      <w:u w:val="single"/>
    </w:rPr>
  </w:style>
  <w:style w:type="paragraph" w:styleId="Header">
    <w:name w:val="header"/>
    <w:basedOn w:val="Normal"/>
    <w:link w:val="HeaderChar"/>
    <w:uiPriority w:val="99"/>
    <w:unhideWhenUsed/>
    <w:rsid w:val="005A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4B"/>
    <w:rPr>
      <w:lang w:val="sq-AL"/>
    </w:rPr>
  </w:style>
  <w:style w:type="paragraph" w:styleId="Footer">
    <w:name w:val="footer"/>
    <w:basedOn w:val="Normal"/>
    <w:link w:val="FooterChar"/>
    <w:uiPriority w:val="99"/>
    <w:unhideWhenUsed/>
    <w:rsid w:val="005A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4B"/>
    <w:rPr>
      <w:lang w:val="sq-AL"/>
    </w:rPr>
  </w:style>
  <w:style w:type="paragraph" w:customStyle="1" w:styleId="BankNormal">
    <w:name w:val="BankNormal"/>
    <w:basedOn w:val="Normal"/>
    <w:link w:val="BankNormalChar"/>
    <w:rsid w:val="006F779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link w:val="BankNormal"/>
    <w:rsid w:val="006F779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E0B85"/>
    <w:rPr>
      <w:rFonts w:asciiTheme="majorHAnsi" w:eastAsiaTheme="majorEastAsia" w:hAnsiTheme="majorHAnsi" w:cstheme="majorBidi"/>
      <w:b/>
      <w:noProof/>
      <w:sz w:val="28"/>
      <w:szCs w:val="32"/>
      <w:lang w:val="sq-AL"/>
    </w:rPr>
  </w:style>
  <w:style w:type="paragraph" w:styleId="TOCHeading">
    <w:name w:val="TOC Heading"/>
    <w:basedOn w:val="Heading1"/>
    <w:next w:val="Normal"/>
    <w:uiPriority w:val="39"/>
    <w:unhideWhenUsed/>
    <w:qFormat/>
    <w:rsid w:val="00D039CF"/>
    <w:pPr>
      <w:outlineLvl w:val="9"/>
    </w:pPr>
    <w:rPr>
      <w:b w:val="0"/>
      <w:noProof w:val="0"/>
      <w:color w:val="2E74B5" w:themeColor="accent1" w:themeShade="BF"/>
      <w:sz w:val="32"/>
      <w:lang w:val="en-US"/>
    </w:rPr>
  </w:style>
  <w:style w:type="paragraph" w:styleId="TOC1">
    <w:name w:val="toc 1"/>
    <w:basedOn w:val="Normal"/>
    <w:next w:val="Normal"/>
    <w:autoRedefine/>
    <w:uiPriority w:val="39"/>
    <w:unhideWhenUsed/>
    <w:rsid w:val="00D039CF"/>
    <w:pPr>
      <w:spacing w:after="100"/>
    </w:pPr>
  </w:style>
  <w:style w:type="paragraph" w:styleId="TOC2">
    <w:name w:val="toc 2"/>
    <w:basedOn w:val="Normal"/>
    <w:next w:val="Normal"/>
    <w:autoRedefine/>
    <w:uiPriority w:val="39"/>
    <w:unhideWhenUsed/>
    <w:rsid w:val="00D039CF"/>
    <w:pPr>
      <w:spacing w:after="100"/>
      <w:ind w:left="220"/>
    </w:pPr>
  </w:style>
  <w:style w:type="paragraph" w:styleId="TOC3">
    <w:name w:val="toc 3"/>
    <w:basedOn w:val="Normal"/>
    <w:next w:val="Normal"/>
    <w:autoRedefine/>
    <w:uiPriority w:val="39"/>
    <w:unhideWhenUsed/>
    <w:rsid w:val="00D039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59">
      <w:bodyDiv w:val="1"/>
      <w:marLeft w:val="0"/>
      <w:marRight w:val="0"/>
      <w:marTop w:val="0"/>
      <w:marBottom w:val="0"/>
      <w:divBdr>
        <w:top w:val="none" w:sz="0" w:space="0" w:color="auto"/>
        <w:left w:val="none" w:sz="0" w:space="0" w:color="auto"/>
        <w:bottom w:val="none" w:sz="0" w:space="0" w:color="auto"/>
        <w:right w:val="none" w:sz="0" w:space="0" w:color="auto"/>
      </w:divBdr>
    </w:div>
    <w:div w:id="855312576">
      <w:bodyDiv w:val="1"/>
      <w:marLeft w:val="0"/>
      <w:marRight w:val="0"/>
      <w:marTop w:val="0"/>
      <w:marBottom w:val="0"/>
      <w:divBdr>
        <w:top w:val="none" w:sz="0" w:space="0" w:color="auto"/>
        <w:left w:val="none" w:sz="0" w:space="0" w:color="auto"/>
        <w:bottom w:val="none" w:sz="0" w:space="0" w:color="auto"/>
        <w:right w:val="none" w:sz="0" w:space="0" w:color="auto"/>
      </w:divBdr>
    </w:div>
    <w:div w:id="20495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4ygrants@kcd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4Y.PROJECT@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3542-0E37-4600-942D-1FD86898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5721</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Fatmire Berisha</dc:creator>
  <cp:keywords/>
  <dc:description/>
  <cp:lastModifiedBy>Florentina Hajdari Hajra</cp:lastModifiedBy>
  <cp:revision>4</cp:revision>
  <dcterms:created xsi:type="dcterms:W3CDTF">2022-04-21T10:10:00Z</dcterms:created>
  <dcterms:modified xsi:type="dcterms:W3CDTF">2022-04-21T11:47:00Z</dcterms:modified>
</cp:coreProperties>
</file>