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2D" w:rsidRDefault="00F24F29" w:rsidP="00461D2D">
      <w:pPr>
        <w:tabs>
          <w:tab w:val="left" w:pos="7035"/>
        </w:tabs>
        <w:rPr>
          <w:b/>
          <w:bCs/>
          <w:noProof/>
          <w:sz w:val="16"/>
          <w:szCs w:val="16"/>
          <w:lang w:val="en-US"/>
        </w:rPr>
      </w:pPr>
      <w:bookmarkStart w:id="0" w:name="_GoBack"/>
      <w:bookmarkEnd w:id="0"/>
      <w:r>
        <w:rPr>
          <w:b/>
          <w:noProof/>
          <w:sz w:val="30"/>
          <w:szCs w:val="30"/>
          <w:lang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19050</wp:posOffset>
            </wp:positionV>
            <wp:extent cx="914400" cy="685800"/>
            <wp:effectExtent l="19050" t="0" r="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24A4">
        <w:rPr>
          <w:b/>
          <w:sz w:val="30"/>
          <w:szCs w:val="30"/>
        </w:rPr>
        <w:t xml:space="preserve"> </w:t>
      </w:r>
      <w:r w:rsidR="00AE24A4" w:rsidRPr="00262EBE">
        <w:rPr>
          <w:b/>
          <w:sz w:val="30"/>
          <w:szCs w:val="30"/>
        </w:rPr>
        <w:t xml:space="preserve">  </w:t>
      </w:r>
      <w:r w:rsidR="00461D2D">
        <w:rPr>
          <w:noProof/>
          <w:lang w:eastAsia="sq-AL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 xml:space="preserve">    REPUBLIKA E KOSOVËS - REPUBLIC OF KOSOVA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KOMUNA - MUNICIPALITY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HANI I ELEZIT</w:t>
      </w:r>
    </w:p>
    <w:p w:rsidR="00461D2D" w:rsidRDefault="00461D2D" w:rsidP="00461D2D">
      <w:pPr>
        <w:jc w:val="center"/>
        <w:rPr>
          <w:b/>
          <w:bCs/>
          <w:sz w:val="16"/>
          <w:szCs w:val="16"/>
        </w:rPr>
      </w:pPr>
    </w:p>
    <w:p w:rsidR="00461D2D" w:rsidRDefault="00461D2D" w:rsidP="00461D2D">
      <w:pPr>
        <w:jc w:val="both"/>
        <w:rPr>
          <w:b/>
          <w:bCs/>
          <w:sz w:val="16"/>
          <w:szCs w:val="16"/>
        </w:rPr>
      </w:pPr>
    </w:p>
    <w:p w:rsidR="00461D2D" w:rsidRPr="005323DD" w:rsidRDefault="00461D2D" w:rsidP="007E3D1D">
      <w:pPr>
        <w:pBdr>
          <w:top w:val="single" w:sz="4" w:space="1" w:color="auto"/>
        </w:pBdr>
        <w:jc w:val="right"/>
        <w:rPr>
          <w:b/>
          <w:bCs/>
          <w:u w:val="single"/>
        </w:rPr>
      </w:pPr>
      <w:r w:rsidRPr="005323DD">
        <w:rPr>
          <w:b/>
          <w:bCs/>
          <w:u w:val="single"/>
        </w:rPr>
        <w:t xml:space="preserve">Nr. 04 / </w:t>
      </w:r>
      <w:r w:rsidR="00B07640">
        <w:rPr>
          <w:b/>
          <w:bCs/>
          <w:u w:val="single"/>
        </w:rPr>
        <w:t>2777</w:t>
      </w:r>
      <w:r w:rsidRPr="005323DD">
        <w:rPr>
          <w:b/>
          <w:bCs/>
          <w:u w:val="single"/>
        </w:rPr>
        <w:t xml:space="preserve"> </w:t>
      </w:r>
      <w:r w:rsidR="007E3D1D" w:rsidRPr="005323DD">
        <w:rPr>
          <w:b/>
          <w:u w:val="single"/>
        </w:rPr>
        <w:t>/ 2021</w:t>
      </w: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Pr="00816B95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567"/>
      </w:tblGrid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DATA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7294A" w:rsidRDefault="007E3D1D" w:rsidP="00F66F48">
            <w:pPr>
              <w:rPr>
                <w:b/>
                <w:bCs/>
              </w:rPr>
            </w:pPr>
            <w:r w:rsidRPr="00A7294A">
              <w:rPr>
                <w:b/>
                <w:bCs/>
              </w:rPr>
              <w:t>12</w:t>
            </w:r>
            <w:r w:rsidR="00461D2D" w:rsidRPr="00A7294A">
              <w:rPr>
                <w:b/>
                <w:bCs/>
              </w:rPr>
              <w:t>.04.202</w:t>
            </w:r>
            <w:r w:rsidRPr="00A7294A">
              <w:rPr>
                <w:b/>
                <w:bCs/>
              </w:rPr>
              <w:t>1</w:t>
            </w:r>
          </w:p>
        </w:tc>
      </w:tr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PËR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KPF dhe Kuvendin Komunal</w:t>
            </w:r>
            <w:r w:rsidRPr="00A458A4">
              <w:t xml:space="preserve"> </w:t>
            </w:r>
          </w:p>
        </w:tc>
      </w:tr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PËRMES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Rufki Suma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Kryetar i Komunës</w:t>
            </w:r>
            <w:r>
              <w:rPr>
                <w:bCs/>
              </w:rPr>
              <w:t xml:space="preserve"> së Hanit të Elezit</w:t>
            </w:r>
          </w:p>
        </w:tc>
      </w:tr>
      <w:tr w:rsidR="00461D2D" w:rsidRPr="00C16627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NGA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Shabi Rexhallari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Drejtor për Buxhet dhe Financa</w:t>
            </w:r>
          </w:p>
        </w:tc>
      </w:tr>
      <w:tr w:rsidR="00461D2D" w:rsidRPr="00C16627" w:rsidTr="007E3D1D">
        <w:trPr>
          <w:trHeight w:val="4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LËNDA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Raporti financiar për periudhën janar-mars 202</w:t>
            </w:r>
            <w:r w:rsidR="007E3D1D">
              <w:rPr>
                <w:b/>
                <w:bCs/>
              </w:rPr>
              <w:t>1</w:t>
            </w:r>
          </w:p>
        </w:tc>
      </w:tr>
    </w:tbl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  <w:r>
        <w:rPr>
          <w:b/>
        </w:rPr>
        <w:t xml:space="preserve">  </w:t>
      </w:r>
      <w:r w:rsidRPr="00417B74">
        <w:rPr>
          <w:b/>
        </w:rPr>
        <w:t>Të nderuar</w:t>
      </w:r>
      <w:r w:rsidRPr="00417B74">
        <w:rPr>
          <w:b/>
          <w:sz w:val="22"/>
          <w:szCs w:val="22"/>
        </w:rPr>
        <w:t>,</w:t>
      </w: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</w:p>
    <w:p w:rsidR="00461D2D" w:rsidRDefault="00461D2D" w:rsidP="00461D2D">
      <w:pPr>
        <w:rPr>
          <w:b/>
          <w:sz w:val="22"/>
          <w:szCs w:val="22"/>
        </w:rPr>
      </w:pPr>
    </w:p>
    <w:p w:rsidR="00461D2D" w:rsidRPr="00417B74" w:rsidRDefault="00461D2D" w:rsidP="00461D2D">
      <w:pPr>
        <w:rPr>
          <w:b/>
          <w:sz w:val="22"/>
          <w:szCs w:val="22"/>
        </w:rPr>
      </w:pPr>
    </w:p>
    <w:p w:rsidR="00461D2D" w:rsidRPr="00AA1A83" w:rsidRDefault="00461D2D" w:rsidP="00461D2D">
      <w:pPr>
        <w:ind w:firstLine="720"/>
        <w:jc w:val="both"/>
      </w:pPr>
      <w:r>
        <w:t>Bazuar në</w:t>
      </w:r>
      <w:r w:rsidRPr="00AA1A83">
        <w:rPr>
          <w:bCs/>
        </w:rPr>
        <w:t xml:space="preserve"> </w:t>
      </w:r>
      <w:r>
        <w:t>ligjin</w:t>
      </w:r>
      <w:r w:rsidRPr="00AA1A83">
        <w:t xml:space="preserve"> nr. 03/L-048 për Menaxhimin e Financave Publike dhe Përgjegjësitë, të dispozitave të nenit 45, paragrafët 45.2 dhe 45.4, si dhe statutit të komunës së Hanit të Elezit të nenit 51</w:t>
      </w:r>
      <w:r>
        <w:t>, paragrafi 5, gjeni të bashkangjitur r</w:t>
      </w:r>
      <w:r w:rsidRPr="00AA1A83">
        <w:t>aporti</w:t>
      </w:r>
      <w:r>
        <w:t>n</w:t>
      </w:r>
      <w:r w:rsidRPr="00AA1A83">
        <w:t xml:space="preserve"> financiar për periudhën janar-</w:t>
      </w:r>
      <w:r w:rsidR="007E3D1D">
        <w:t xml:space="preserve"> mars 2021</w:t>
      </w:r>
      <w:r>
        <w:t>.</w:t>
      </w:r>
    </w:p>
    <w:p w:rsidR="00461D2D" w:rsidRPr="00417B74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  <w:r w:rsidRPr="00417B74">
        <w:rPr>
          <w:b/>
        </w:rPr>
        <w:t>Me respekt,</w:t>
      </w:r>
    </w:p>
    <w:p w:rsidR="00461D2D" w:rsidRPr="00417B74" w:rsidRDefault="00461D2D" w:rsidP="00461D2D">
      <w:pPr>
        <w:rPr>
          <w:b/>
        </w:rPr>
      </w:pPr>
    </w:p>
    <w:p w:rsidR="00AE24A4" w:rsidRDefault="00AE24A4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Pr="00262EBE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AE24A4" w:rsidRPr="00B96EC6" w:rsidRDefault="00AE24A4" w:rsidP="00A80B11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q-AL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2B">
        <w:rPr>
          <w:rFonts w:asciiTheme="majorHAnsi" w:hAnsiTheme="majorHAnsi"/>
          <w:b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11">
        <w:rPr>
          <w:b/>
          <w:sz w:val="28"/>
          <w:szCs w:val="28"/>
        </w:rPr>
        <w:t xml:space="preserve">         </w:t>
      </w:r>
      <w:r w:rsidRPr="00B96EC6">
        <w:rPr>
          <w:b/>
          <w:sz w:val="28"/>
          <w:szCs w:val="28"/>
        </w:rPr>
        <w:t>Republika e Kosovës  -  Republic of  Kosova</w:t>
      </w:r>
    </w:p>
    <w:p w:rsidR="00AE24A4" w:rsidRPr="00B96EC6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4A4" w:rsidRPr="00B96EC6">
        <w:rPr>
          <w:b/>
          <w:sz w:val="28"/>
          <w:szCs w:val="28"/>
        </w:rPr>
        <w:t>Komuna – Municipality</w:t>
      </w:r>
    </w:p>
    <w:p w:rsidR="00AE24A4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="00AE24A4" w:rsidRPr="00B96EC6">
        <w:rPr>
          <w:b/>
          <w:sz w:val="28"/>
          <w:szCs w:val="28"/>
        </w:rPr>
        <w:t>t</w:t>
      </w:r>
    </w:p>
    <w:p w:rsidR="00AE24A4" w:rsidRPr="00E637A5" w:rsidRDefault="00AE24A4" w:rsidP="00AE24A4">
      <w:pPr>
        <w:rPr>
          <w:b/>
          <w:sz w:val="28"/>
          <w:szCs w:val="28"/>
        </w:rPr>
      </w:pPr>
    </w:p>
    <w:p w:rsidR="00AE24A4" w:rsidRDefault="00121323" w:rsidP="00AE24A4">
      <w:pPr>
        <w:pBdr>
          <w:top w:val="single" w:sz="4" w:space="1" w:color="auto"/>
        </w:pBdr>
        <w:jc w:val="both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pict>
          <v:rect id="_x0000_i1025" style="width:0;height:1.5pt" o:hralign="center" o:hrstd="t" o:hr="t" fillcolor="#a0a0a0" stroked="f"/>
        </w:pict>
      </w:r>
    </w:p>
    <w:p w:rsidR="00AE24A4" w:rsidRPr="00B07640" w:rsidRDefault="003B7E17" w:rsidP="005323DD">
      <w:pPr>
        <w:jc w:val="right"/>
        <w:rPr>
          <w:b/>
          <w:u w:val="single"/>
        </w:rPr>
      </w:pPr>
      <w:r w:rsidRPr="00B07640">
        <w:rPr>
          <w:b/>
          <w:u w:val="single"/>
        </w:rPr>
        <w:t>Nr. 04</w:t>
      </w:r>
      <w:r w:rsidR="00951D94" w:rsidRPr="00B07640">
        <w:rPr>
          <w:b/>
          <w:u w:val="single"/>
        </w:rPr>
        <w:t>/</w:t>
      </w:r>
      <w:r w:rsidR="003C7576" w:rsidRPr="00B07640">
        <w:rPr>
          <w:b/>
          <w:u w:val="single"/>
        </w:rPr>
        <w:t xml:space="preserve"> </w:t>
      </w:r>
      <w:r w:rsidR="00B07640" w:rsidRPr="00B07640">
        <w:rPr>
          <w:b/>
          <w:u w:val="single"/>
        </w:rPr>
        <w:t>2777</w:t>
      </w:r>
      <w:r w:rsidR="00DA74F6" w:rsidRPr="00B07640">
        <w:rPr>
          <w:b/>
          <w:u w:val="single"/>
        </w:rPr>
        <w:t xml:space="preserve"> /</w:t>
      </w:r>
      <w:r w:rsidR="007E3D1D" w:rsidRPr="00B07640">
        <w:rPr>
          <w:b/>
          <w:u w:val="single"/>
        </w:rPr>
        <w:t>2021</w:t>
      </w:r>
    </w:p>
    <w:p w:rsidR="00AE24A4" w:rsidRPr="00B07640" w:rsidRDefault="00430812" w:rsidP="005323DD">
      <w:pPr>
        <w:tabs>
          <w:tab w:val="left" w:pos="1845"/>
        </w:tabs>
        <w:jc w:val="right"/>
      </w:pPr>
      <w:r w:rsidRPr="00B07640">
        <w:t xml:space="preserve">Data: </w:t>
      </w:r>
      <w:r w:rsidR="007E3D1D" w:rsidRPr="00B07640">
        <w:t>12</w:t>
      </w:r>
      <w:r w:rsidR="004E4F68" w:rsidRPr="00B07640">
        <w:t>.</w:t>
      </w:r>
      <w:r w:rsidRPr="00B07640">
        <w:t>04.20</w:t>
      </w:r>
      <w:r w:rsidR="007E3D1D" w:rsidRPr="00B07640"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BE7DEA" w:rsidRDefault="00BE7DEA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>RAPORT FINANCIAR PËR PERIUDHËN JANAR-</w:t>
      </w:r>
      <w:r w:rsidR="00DA74F6">
        <w:rPr>
          <w:b/>
          <w:color w:val="17365D" w:themeColor="text2" w:themeShade="BF"/>
          <w:sz w:val="50"/>
          <w:szCs w:val="50"/>
        </w:rPr>
        <w:t>MARS 20</w:t>
      </w:r>
      <w:r w:rsidR="007E3D1D">
        <w:rPr>
          <w:b/>
          <w:color w:val="17365D" w:themeColor="text2" w:themeShade="BF"/>
          <w:sz w:val="50"/>
          <w:szCs w:val="50"/>
        </w:rPr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</w:pPr>
    </w:p>
    <w:p w:rsidR="00AE24A4" w:rsidRDefault="00AE24A4" w:rsidP="00AE24A4">
      <w:pPr>
        <w:jc w:val="center"/>
      </w:pPr>
    </w:p>
    <w:p w:rsidR="00071D0E" w:rsidRDefault="00071D0E" w:rsidP="00AE24A4">
      <w:pPr>
        <w:jc w:val="center"/>
      </w:pPr>
    </w:p>
    <w:p w:rsidR="00AE24A4" w:rsidRDefault="00AE24A4" w:rsidP="00AE24A4"/>
    <w:p w:rsidR="00AE24A4" w:rsidRDefault="00AE24A4" w:rsidP="00AE24A4"/>
    <w:p w:rsidR="00AE24A4" w:rsidRDefault="00AE24A4" w:rsidP="00AE24A4">
      <w:pPr>
        <w:jc w:val="center"/>
      </w:pPr>
    </w:p>
    <w:p w:rsidR="00AE24A4" w:rsidRDefault="00AE24A4" w:rsidP="00AE24A4"/>
    <w:p w:rsidR="00AE24A4" w:rsidRDefault="00AE24A4" w:rsidP="00AE24A4">
      <w:pPr>
        <w:rPr>
          <w:b/>
          <w:u w:val="single"/>
        </w:rPr>
      </w:pPr>
    </w:p>
    <w:p w:rsidR="008111B1" w:rsidRDefault="008111B1" w:rsidP="00AE24A4">
      <w:pPr>
        <w:rPr>
          <w:b/>
          <w:u w:val="single"/>
        </w:rPr>
      </w:pPr>
    </w:p>
    <w:p w:rsidR="00B344EB" w:rsidRDefault="00B344EB" w:rsidP="00AE24A4">
      <w:pPr>
        <w:rPr>
          <w:b/>
          <w:u w:val="single"/>
        </w:rPr>
      </w:pPr>
    </w:p>
    <w:p w:rsidR="00AE24A4" w:rsidRDefault="00AE24A4" w:rsidP="00AE24A4">
      <w:pPr>
        <w:jc w:val="center"/>
        <w:rPr>
          <w:b/>
          <w:u w:val="single"/>
        </w:rPr>
      </w:pPr>
    </w:p>
    <w:p w:rsidR="007041B0" w:rsidRDefault="00AE24A4" w:rsidP="007041B0">
      <w:pPr>
        <w:jc w:val="center"/>
        <w:rPr>
          <w:b/>
          <w:u w:val="single"/>
        </w:rPr>
      </w:pPr>
      <w:r w:rsidRPr="009D756B">
        <w:rPr>
          <w:b/>
          <w:u w:val="single"/>
        </w:rPr>
        <w:t xml:space="preserve">HANI I ELEZIT, </w:t>
      </w:r>
      <w:r w:rsidR="007E3D1D">
        <w:rPr>
          <w:b/>
          <w:u w:val="single"/>
        </w:rPr>
        <w:t>Prill 2021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Përmbajtja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525BCB" w:rsidRPr="00FE6967" w:rsidRDefault="00525BCB" w:rsidP="00525BC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460"/>
        <w:gridCol w:w="508"/>
      </w:tblGrid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525BC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Hyrje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 xml:space="preserve"> 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…………………………………………..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1.1</w:t>
            </w:r>
          </w:p>
        </w:tc>
        <w:tc>
          <w:tcPr>
            <w:tcW w:w="8460" w:type="dxa"/>
          </w:tcPr>
          <w:p w:rsidR="00B0308C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të hyrave ……………………………………………………………….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1.2</w:t>
            </w:r>
          </w:p>
        </w:tc>
        <w:tc>
          <w:tcPr>
            <w:tcW w:w="8460" w:type="dxa"/>
          </w:tcPr>
          <w:p w:rsidR="00B0308C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shpenzimeve …………………………………………………………...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B344E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komunal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Krahasimi i pagesave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2021/20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  <w:p w:rsidR="00472AC7" w:rsidRPr="00147431" w:rsidRDefault="00472AC7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4.1.1</w:t>
            </w:r>
          </w:p>
        </w:tc>
        <w:tc>
          <w:tcPr>
            <w:tcW w:w="8460" w:type="dxa"/>
          </w:tcPr>
          <w:p w:rsidR="00525BCB" w:rsidRDefault="00525BCB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Pagat dhe </w:t>
            </w:r>
            <w:r w:rsidR="0046259A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shtesat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  <w:p w:rsidR="00472AC7" w:rsidRPr="00147431" w:rsidRDefault="00472AC7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pagat dhe shtesat....................................................................................</w:t>
            </w:r>
          </w:p>
        </w:tc>
        <w:tc>
          <w:tcPr>
            <w:tcW w:w="508" w:type="dxa"/>
          </w:tcPr>
          <w:p w:rsidR="00525BCB" w:rsidRDefault="00F24F2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  <w:p w:rsidR="00472AC7" w:rsidRPr="00147431" w:rsidRDefault="00472AC7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.2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Mallrat dhe shërbimet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F24F2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mallrat dhe shërbimet............................................................................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.3</w:t>
            </w:r>
          </w:p>
        </w:tc>
        <w:tc>
          <w:tcPr>
            <w:tcW w:w="8460" w:type="dxa"/>
          </w:tcPr>
          <w:p w:rsidR="00525BCB" w:rsidRPr="00147431" w:rsidRDefault="0046259A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Shërb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i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met komunale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525BCB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.4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Subvencionet dhe transferet 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për periudhën janar-mars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63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.5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Shpenzimet kapitale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Raporti i të hyrave vetanake për periudhën janar-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mars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të hyrat vetanake....................................................................................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</w:tbl>
    <w:p w:rsidR="00525BCB" w:rsidRPr="00147431" w:rsidRDefault="00525BCB" w:rsidP="00AE24A4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FB5BAA" w:rsidP="00FB5BAA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ab/>
      </w:r>
    </w:p>
    <w:p w:rsidR="00FB5BAA" w:rsidRDefault="00FB5BAA" w:rsidP="00FB5BAA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C90F2E" w:rsidRPr="00321577" w:rsidRDefault="00C90F2E" w:rsidP="00B0308C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lastRenderedPageBreak/>
        <w:t>Hyrje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 - </w:t>
      </w:r>
      <w:r w:rsidR="00CF20F0">
        <w:t>ma</w:t>
      </w:r>
      <w:r>
        <w:t>r</w:t>
      </w:r>
      <w:r w:rsidR="007E3D1D">
        <w:t>s 2021</w:t>
      </w:r>
      <w:r>
        <w:t xml:space="preserve">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C90F2E" w:rsidRDefault="00C90F2E" w:rsidP="00C90F2E">
      <w:pPr>
        <w:jc w:val="both"/>
      </w:pPr>
    </w:p>
    <w:p w:rsidR="00C90F2E" w:rsidRPr="00161439" w:rsidRDefault="00C90F2E" w:rsidP="00C90F2E">
      <w:pPr>
        <w:jc w:val="both"/>
      </w:pPr>
      <w:r w:rsidRPr="00161439">
        <w:t>Ky raport p</w:t>
      </w:r>
      <w:r>
        <w:t>ërmban një përmbledhje të trende</w:t>
      </w:r>
      <w:r w:rsidRPr="00161439">
        <w:t xml:space="preserve">ve kryesore të të hyrave dhe shpenzimeve buxhetore përgjatë periudhës </w:t>
      </w:r>
      <w:r w:rsidR="007E3D1D">
        <w:t>tremujore të vitit 2021</w:t>
      </w:r>
      <w:r w:rsidRPr="00161439">
        <w:t>. Raporti përmban analiza përmbledhëse të periudhës përkatëse, pasqyron të hyrat sipas drejtorive, sipas llojit të të hyrave si dhe krahasimet me periudhat paraprake dhe projeksionet buxhetore.</w:t>
      </w:r>
    </w:p>
    <w:p w:rsidR="00C90F2E" w:rsidRPr="00B15A96" w:rsidRDefault="00C90F2E" w:rsidP="00886C5F">
      <w:pPr>
        <w:jc w:val="center"/>
        <w:rPr>
          <w:b/>
        </w:rPr>
      </w:pPr>
    </w:p>
    <w:p w:rsidR="00C90F2E" w:rsidRPr="00B0308C" w:rsidRDefault="00B0308C" w:rsidP="00B0308C">
      <w:pPr>
        <w:pStyle w:val="ListParagraph"/>
        <w:numPr>
          <w:ilvl w:val="1"/>
          <w:numId w:val="12"/>
        </w:num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</w:t>
      </w:r>
      <w:r w:rsidR="00C90F2E" w:rsidRPr="00B0308C">
        <w:rPr>
          <w:b/>
          <w:color w:val="365F91" w:themeColor="accent1" w:themeShade="BF"/>
        </w:rPr>
        <w:t xml:space="preserve">Performanca e të hyrave </w:t>
      </w:r>
    </w:p>
    <w:p w:rsidR="00C90F2E" w:rsidRDefault="00C90F2E" w:rsidP="00C90F2E">
      <w:pPr>
        <w:jc w:val="both"/>
        <w:rPr>
          <w:color w:val="365F91" w:themeColor="accent1" w:themeShade="BF"/>
        </w:rPr>
      </w:pPr>
    </w:p>
    <w:p w:rsidR="00C90F2E" w:rsidRPr="00E91EBC" w:rsidRDefault="00C90F2E" w:rsidP="00C90F2E">
      <w:pPr>
        <w:jc w:val="both"/>
        <w:rPr>
          <w:color w:val="FF0000"/>
        </w:rPr>
      </w:pPr>
      <w:r w:rsidRPr="00F970FE">
        <w:rPr>
          <w:b/>
        </w:rPr>
        <w:t>Të hyrat vetanake</w:t>
      </w:r>
      <w:r w:rsidR="001927E0">
        <w:rPr>
          <w:b/>
        </w:rPr>
        <w:t>:</w:t>
      </w:r>
      <w:r w:rsidRPr="00B62BF3">
        <w:t xml:space="preserve"> </w:t>
      </w:r>
      <w:r w:rsidR="004E0191">
        <w:t xml:space="preserve"> gjatë </w:t>
      </w:r>
      <w:r w:rsidR="007E3D1D">
        <w:t>tremujorit të parë të vitit 2021</w:t>
      </w:r>
      <w:r w:rsidR="004E0191">
        <w:t xml:space="preserve"> të hyrat ishin </w:t>
      </w:r>
      <w:r w:rsidR="00D11E42">
        <w:t xml:space="preserve">realizuar </w:t>
      </w:r>
      <w:r w:rsidR="00717E72">
        <w:t xml:space="preserve">në shumë prej </w:t>
      </w:r>
      <w:r w:rsidR="00EF7560">
        <w:t>54,068.48 € dhe paraqesin 18.73</w:t>
      </w:r>
      <w:r w:rsidR="004E0191">
        <w:t>% të të</w:t>
      </w:r>
      <w:r w:rsidR="00125D4B">
        <w:t xml:space="preserve"> hyrave të përgjithshme të</w:t>
      </w:r>
      <w:r w:rsidR="004E0191">
        <w:t xml:space="preserve"> planifikuara vjetore, ndërsa krahasuar me realizimin e tremujorit të vitit paraprak kemi </w:t>
      </w:r>
      <w:r w:rsidR="007E3D1D">
        <w:t xml:space="preserve">një </w:t>
      </w:r>
      <w:r w:rsidR="004E0191">
        <w:t xml:space="preserve">rritje për </w:t>
      </w:r>
      <w:r w:rsidR="00EF7560">
        <w:t>10.10</w:t>
      </w:r>
      <w:r w:rsidR="004E0191">
        <w:t xml:space="preserve">% apo </w:t>
      </w:r>
      <w:r w:rsidR="00EF7560">
        <w:t>4,960</w:t>
      </w:r>
      <w:r w:rsidR="007E3D1D">
        <w:t>.24</w:t>
      </w:r>
      <w:r w:rsidR="004E0191">
        <w:t xml:space="preserve"> €. </w:t>
      </w:r>
    </w:p>
    <w:p w:rsidR="00C90F2E" w:rsidRPr="00521611" w:rsidRDefault="00C90F2E" w:rsidP="00C90F2E">
      <w:pPr>
        <w:jc w:val="both"/>
        <w:rPr>
          <w:color w:val="365F91" w:themeColor="accent1" w:themeShade="BF"/>
        </w:rPr>
      </w:pPr>
    </w:p>
    <w:p w:rsidR="00C90F2E" w:rsidRDefault="00026084" w:rsidP="00C90F2E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  <w:r w:rsidR="00D11E42">
        <w:rPr>
          <w:b/>
          <w:color w:val="365F91" w:themeColor="accent1" w:themeShade="BF"/>
        </w:rPr>
        <w:t xml:space="preserve">  </w:t>
      </w:r>
      <w:r>
        <w:rPr>
          <w:b/>
          <w:color w:val="365F91" w:themeColor="accent1" w:themeShade="BF"/>
        </w:rPr>
        <w:t>1</w:t>
      </w:r>
      <w:r w:rsidR="00D11E42">
        <w:rPr>
          <w:b/>
          <w:color w:val="365F91" w:themeColor="accent1" w:themeShade="BF"/>
        </w:rPr>
        <w:t xml:space="preserve">.2.  </w:t>
      </w:r>
      <w:r w:rsidR="00C90F2E" w:rsidRPr="00521611">
        <w:rPr>
          <w:b/>
          <w:color w:val="365F91" w:themeColor="accent1" w:themeShade="BF"/>
        </w:rPr>
        <w:t>Performanca e shpenzimeve</w:t>
      </w:r>
    </w:p>
    <w:p w:rsidR="00C90F2E" w:rsidRDefault="00C90F2E" w:rsidP="00C90F2E">
      <w:pPr>
        <w:jc w:val="both"/>
        <w:rPr>
          <w:b/>
          <w:color w:val="365F91" w:themeColor="accent1" w:themeShade="BF"/>
        </w:rPr>
      </w:pPr>
    </w:p>
    <w:p w:rsidR="00C90F2E" w:rsidRDefault="00C90F2E" w:rsidP="00C90F2E">
      <w:pPr>
        <w:jc w:val="both"/>
      </w:pPr>
      <w:r w:rsidRPr="00F970FE">
        <w:rPr>
          <w:b/>
        </w:rPr>
        <w:t>Shpenzimet buxhetore</w:t>
      </w:r>
      <w:r w:rsidR="001927E0">
        <w:rPr>
          <w:b/>
        </w:rPr>
        <w:t>:</w:t>
      </w:r>
      <w:r>
        <w:t xml:space="preserve"> </w:t>
      </w:r>
      <w:r w:rsidR="00125D4B">
        <w:t xml:space="preserve">gjatë </w:t>
      </w:r>
      <w:r w:rsidR="007E3D1D">
        <w:t>tremujorit të parë të vitit 2021</w:t>
      </w:r>
      <w:r w:rsidR="00B0469F">
        <w:t xml:space="preserve"> pagesat ishin në shumë prej</w:t>
      </w:r>
      <w:r w:rsidR="00125D4B">
        <w:t xml:space="preserve"> </w:t>
      </w:r>
      <w:r w:rsidR="007E3D1D">
        <w:t xml:space="preserve">512,182.48 </w:t>
      </w:r>
      <w:r w:rsidR="0039704E">
        <w:t>€</w:t>
      </w:r>
      <w:r w:rsidR="00125D4B">
        <w:t xml:space="preserve"> </w:t>
      </w:r>
      <w:r w:rsidR="007E3D1D">
        <w:t>dhe paraqesin 20.08</w:t>
      </w:r>
      <w:r w:rsidR="007843DE">
        <w:t xml:space="preserve">% të shpenzimeve të përgjithshme të planifikuara, ndërsa krahasuar me realizimin e tremujorit të </w:t>
      </w:r>
      <w:r w:rsidR="00B0469F">
        <w:t xml:space="preserve">vitit paraprak kemi </w:t>
      </w:r>
      <w:r w:rsidR="007E3D1D">
        <w:t>një rritje prej 17,531.10</w:t>
      </w:r>
      <w:r w:rsidR="00D51F1C">
        <w:t xml:space="preserve"> € apo 3.5</w:t>
      </w:r>
      <w:r w:rsidR="00B0469F">
        <w:t>4%.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paga dhe </w:t>
      </w:r>
      <w:r w:rsidR="00717E72">
        <w:rPr>
          <w:b/>
        </w:rPr>
        <w:t>shtesa</w:t>
      </w:r>
      <w:r w:rsidRPr="005A2E1A">
        <w:rPr>
          <w:b/>
        </w:rPr>
        <w:t xml:space="preserve"> </w:t>
      </w:r>
      <w:r w:rsidR="00B767D1">
        <w:t>shënuan vlerën prej</w:t>
      </w:r>
      <w:r w:rsidRPr="005F0574">
        <w:t xml:space="preserve"> </w:t>
      </w:r>
      <w:r w:rsidR="00D51F1C">
        <w:t>415,354.61</w:t>
      </w:r>
      <w:r w:rsidR="00B767D1">
        <w:t xml:space="preserve"> € gjatë këtij tremujori</w:t>
      </w:r>
      <w:r>
        <w:t>, duke arritur k</w:t>
      </w:r>
      <w:r w:rsidR="00B767D1">
        <w:t xml:space="preserve">ështu normën e ekzekutimit në </w:t>
      </w:r>
      <w:r w:rsidR="00D51F1C">
        <w:t>25.70</w:t>
      </w:r>
      <w:r>
        <w:t xml:space="preserve">% </w:t>
      </w:r>
      <w:r w:rsidR="00397A4F">
        <w:t xml:space="preserve">krahasuar </w:t>
      </w:r>
      <w:r>
        <w:t xml:space="preserve">me vlerën totale të buxhetuar për këtë kategori. Shpenzimet për paga </w:t>
      </w:r>
      <w:r w:rsidR="00717E72">
        <w:t xml:space="preserve">dhe shtesa </w:t>
      </w:r>
      <w:r>
        <w:t>gjatë periudhës raportues</w:t>
      </w:r>
      <w:r w:rsidR="00397A4F">
        <w:t>e paraqesin një rritje prej 1</w:t>
      </w:r>
      <w:r w:rsidR="00D51F1C">
        <w:t>1.92</w:t>
      </w:r>
      <w:r>
        <w:t xml:space="preserve">% </w:t>
      </w:r>
      <w:r w:rsidR="00D51F1C">
        <w:t xml:space="preserve">apo për 44,236.05€ </w:t>
      </w:r>
      <w:r>
        <w:t>më shumë krahasuar me shpenzimet e pagave</w:t>
      </w:r>
      <w:r w:rsidR="00717E72">
        <w:t xml:space="preserve"> dhe shtesave</w:t>
      </w:r>
      <w:r>
        <w:t xml:space="preserve"> për</w:t>
      </w:r>
      <w:r w:rsidR="00397A4F">
        <w:t xml:space="preserve"> </w:t>
      </w:r>
      <w:r w:rsidR="00D51F1C">
        <w:t>periudhën e njëjtë të vitit 2020</w:t>
      </w:r>
      <w:r>
        <w:t>.</w:t>
      </w:r>
    </w:p>
    <w:p w:rsidR="00C90F2E" w:rsidRDefault="00C90F2E" w:rsidP="00C90F2E">
      <w:pPr>
        <w:jc w:val="both"/>
      </w:pPr>
    </w:p>
    <w:p w:rsidR="00C90F2E" w:rsidRPr="00973ECB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mallra dhe shërbime </w:t>
      </w:r>
      <w:r w:rsidRPr="005F0574">
        <w:t>shënuan vlerën</w:t>
      </w:r>
      <w:r>
        <w:t xml:space="preserve"> prej </w:t>
      </w:r>
      <w:r w:rsidR="00D51F1C">
        <w:t>49,117.22</w:t>
      </w:r>
      <w:r>
        <w:t xml:space="preserve"> €</w:t>
      </w:r>
      <w:r w:rsidR="00C358EC">
        <w:t xml:space="preserve"> </w:t>
      </w:r>
      <w:r w:rsidR="001927E0">
        <w:t xml:space="preserve">gjatë këtij tremujori, </w:t>
      </w:r>
      <w:r>
        <w:t>duke arritur kështu normën e ekzek</w:t>
      </w:r>
      <w:r w:rsidR="00D51F1C">
        <w:t>utimit 14.19</w:t>
      </w:r>
      <w:r>
        <w:t>%</w:t>
      </w:r>
      <w:r w:rsidR="00350093">
        <w:t>,</w:t>
      </w:r>
      <w:r>
        <w:t xml:space="preserve"> krahasuar me vlerën totale vjetore të buxhetuar për </w:t>
      </w:r>
      <w:r w:rsidR="00C358EC">
        <w:t>këtë kategori</w:t>
      </w:r>
      <w:r w:rsidR="001927E0">
        <w:t>. Gjatë kësaj periudhe raportuese kemi një</w:t>
      </w:r>
      <w:r w:rsidR="00C358EC">
        <w:t xml:space="preserve"> rritje prej </w:t>
      </w:r>
      <w:r w:rsidR="00350093">
        <w:t>1.88</w:t>
      </w:r>
      <w:r w:rsidR="001927E0">
        <w:t xml:space="preserve">% ose për 904.48 € më shumë </w:t>
      </w:r>
      <w:r>
        <w:t xml:space="preserve">krahasuar me </w:t>
      </w:r>
      <w:r w:rsidR="00D51F1C">
        <w:t>periudhën e</w:t>
      </w:r>
      <w:r w:rsidR="00AD246A">
        <w:t xml:space="preserve"> njëjtë të</w:t>
      </w:r>
      <w:r w:rsidR="00D51F1C">
        <w:t xml:space="preserve"> vitit 2020</w:t>
      </w:r>
      <w:r>
        <w:t xml:space="preserve">. 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>Sh</w:t>
      </w:r>
      <w:r w:rsidR="00717E72">
        <w:rPr>
          <w:b/>
        </w:rPr>
        <w:t>ërb</w:t>
      </w:r>
      <w:r w:rsidRPr="005A2E1A">
        <w:rPr>
          <w:b/>
        </w:rPr>
        <w:t xml:space="preserve">imet komunale </w:t>
      </w:r>
      <w:r w:rsidRPr="005F0574">
        <w:t>shënuan vlerën</w:t>
      </w:r>
      <w:r>
        <w:t xml:space="preserve"> prej </w:t>
      </w:r>
      <w:r w:rsidR="00350093">
        <w:t xml:space="preserve">9,057.98 € </w:t>
      </w:r>
      <w:r>
        <w:t>duke arritur kështu normën e ekze</w:t>
      </w:r>
      <w:r w:rsidR="00350093">
        <w:t>kutimit 13.52</w:t>
      </w:r>
      <w:r>
        <w:t xml:space="preserve">% krahasuar me vlerën totale vjetore të buxhetuar për </w:t>
      </w:r>
      <w:r w:rsidR="00350093">
        <w:t>këtë kategori</w:t>
      </w:r>
      <w:r w:rsidR="001927E0">
        <w:t xml:space="preserve">. Gjatë kësaj periudhe raportuese kemi një </w:t>
      </w:r>
      <w:r w:rsidR="00350093">
        <w:t>rënie</w:t>
      </w:r>
      <w:r w:rsidR="00B0469F">
        <w:t xml:space="preserve"> prej </w:t>
      </w:r>
      <w:r w:rsidR="00350093">
        <w:t>14.20</w:t>
      </w:r>
      <w:r>
        <w:t xml:space="preserve">% </w:t>
      </w:r>
      <w:r w:rsidR="001927E0">
        <w:t xml:space="preserve">apo 1,499.20 € </w:t>
      </w:r>
      <w:r>
        <w:t xml:space="preserve">më </w:t>
      </w:r>
      <w:r w:rsidR="00350093">
        <w:t>pak</w:t>
      </w:r>
      <w:r>
        <w:t xml:space="preserve"> krahasuar me </w:t>
      </w:r>
      <w:r w:rsidR="00350093">
        <w:t xml:space="preserve">periudhën </w:t>
      </w:r>
      <w:r w:rsidR="00AD246A">
        <w:t xml:space="preserve">e njëjtë të </w:t>
      </w:r>
      <w:r w:rsidR="00350093">
        <w:t>vitit 2020</w:t>
      </w:r>
      <w:r>
        <w:t>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subvencione dhe transfere </w:t>
      </w:r>
      <w:r w:rsidR="00350093">
        <w:t>arritën shumën prej 4,9</w:t>
      </w:r>
      <w:r w:rsidR="00B0469F">
        <w:t xml:space="preserve">00.00 € </w:t>
      </w:r>
      <w:r>
        <w:t>duke arritu</w:t>
      </w:r>
      <w:r w:rsidR="00350093">
        <w:t>r kështu normën e ekzekutimit 6</w:t>
      </w:r>
      <w:r w:rsidR="00B0469F">
        <w:t>.53</w:t>
      </w:r>
      <w:r>
        <w:t>%</w:t>
      </w:r>
      <w:r w:rsidRPr="009A2156">
        <w:t xml:space="preserve"> </w:t>
      </w:r>
      <w:r>
        <w:t>krahasuar me vlerën totale vjetore të bu</w:t>
      </w:r>
      <w:r w:rsidR="00B0469F">
        <w:t>xhetuar për këtë kategori</w:t>
      </w:r>
      <w:r w:rsidR="001927E0">
        <w:t xml:space="preserve">. Gjatë kësaj periudhe raportuese kemi një rritje të lehtë për </w:t>
      </w:r>
      <w:r w:rsidR="00B27ED8">
        <w:t>6.52</w:t>
      </w:r>
      <w:r w:rsidR="00350093">
        <w:t xml:space="preserve">% </w:t>
      </w:r>
      <w:r w:rsidR="001927E0">
        <w:t xml:space="preserve">apo 300.00 € </w:t>
      </w:r>
      <w:r w:rsidR="00350093">
        <w:t>më shumë</w:t>
      </w:r>
      <w:r>
        <w:t xml:space="preserve"> krahasuar me </w:t>
      </w:r>
      <w:r w:rsidR="00350093">
        <w:t xml:space="preserve">periudhën </w:t>
      </w:r>
      <w:r w:rsidR="00AD246A">
        <w:t>e njëjtë të</w:t>
      </w:r>
      <w:r w:rsidR="00350093">
        <w:t xml:space="preserve"> vitit 2020</w:t>
      </w:r>
      <w:r>
        <w:t>.</w:t>
      </w:r>
    </w:p>
    <w:p w:rsidR="00C90F2E" w:rsidRDefault="00C90F2E" w:rsidP="00C90F2E">
      <w:pPr>
        <w:jc w:val="both"/>
        <w:rPr>
          <w:b/>
        </w:rPr>
      </w:pPr>
    </w:p>
    <w:p w:rsidR="0023756E" w:rsidRPr="00FB5BAA" w:rsidRDefault="00C90F2E" w:rsidP="00886C5F">
      <w:pPr>
        <w:pStyle w:val="ListParagraph"/>
        <w:numPr>
          <w:ilvl w:val="0"/>
          <w:numId w:val="6"/>
        </w:numPr>
        <w:jc w:val="both"/>
        <w:rPr>
          <w:b/>
        </w:rPr>
      </w:pPr>
      <w:r w:rsidRPr="005A2E1A">
        <w:rPr>
          <w:b/>
        </w:rPr>
        <w:t xml:space="preserve">Shpenzimet kapitale </w:t>
      </w:r>
      <w:r w:rsidRPr="009A2156">
        <w:t>arritën vlerën prej</w:t>
      </w:r>
      <w:r w:rsidRPr="005A2E1A">
        <w:rPr>
          <w:b/>
        </w:rPr>
        <w:t xml:space="preserve"> </w:t>
      </w:r>
      <w:r w:rsidR="0079295E">
        <w:t>33,752.67</w:t>
      </w:r>
      <w:r w:rsidR="000E018B">
        <w:t xml:space="preserve"> € që para</w:t>
      </w:r>
      <w:r w:rsidR="0079295E">
        <w:t>qet normën e</w:t>
      </w:r>
      <w:r>
        <w:t xml:space="preserve"> ekzekutimit </w:t>
      </w:r>
      <w:r w:rsidR="000E018B">
        <w:t xml:space="preserve">në </w:t>
      </w:r>
      <w:r w:rsidR="0079295E">
        <w:t>8.62</w:t>
      </w:r>
      <w:r>
        <w:t xml:space="preserve">% </w:t>
      </w:r>
      <w:r w:rsidR="0079295E">
        <w:t xml:space="preserve"> </w:t>
      </w:r>
      <w:r>
        <w:t>krahasuar me vlerën totale vjetore të buxhetuar</w:t>
      </w:r>
      <w:r w:rsidR="000E018B">
        <w:t xml:space="preserve"> për këtë kategori.</w:t>
      </w:r>
    </w:p>
    <w:p w:rsidR="00FB5BAA" w:rsidRPr="00FB5BAA" w:rsidRDefault="00FB5BAA" w:rsidP="00FB5BAA">
      <w:pPr>
        <w:pStyle w:val="ListParagraph"/>
        <w:rPr>
          <w:b/>
        </w:rPr>
      </w:pPr>
    </w:p>
    <w:p w:rsidR="00FB5BAA" w:rsidRPr="001927E0" w:rsidRDefault="00FB5BAA" w:rsidP="00FB5BAA">
      <w:pPr>
        <w:pStyle w:val="ListParagraph"/>
        <w:jc w:val="both"/>
        <w:rPr>
          <w:b/>
        </w:rPr>
      </w:pPr>
    </w:p>
    <w:p w:rsidR="00AE24A4" w:rsidRPr="00C90F2E" w:rsidRDefault="00DA74F6" w:rsidP="00C90F2E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C90F2E">
        <w:rPr>
          <w:b/>
          <w:color w:val="365F91" w:themeColor="accent1" w:themeShade="BF"/>
          <w:sz w:val="28"/>
          <w:szCs w:val="28"/>
        </w:rPr>
        <w:t>BUXHETI KOMUNAL 20</w:t>
      </w:r>
      <w:r w:rsidR="007D237B">
        <w:rPr>
          <w:b/>
          <w:color w:val="365F91" w:themeColor="accent1" w:themeShade="BF"/>
          <w:sz w:val="28"/>
          <w:szCs w:val="28"/>
        </w:rPr>
        <w:t>21</w:t>
      </w:r>
    </w:p>
    <w:p w:rsidR="00AE24A4" w:rsidRDefault="00AE24A4" w:rsidP="00AE24A4">
      <w:pPr>
        <w:jc w:val="both"/>
      </w:pPr>
    </w:p>
    <w:p w:rsidR="00AE24A4" w:rsidRDefault="00AE24A4" w:rsidP="00AE24A4">
      <w:pPr>
        <w:jc w:val="both"/>
      </w:pPr>
      <w:r>
        <w:t>Buxheti i komunës së</w:t>
      </w:r>
      <w:r w:rsidR="00A417D0">
        <w:t xml:space="preserve"> Hanit të E</w:t>
      </w:r>
      <w:r w:rsidR="00AD246A">
        <w:t>lezit i ndarë sipas L</w:t>
      </w:r>
      <w:r>
        <w:t xml:space="preserve">igjit </w:t>
      </w:r>
      <w:r w:rsidR="00A417D0">
        <w:t xml:space="preserve">me nr. </w:t>
      </w:r>
      <w:r w:rsidR="00891A25" w:rsidRPr="00D2144D">
        <w:t>07</w:t>
      </w:r>
      <w:r w:rsidR="00A417D0" w:rsidRPr="00D2144D">
        <w:t>/L-</w:t>
      </w:r>
      <w:r w:rsidR="007D237B">
        <w:t>04</w:t>
      </w:r>
      <w:r w:rsidR="00891A25" w:rsidRPr="00D2144D">
        <w:t>1</w:t>
      </w:r>
      <w:r w:rsidR="00A417D0">
        <w:t xml:space="preserve"> mbi ndarjet buxhetore të </w:t>
      </w:r>
      <w:r>
        <w:t>Republik</w:t>
      </w:r>
      <w:r w:rsidRPr="00D23C9A">
        <w:t>ës</w:t>
      </w:r>
      <w:r w:rsidR="00EE761C">
        <w:t xml:space="preserve"> së Kosovës për vitin 20</w:t>
      </w:r>
      <w:r w:rsidR="007D237B">
        <w:t>21</w:t>
      </w:r>
      <w:r w:rsidR="00A417D0">
        <w:t xml:space="preserve"> </w:t>
      </w:r>
      <w:r>
        <w:t xml:space="preserve">është </w:t>
      </w:r>
      <w:r w:rsidR="003B494A">
        <w:t xml:space="preserve">në lartësi prej </w:t>
      </w:r>
      <w:r w:rsidR="00A417D0">
        <w:rPr>
          <w:b/>
          <w:u w:val="single"/>
        </w:rPr>
        <w:t>2,</w:t>
      </w:r>
      <w:r w:rsidR="00C51B0D">
        <w:rPr>
          <w:b/>
          <w:u w:val="single"/>
        </w:rPr>
        <w:t>520,165.91</w:t>
      </w:r>
      <w:r w:rsidR="0030226D" w:rsidRPr="00D64209">
        <w:rPr>
          <w:b/>
          <w:u w:val="single"/>
        </w:rPr>
        <w:t xml:space="preserve"> Euro</w:t>
      </w:r>
      <w:r w:rsidR="0030226D" w:rsidRPr="00D64209">
        <w:rPr>
          <w:b/>
        </w:rPr>
        <w:t>.</w:t>
      </w:r>
      <w:r w:rsidR="0030226D">
        <w:t xml:space="preserve"> </w:t>
      </w:r>
    </w:p>
    <w:p w:rsidR="0030226D" w:rsidRDefault="0030226D" w:rsidP="00AE24A4">
      <w:pPr>
        <w:jc w:val="both"/>
      </w:pPr>
    </w:p>
    <w:p w:rsidR="00D64209" w:rsidRDefault="00AE24A4" w:rsidP="00AE24A4">
      <w:pPr>
        <w:jc w:val="both"/>
      </w:pPr>
      <w:r w:rsidRPr="008F711F">
        <w:t xml:space="preserve">Ky buxhet është ndarë sipas kategorive ekonomike si </w:t>
      </w:r>
      <w:r>
        <w:t xml:space="preserve">në vijim: </w:t>
      </w:r>
    </w:p>
    <w:p w:rsidR="00D64209" w:rsidRDefault="00CF6333" w:rsidP="00D64209">
      <w:pPr>
        <w:pStyle w:val="ListParagraph"/>
        <w:numPr>
          <w:ilvl w:val="0"/>
          <w:numId w:val="4"/>
        </w:numPr>
        <w:jc w:val="both"/>
      </w:pPr>
      <w:r>
        <w:t>Paga dhe shtesa</w:t>
      </w:r>
      <w:r w:rsidR="000C7F53">
        <w:t>..............</w:t>
      </w:r>
      <w:r w:rsidR="003C7576">
        <w:t xml:space="preserve"> </w:t>
      </w:r>
      <w:r w:rsidR="005D490E">
        <w:t>1,608,</w:t>
      </w:r>
      <w:r w:rsidR="00C518E9">
        <w:t>660.91</w:t>
      </w:r>
      <w:r w:rsidR="003C7576">
        <w:t xml:space="preserve"> €, </w:t>
      </w:r>
    </w:p>
    <w:p w:rsidR="00D64209" w:rsidRDefault="00D64209" w:rsidP="00D64209">
      <w:pPr>
        <w:pStyle w:val="ListParagraph"/>
        <w:numPr>
          <w:ilvl w:val="0"/>
          <w:numId w:val="4"/>
        </w:numPr>
        <w:jc w:val="both"/>
      </w:pPr>
      <w:r>
        <w:t>M</w:t>
      </w:r>
      <w:r w:rsidR="003C7368">
        <w:t>allra dhe shërbime</w:t>
      </w:r>
      <w:r w:rsidR="000C7F53">
        <w:t>..........</w:t>
      </w:r>
      <w:r w:rsidR="003C7368">
        <w:t xml:space="preserve"> </w:t>
      </w:r>
      <w:r w:rsidR="005D490E">
        <w:t>3</w:t>
      </w:r>
      <w:r w:rsidR="001A2BAA">
        <w:t>3</w:t>
      </w:r>
      <w:r w:rsidR="005D490E">
        <w:t>5,258</w:t>
      </w:r>
      <w:r w:rsidR="001A2BAA">
        <w:t>.00</w:t>
      </w:r>
      <w:r w:rsidR="00AE24A4" w:rsidRPr="008F711F"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t>S</w:t>
      </w:r>
      <w:r w:rsidR="00AE24A4" w:rsidRPr="008F711F">
        <w:t>h</w:t>
      </w:r>
      <w:r w:rsidR="003F64E5">
        <w:t>ërbime</w:t>
      </w:r>
      <w:r w:rsidR="00AE24A4" w:rsidRPr="008F711F">
        <w:t xml:space="preserve"> </w:t>
      </w:r>
      <w:r w:rsidR="003C7368">
        <w:rPr>
          <w:color w:val="000000" w:themeColor="text1"/>
        </w:rPr>
        <w:t>komunale</w:t>
      </w:r>
      <w:r w:rsidR="000C7F53">
        <w:rPr>
          <w:color w:val="000000" w:themeColor="text1"/>
        </w:rPr>
        <w:t>.............</w:t>
      </w:r>
      <w:r w:rsidR="003C7368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67</w:t>
      </w:r>
      <w:r w:rsidR="001A2BAA">
        <w:rPr>
          <w:color w:val="000000" w:themeColor="text1"/>
        </w:rPr>
        <w:t>,0</w:t>
      </w:r>
      <w:r w:rsidR="003C7368">
        <w:rPr>
          <w:color w:val="000000" w:themeColor="text1"/>
        </w:rPr>
        <w:t>00.00</w:t>
      </w:r>
      <w:r w:rsidR="003C7576" w:rsidRPr="00D64209">
        <w:rPr>
          <w:color w:val="000000" w:themeColor="text1"/>
        </w:rPr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3C7368">
        <w:rPr>
          <w:color w:val="000000" w:themeColor="text1"/>
        </w:rPr>
        <w:t>ubvencione dhe transfere</w:t>
      </w:r>
      <w:r w:rsidR="000C7F53">
        <w:rPr>
          <w:color w:val="000000" w:themeColor="text1"/>
        </w:rPr>
        <w:t>...</w:t>
      </w:r>
      <w:r w:rsidR="005D490E">
        <w:rPr>
          <w:color w:val="000000" w:themeColor="text1"/>
        </w:rPr>
        <w:t xml:space="preserve"> 75,000</w:t>
      </w:r>
      <w:r w:rsidR="003C7368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 </w:t>
      </w:r>
      <w:r w:rsidR="00AE24A4" w:rsidRPr="00D64209">
        <w:rPr>
          <w:color w:val="000000" w:themeColor="text1"/>
        </w:rPr>
        <w:t xml:space="preserve"> </w:t>
      </w:r>
    </w:p>
    <w:p w:rsidR="00AE24A4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AE24A4" w:rsidRPr="00D64209">
        <w:rPr>
          <w:color w:val="000000" w:themeColor="text1"/>
        </w:rPr>
        <w:t>hpenzime kapitale</w:t>
      </w:r>
      <w:r w:rsidR="000C7F53">
        <w:rPr>
          <w:color w:val="000000" w:themeColor="text1"/>
        </w:rPr>
        <w:t>............</w:t>
      </w:r>
      <w:r w:rsidR="00AE24A4" w:rsidRPr="00D64209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385,1</w:t>
      </w:r>
      <w:r w:rsidR="001A2BAA">
        <w:rPr>
          <w:color w:val="000000" w:themeColor="text1"/>
        </w:rPr>
        <w:t>2</w:t>
      </w:r>
      <w:r w:rsidR="005D490E">
        <w:rPr>
          <w:color w:val="000000" w:themeColor="text1"/>
        </w:rPr>
        <w:t>7</w:t>
      </w:r>
      <w:r w:rsidR="001A2BAA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</w:t>
      </w:r>
    </w:p>
    <w:p w:rsidR="00CF6333" w:rsidRDefault="008C5D33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Rezerva</w:t>
      </w:r>
      <w:r w:rsidR="000C7F53">
        <w:rPr>
          <w:color w:val="000000" w:themeColor="text1"/>
        </w:rPr>
        <w:t>t.............................</w:t>
      </w:r>
      <w:r w:rsidR="005D490E">
        <w:rPr>
          <w:color w:val="000000" w:themeColor="text1"/>
        </w:rPr>
        <w:t>.. 55,000</w:t>
      </w:r>
      <w:r w:rsidR="00CF6333">
        <w:rPr>
          <w:color w:val="000000" w:themeColor="text1"/>
        </w:rPr>
        <w:t>.00 €,</w:t>
      </w:r>
    </w:p>
    <w:p w:rsidR="00E064D5" w:rsidRPr="00C12904" w:rsidRDefault="003C7368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Totali i buxhetit</w:t>
      </w:r>
      <w:r w:rsidR="000C7F53">
        <w:rPr>
          <w:color w:val="000000" w:themeColor="text1"/>
          <w:u w:val="single"/>
        </w:rPr>
        <w:t>..............</w:t>
      </w:r>
      <w:r>
        <w:rPr>
          <w:color w:val="000000" w:themeColor="text1"/>
          <w:u w:val="single"/>
        </w:rPr>
        <w:t xml:space="preserve">  2,</w:t>
      </w:r>
      <w:r w:rsidR="005D490E">
        <w:rPr>
          <w:color w:val="000000" w:themeColor="text1"/>
          <w:u w:val="single"/>
        </w:rPr>
        <w:t>5</w:t>
      </w:r>
      <w:r w:rsidR="001A2BAA">
        <w:rPr>
          <w:color w:val="000000" w:themeColor="text1"/>
          <w:u w:val="single"/>
        </w:rPr>
        <w:t>2</w:t>
      </w:r>
      <w:r w:rsidR="005D490E">
        <w:rPr>
          <w:color w:val="000000" w:themeColor="text1"/>
          <w:u w:val="single"/>
        </w:rPr>
        <w:t>0,</w:t>
      </w:r>
      <w:r w:rsidR="00C518E9">
        <w:rPr>
          <w:color w:val="000000" w:themeColor="text1"/>
          <w:u w:val="single"/>
        </w:rPr>
        <w:t>165.91</w:t>
      </w:r>
      <w:r w:rsidR="00E064D5" w:rsidRPr="00C12904">
        <w:rPr>
          <w:color w:val="000000" w:themeColor="text1"/>
          <w:u w:val="single"/>
        </w:rPr>
        <w:t xml:space="preserve"> €.</w:t>
      </w:r>
    </w:p>
    <w:p w:rsidR="00AE24A4" w:rsidRPr="00613207" w:rsidRDefault="00AE24A4" w:rsidP="00AE24A4">
      <w:pPr>
        <w:jc w:val="both"/>
        <w:rPr>
          <w:color w:val="365F91" w:themeColor="accent1" w:themeShade="BF"/>
        </w:rPr>
      </w:pPr>
    </w:p>
    <w:p w:rsidR="00C518E9" w:rsidRPr="004D5005" w:rsidRDefault="00C518E9" w:rsidP="00C518E9">
      <w:pPr>
        <w:jc w:val="both"/>
        <w:rPr>
          <w:b/>
        </w:rPr>
      </w:pPr>
      <w:r w:rsidRPr="004D5005">
        <w:rPr>
          <w:b/>
        </w:rPr>
        <w:t xml:space="preserve">Ndërsa buxheti përfundimtar është në shumë prej </w:t>
      </w:r>
      <w:r>
        <w:rPr>
          <w:b/>
          <w:u w:val="single"/>
        </w:rPr>
        <w:t>2,550,742.73</w:t>
      </w:r>
      <w:r w:rsidRPr="004D5005">
        <w:rPr>
          <w:b/>
          <w:u w:val="single"/>
        </w:rPr>
        <w:t xml:space="preserve"> €</w:t>
      </w:r>
      <w:r w:rsidRPr="004D5005">
        <w:rPr>
          <w:b/>
        </w:rPr>
        <w:t>, duke përfshirë:</w:t>
      </w:r>
    </w:p>
    <w:p w:rsidR="00C518E9" w:rsidRPr="004D5005" w:rsidRDefault="00C518E9" w:rsidP="00C518E9">
      <w:pPr>
        <w:jc w:val="both"/>
      </w:pPr>
    </w:p>
    <w:p w:rsidR="00C518E9" w:rsidRDefault="00EB017C" w:rsidP="00C518E9">
      <w:pPr>
        <w:pStyle w:val="ListParagraph"/>
        <w:numPr>
          <w:ilvl w:val="0"/>
          <w:numId w:val="13"/>
        </w:numPr>
        <w:jc w:val="both"/>
      </w:pPr>
      <w:r>
        <w:t>Bartjen e mjeteve nga donacionet</w:t>
      </w:r>
      <w:r w:rsidR="00C518E9" w:rsidRPr="004D5005">
        <w:t xml:space="preserve"> </w:t>
      </w:r>
      <w:r w:rsidR="00F069C4" w:rsidRPr="004D5005">
        <w:t>e pashpenzuar</w:t>
      </w:r>
      <w:r w:rsidR="00F069C4">
        <w:t xml:space="preserve">a </w:t>
      </w:r>
      <w:r w:rsidR="00B351F8">
        <w:t xml:space="preserve">(IPA FONDET) </w:t>
      </w:r>
      <w:r>
        <w:t>të</w:t>
      </w:r>
      <w:r w:rsidR="00C518E9">
        <w:t xml:space="preserve"> vitit 2020</w:t>
      </w:r>
      <w:r w:rsidR="00C518E9" w:rsidRPr="004D5005">
        <w:t xml:space="preserve"> në shumë prej </w:t>
      </w:r>
      <w:r w:rsidR="00C518E9">
        <w:rPr>
          <w:u w:val="single"/>
        </w:rPr>
        <w:t>24,696.82</w:t>
      </w:r>
      <w:r w:rsidR="00C518E9" w:rsidRPr="004D5005">
        <w:rPr>
          <w:u w:val="single"/>
        </w:rPr>
        <w:t xml:space="preserve"> €;</w:t>
      </w:r>
      <w:r w:rsidR="00C518E9" w:rsidRPr="004D5005">
        <w:t xml:space="preserve"> </w:t>
      </w:r>
    </w:p>
    <w:p w:rsidR="00C518E9" w:rsidRPr="004D5005" w:rsidRDefault="00C518E9" w:rsidP="00C518E9">
      <w:pPr>
        <w:pStyle w:val="ListParagraph"/>
        <w:numPr>
          <w:ilvl w:val="0"/>
          <w:numId w:val="13"/>
        </w:numPr>
        <w:jc w:val="both"/>
      </w:pPr>
      <w:r>
        <w:t xml:space="preserve">Bazuar në vendimin nr. </w:t>
      </w:r>
      <w:r w:rsidR="00573E9A" w:rsidRPr="00573E9A">
        <w:t>07</w:t>
      </w:r>
      <w:r w:rsidRPr="00573E9A">
        <w:t>/</w:t>
      </w:r>
      <w:r w:rsidR="00573E9A" w:rsidRPr="00573E9A">
        <w:t>59</w:t>
      </w:r>
      <w:r w:rsidR="00573E9A">
        <w:t xml:space="preserve"> të datës 21</w:t>
      </w:r>
      <w:r>
        <w:t>.01.2021 nga Qeveria e Republikës së Kosovës janë ndarë mjete</w:t>
      </w:r>
      <w:r w:rsidR="00573E9A">
        <w:t xml:space="preserve"> shtesë</w:t>
      </w:r>
      <w:r>
        <w:t xml:space="preserve"> në shumë prej </w:t>
      </w:r>
      <w:r w:rsidRPr="00573E9A">
        <w:rPr>
          <w:u w:val="single"/>
        </w:rPr>
        <w:t>5,880.00 €</w:t>
      </w:r>
      <w:r>
        <w:t xml:space="preserve"> për shtesat</w:t>
      </w:r>
      <w:r w:rsidR="00573E9A">
        <w:t xml:space="preserve"> mujore mbi pagën bazë</w:t>
      </w:r>
      <w:r>
        <w:t xml:space="preserve"> në </w:t>
      </w:r>
      <w:r w:rsidR="00573E9A">
        <w:t>kategorinë paga n</w:t>
      </w:r>
      <w:r>
        <w:t xml:space="preserve">ë </w:t>
      </w:r>
      <w:r w:rsidR="00573E9A">
        <w:t>sektorin e kujdesit primar shëndetësor.</w:t>
      </w:r>
      <w:r>
        <w:t xml:space="preserve"> </w:t>
      </w:r>
    </w:p>
    <w:p w:rsidR="00C518E9" w:rsidRDefault="00C518E9" w:rsidP="00AE24A4">
      <w:pPr>
        <w:jc w:val="both"/>
      </w:pPr>
    </w:p>
    <w:p w:rsidR="00C518E9" w:rsidRDefault="00C518E9" w:rsidP="00AE24A4">
      <w:pPr>
        <w:jc w:val="both"/>
      </w:pPr>
    </w:p>
    <w:p w:rsidR="00AE24A4" w:rsidRPr="006B353B" w:rsidRDefault="00AE24A4" w:rsidP="00AE24A4">
      <w:pPr>
        <w:jc w:val="both"/>
      </w:pPr>
      <w:r w:rsidRPr="006B353B">
        <w:t>Nisur nga vlerësimi i përgjithshëm del se niveli i shpenzimit të buxhetit për kë</w:t>
      </w:r>
      <w:r w:rsidR="00573E9A">
        <w:t>të periudhë janar-mars 2021</w:t>
      </w:r>
      <w:r w:rsidRPr="006B353B">
        <w:t xml:space="preserve"> është në shumë prej </w:t>
      </w:r>
      <w:r w:rsidR="00573E9A">
        <w:rPr>
          <w:b/>
          <w:u w:val="single"/>
        </w:rPr>
        <w:t>512,182.48</w:t>
      </w:r>
      <w:r w:rsidR="00752335" w:rsidRPr="006B353B">
        <w:rPr>
          <w:b/>
          <w:u w:val="single"/>
        </w:rPr>
        <w:t xml:space="preserve"> € apo </w:t>
      </w:r>
      <w:r w:rsidR="00573E9A">
        <w:rPr>
          <w:b/>
          <w:u w:val="single"/>
        </w:rPr>
        <w:t>20.08</w:t>
      </w:r>
      <w:r w:rsidRPr="006B353B">
        <w:rPr>
          <w:b/>
          <w:u w:val="single"/>
        </w:rPr>
        <w:t xml:space="preserve"> %.</w:t>
      </w:r>
      <w:r w:rsidRPr="006B353B">
        <w:t xml:space="preserve"> </w:t>
      </w:r>
    </w:p>
    <w:p w:rsidR="00AE24A4" w:rsidRPr="006B353B" w:rsidRDefault="00AE24A4" w:rsidP="00AE24A4">
      <w:pPr>
        <w:jc w:val="both"/>
      </w:pPr>
    </w:p>
    <w:p w:rsidR="00573E9A" w:rsidRDefault="00573E9A" w:rsidP="00AE24A4">
      <w:pPr>
        <w:jc w:val="both"/>
      </w:pPr>
      <w:r>
        <w:t xml:space="preserve">Prej tyre </w:t>
      </w:r>
      <w:r w:rsidR="00304026">
        <w:t xml:space="preserve">shpenzimi sipas kategorive është </w:t>
      </w:r>
      <w:r w:rsidR="00EB017C">
        <w:t xml:space="preserve">si </w:t>
      </w:r>
      <w:r w:rsidR="00304026">
        <w:t>vijon: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P</w:t>
      </w:r>
      <w:r w:rsidR="00AE24A4" w:rsidRPr="006B353B">
        <w:t>ag</w:t>
      </w:r>
      <w:r w:rsidR="003C7576" w:rsidRPr="006B353B">
        <w:t xml:space="preserve">a dhe </w:t>
      </w:r>
      <w:r w:rsidR="00437C9A">
        <w:t>shtesa</w:t>
      </w:r>
      <w:r w:rsidR="003C7576" w:rsidRPr="006B353B">
        <w:t xml:space="preserve"> </w:t>
      </w:r>
      <w:r>
        <w:t xml:space="preserve">në shumë prej </w:t>
      </w:r>
      <w:r w:rsidR="00573E9A">
        <w:t>415,354.61</w:t>
      </w:r>
      <w:r w:rsidR="00752335" w:rsidRPr="006B353B">
        <w:t xml:space="preserve"> € apo </w:t>
      </w:r>
      <w:r w:rsidR="00573E9A">
        <w:t>25.70</w:t>
      </w:r>
      <w:r w:rsidR="00A76C20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M</w:t>
      </w:r>
      <w:r w:rsidR="00A76C20" w:rsidRPr="006B353B">
        <w:t xml:space="preserve">allra dhe shërbime </w:t>
      </w:r>
      <w:r>
        <w:t xml:space="preserve">në shumë prej </w:t>
      </w:r>
      <w:r w:rsidR="00573E9A">
        <w:t>49,117.22</w:t>
      </w:r>
      <w:r w:rsidR="00AE24A4" w:rsidRPr="006B353B">
        <w:t xml:space="preserve"> € apo </w:t>
      </w:r>
      <w:r w:rsidR="00573E9A">
        <w:t>14.19</w:t>
      </w:r>
      <w:r w:rsidR="00AE24A4" w:rsidRPr="006B353B">
        <w:t xml:space="preserve"> %,</w:t>
      </w:r>
      <w:r w:rsidR="003F64E5">
        <w:t xml:space="preserve">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3F64E5">
        <w:t>hërbime</w:t>
      </w:r>
      <w:r w:rsidR="00A76C20" w:rsidRPr="006B353B">
        <w:t xml:space="preserve"> komunale </w:t>
      </w:r>
      <w:r>
        <w:t xml:space="preserve">në shumë prej </w:t>
      </w:r>
      <w:r w:rsidR="00573E9A">
        <w:t>9,057.98</w:t>
      </w:r>
      <w:r w:rsidR="00AE24A4" w:rsidRPr="006B353B">
        <w:t xml:space="preserve"> € apo </w:t>
      </w:r>
      <w:r w:rsidR="00573E9A">
        <w:t>13.52</w:t>
      </w:r>
      <w:r w:rsidR="00AE24A4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1B6B03" w:rsidRPr="006B353B">
        <w:t xml:space="preserve">ubvencione dhe transfere </w:t>
      </w:r>
      <w:r>
        <w:t xml:space="preserve">në shumë prej </w:t>
      </w:r>
      <w:r w:rsidR="00573E9A">
        <w:t>4,9</w:t>
      </w:r>
      <w:r w:rsidR="001A2BAA" w:rsidRPr="006B353B">
        <w:t>00</w:t>
      </w:r>
      <w:r w:rsidR="00AE24A4" w:rsidRPr="006B353B">
        <w:t xml:space="preserve">.00 € apo </w:t>
      </w:r>
      <w:r w:rsidR="00573E9A">
        <w:t>6</w:t>
      </w:r>
      <w:r w:rsidR="001A2BAA" w:rsidRPr="006B353B">
        <w:t>.53</w:t>
      </w:r>
      <w:r w:rsidR="00AE24A4" w:rsidRPr="006B353B">
        <w:t>%</w:t>
      </w:r>
      <w:r w:rsidR="00CF6333">
        <w:t xml:space="preserve">, 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752335" w:rsidRPr="006B353B">
        <w:t xml:space="preserve">hpenzime kapitale </w:t>
      </w:r>
      <w:r>
        <w:t xml:space="preserve">në shumë prej </w:t>
      </w:r>
      <w:r w:rsidR="00573E9A">
        <w:t>33,752.67</w:t>
      </w:r>
      <w:r w:rsidR="00AE24A4" w:rsidRPr="006B353B">
        <w:t xml:space="preserve"> € apo </w:t>
      </w:r>
      <w:r w:rsidR="00573E9A">
        <w:t>8.62</w:t>
      </w:r>
      <w:r w:rsidR="00CF6333">
        <w:t xml:space="preserve"> % dhe </w:t>
      </w:r>
    </w:p>
    <w:p w:rsidR="00AE24A4" w:rsidRDefault="00EB017C" w:rsidP="00573E9A">
      <w:pPr>
        <w:pStyle w:val="ListParagraph"/>
        <w:numPr>
          <w:ilvl w:val="0"/>
          <w:numId w:val="14"/>
        </w:numPr>
        <w:jc w:val="both"/>
      </w:pPr>
      <w:r>
        <w:t>R</w:t>
      </w:r>
      <w:r w:rsidR="00CF6333">
        <w:t xml:space="preserve">ezervat </w:t>
      </w:r>
      <w:r>
        <w:t xml:space="preserve">në shumë prej </w:t>
      </w:r>
      <w:r w:rsidR="00CF6333">
        <w:t>0.00 €.</w:t>
      </w:r>
    </w:p>
    <w:p w:rsidR="00573E9A" w:rsidRDefault="00573E9A" w:rsidP="00EB017C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9C0664" w:rsidRDefault="009C0664" w:rsidP="00AE24A4">
      <w:pPr>
        <w:jc w:val="both"/>
      </w:pPr>
    </w:p>
    <w:p w:rsidR="009C0664" w:rsidRDefault="009C0664" w:rsidP="00AE24A4">
      <w:pPr>
        <w:jc w:val="both"/>
      </w:pPr>
    </w:p>
    <w:p w:rsidR="009C0664" w:rsidRDefault="009C0664" w:rsidP="00AE24A4">
      <w:pPr>
        <w:jc w:val="both"/>
      </w:pPr>
    </w:p>
    <w:p w:rsidR="00573E9A" w:rsidRDefault="00573E9A" w:rsidP="00AE24A4">
      <w:pPr>
        <w:jc w:val="both"/>
      </w:pPr>
    </w:p>
    <w:p w:rsidR="00573E9A" w:rsidRDefault="00573E9A" w:rsidP="00AE24A4">
      <w:pPr>
        <w:jc w:val="both"/>
      </w:pPr>
    </w:p>
    <w:p w:rsidR="00B344EB" w:rsidRDefault="00B344EB" w:rsidP="00AE24A4">
      <w:pPr>
        <w:jc w:val="both"/>
      </w:pPr>
    </w:p>
    <w:p w:rsidR="00EB017C" w:rsidRPr="006B353B" w:rsidRDefault="00EB017C" w:rsidP="00AE24A4">
      <w:pPr>
        <w:jc w:val="both"/>
      </w:pPr>
    </w:p>
    <w:p w:rsidR="00AE24A4" w:rsidRPr="00AE24A4" w:rsidRDefault="00AE24A4" w:rsidP="00304026">
      <w:pPr>
        <w:pStyle w:val="ListParagraph"/>
        <w:numPr>
          <w:ilvl w:val="0"/>
          <w:numId w:val="7"/>
        </w:numPr>
        <w:jc w:val="both"/>
      </w:pPr>
      <w:r w:rsidRPr="00304026">
        <w:rPr>
          <w:b/>
          <w:color w:val="365F91" w:themeColor="accent1" w:themeShade="BF"/>
        </w:rPr>
        <w:t>KRAHASIMI I PAGESA</w:t>
      </w:r>
      <w:r w:rsidR="00E2761B" w:rsidRPr="00304026">
        <w:rPr>
          <w:b/>
          <w:color w:val="365F91" w:themeColor="accent1" w:themeShade="BF"/>
        </w:rPr>
        <w:t>VE PËR PERIUDHËN JANAR-MARS 20</w:t>
      </w:r>
      <w:r w:rsidR="00304026" w:rsidRPr="00304026">
        <w:rPr>
          <w:b/>
          <w:color w:val="365F91" w:themeColor="accent1" w:themeShade="BF"/>
        </w:rPr>
        <w:t>21</w:t>
      </w:r>
      <w:r w:rsidRPr="00304026">
        <w:rPr>
          <w:b/>
          <w:color w:val="365F91" w:themeColor="accent1" w:themeShade="BF"/>
        </w:rPr>
        <w:t>/20</w:t>
      </w:r>
      <w:r w:rsidR="00304026" w:rsidRPr="00304026">
        <w:rPr>
          <w:b/>
          <w:color w:val="365F91" w:themeColor="accent1" w:themeShade="BF"/>
        </w:rPr>
        <w:t>20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6F6D3A" w:rsidRDefault="00304026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1</w:t>
      </w:r>
      <w:r w:rsidR="00AE24A4" w:rsidRPr="006F6D3A">
        <w:rPr>
          <w:b/>
          <w:color w:val="943634" w:themeColor="accent2" w:themeShade="BF"/>
        </w:rPr>
        <w:t>.</w:t>
      </w:r>
    </w:p>
    <w:bookmarkStart w:id="1" w:name="_MON_1648059560"/>
    <w:bookmarkStart w:id="2" w:name="_MON_1679151741"/>
    <w:bookmarkEnd w:id="1"/>
    <w:bookmarkEnd w:id="2"/>
    <w:bookmarkStart w:id="3" w:name="_MON_1648037282"/>
    <w:bookmarkEnd w:id="3"/>
    <w:p w:rsidR="00AE24A4" w:rsidRDefault="00B07640" w:rsidP="00AE24A4">
      <w:pPr>
        <w:jc w:val="both"/>
      </w:pPr>
      <w:r w:rsidRPr="00694041">
        <w:object w:dxaOrig="9696" w:dyaOrig="2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5.25pt;height:134.25pt" o:ole="">
            <v:imagedata r:id="rId12" o:title=""/>
          </v:shape>
          <o:OLEObject Type="Embed" ProgID="Excel.Sheet.12" ShapeID="_x0000_i1026" DrawAspect="Content" ObjectID="_1681725619" r:id="rId13"/>
        </w:object>
      </w:r>
    </w:p>
    <w:p w:rsidR="00C12904" w:rsidRDefault="00C12904" w:rsidP="00AE24A4">
      <w:pPr>
        <w:jc w:val="both"/>
      </w:pPr>
    </w:p>
    <w:p w:rsidR="00AE24A4" w:rsidRPr="00767564" w:rsidRDefault="00CA6964" w:rsidP="00AE24A4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="00AE24A4"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="00AE24A4"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AE24A4" w:rsidRPr="0081497D" w:rsidRDefault="00AE24A4" w:rsidP="00AE24A4">
      <w:pPr>
        <w:jc w:val="both"/>
        <w:rPr>
          <w:u w:val="single"/>
        </w:rPr>
      </w:pPr>
    </w:p>
    <w:p w:rsidR="00AE24A4" w:rsidRPr="00FB3691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="0057015F" w:rsidRPr="00FB3691">
        <w:rPr>
          <w:b/>
          <w:color w:val="000000" w:themeColor="text1"/>
        </w:rPr>
        <w:t>p</w:t>
      </w:r>
      <w:r w:rsidR="004247F1"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 w:rsidR="008C5D33">
        <w:rPr>
          <w:b/>
          <w:color w:val="000000" w:themeColor="text1"/>
        </w:rPr>
        <w:t>shtesa</w:t>
      </w:r>
      <w:r w:rsidR="001250F2" w:rsidRPr="00FB3691">
        <w:rPr>
          <w:color w:val="000000" w:themeColor="text1"/>
        </w:rPr>
        <w:t xml:space="preserve"> janë</w:t>
      </w:r>
      <w:r w:rsidR="004247F1">
        <w:rPr>
          <w:color w:val="000000" w:themeColor="text1"/>
        </w:rPr>
        <w:t xml:space="preserve"> shpenzuar </w:t>
      </w:r>
      <w:r w:rsidR="00FA6E22">
        <w:rPr>
          <w:color w:val="000000" w:themeColor="text1"/>
        </w:rPr>
        <w:t xml:space="preserve">në shumë prej </w:t>
      </w:r>
      <w:r w:rsidR="00304026">
        <w:rPr>
          <w:color w:val="000000" w:themeColor="text1"/>
        </w:rPr>
        <w:t>415,354.61</w:t>
      </w:r>
      <w:r w:rsidR="00FB3691" w:rsidRPr="00FB3691">
        <w:rPr>
          <w:color w:val="000000" w:themeColor="text1"/>
        </w:rPr>
        <w:t xml:space="preserve"> € ose </w:t>
      </w:r>
      <w:r w:rsidR="00304026">
        <w:rPr>
          <w:color w:val="000000" w:themeColor="text1"/>
        </w:rPr>
        <w:t>25.70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 w:rsidR="00304026">
        <w:rPr>
          <w:color w:val="000000" w:themeColor="text1"/>
        </w:rPr>
        <w:t xml:space="preserve"> njëjtë të vitit 2020</w:t>
      </w:r>
      <w:r w:rsidRPr="00F55742">
        <w:rPr>
          <w:color w:val="000000" w:themeColor="text1"/>
        </w:rPr>
        <w:t xml:space="preserve"> pagesat për </w:t>
      </w:r>
      <w:r w:rsidR="00FB3691" w:rsidRPr="00F55742">
        <w:rPr>
          <w:color w:val="000000" w:themeColor="text1"/>
        </w:rPr>
        <w:t>këtë kategori ka</w:t>
      </w:r>
      <w:r w:rsidR="00717D43" w:rsidRPr="00F55742">
        <w:rPr>
          <w:color w:val="000000" w:themeColor="text1"/>
        </w:rPr>
        <w:t>në një</w:t>
      </w:r>
      <w:r w:rsidRPr="00F55742">
        <w:rPr>
          <w:color w:val="000000" w:themeColor="text1"/>
        </w:rPr>
        <w:t xml:space="preserve"> </w:t>
      </w:r>
      <w:r w:rsidR="001250F2" w:rsidRPr="00F55742">
        <w:rPr>
          <w:color w:val="000000" w:themeColor="text1"/>
        </w:rPr>
        <w:t>rritje</w:t>
      </w:r>
      <w:r w:rsidRPr="00F55742">
        <w:rPr>
          <w:color w:val="000000" w:themeColor="text1"/>
        </w:rPr>
        <w:t xml:space="preserve"> për </w:t>
      </w:r>
      <w:r w:rsidR="00304026">
        <w:rPr>
          <w:color w:val="000000" w:themeColor="text1"/>
        </w:rPr>
        <w:t>44,236.05</w:t>
      </w:r>
      <w:r w:rsidR="001F391D" w:rsidRPr="00F55742">
        <w:rPr>
          <w:color w:val="000000" w:themeColor="text1"/>
        </w:rPr>
        <w:t xml:space="preserve"> €</w:t>
      </w:r>
      <w:r w:rsidR="00304026">
        <w:rPr>
          <w:color w:val="000000" w:themeColor="text1"/>
        </w:rPr>
        <w:t>.</w:t>
      </w:r>
    </w:p>
    <w:p w:rsidR="001250F2" w:rsidRPr="00E2761B" w:rsidRDefault="001250F2" w:rsidP="001250F2">
      <w:pPr>
        <w:ind w:left="360"/>
        <w:jc w:val="both"/>
        <w:rPr>
          <w:color w:val="FF0000"/>
        </w:rPr>
      </w:pPr>
    </w:p>
    <w:p w:rsidR="00AE24A4" w:rsidRPr="00304026" w:rsidRDefault="00AE24A4" w:rsidP="0030402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="00C12904" w:rsidRPr="00304026">
        <w:rPr>
          <w:b/>
          <w:color w:val="000000" w:themeColor="text1"/>
        </w:rPr>
        <w:t>m</w:t>
      </w:r>
      <w:r w:rsidRPr="00304026">
        <w:rPr>
          <w:b/>
          <w:color w:val="000000" w:themeColor="text1"/>
        </w:rPr>
        <w:t>allra dhe shërbime</w:t>
      </w:r>
      <w:r w:rsidR="00213660" w:rsidRPr="00304026">
        <w:rPr>
          <w:color w:val="000000" w:themeColor="text1"/>
        </w:rPr>
        <w:t xml:space="preserve"> </w:t>
      </w:r>
      <w:r w:rsidR="00CF56E8" w:rsidRPr="00304026">
        <w:rPr>
          <w:color w:val="000000" w:themeColor="text1"/>
        </w:rPr>
        <w:t>për tre mujorin e parë 20</w:t>
      </w:r>
      <w:r w:rsidR="00304026" w:rsidRPr="00304026">
        <w:rPr>
          <w:color w:val="000000" w:themeColor="text1"/>
        </w:rPr>
        <w:t>21</w:t>
      </w:r>
      <w:r w:rsidR="007306D8" w:rsidRPr="00304026">
        <w:rPr>
          <w:color w:val="000000" w:themeColor="text1"/>
        </w:rPr>
        <w:t xml:space="preserve"> </w:t>
      </w:r>
      <w:r w:rsidR="00213660" w:rsidRPr="00304026">
        <w:rPr>
          <w:color w:val="000000" w:themeColor="text1"/>
        </w:rPr>
        <w:t xml:space="preserve">janë </w:t>
      </w:r>
      <w:r w:rsidR="00304026" w:rsidRPr="00304026">
        <w:rPr>
          <w:color w:val="000000" w:themeColor="text1"/>
        </w:rPr>
        <w:t>49,117.22</w:t>
      </w:r>
      <w:r w:rsidRPr="00304026">
        <w:rPr>
          <w:color w:val="000000" w:themeColor="text1"/>
        </w:rPr>
        <w:t xml:space="preserve"> € apo </w:t>
      </w:r>
      <w:r w:rsidR="00304026">
        <w:t>14.19</w:t>
      </w:r>
      <w:r w:rsidRPr="00E93026">
        <w:t>%</w:t>
      </w:r>
      <w:r w:rsidR="00304026">
        <w:rPr>
          <w:color w:val="000000" w:themeColor="text1"/>
        </w:rPr>
        <w:t xml:space="preserve"> e planit vjetor, ndërsa karahasur me </w:t>
      </w:r>
      <w:r w:rsidR="00304026" w:rsidRPr="00993F7F">
        <w:rPr>
          <w:color w:val="000000" w:themeColor="text1"/>
        </w:rPr>
        <w:t>periudhën e njëjtë të vitit 20</w:t>
      </w:r>
      <w:r w:rsidR="00304026">
        <w:rPr>
          <w:color w:val="000000" w:themeColor="text1"/>
        </w:rPr>
        <w:t>20</w:t>
      </w:r>
      <w:r w:rsidR="00304026" w:rsidRPr="00993F7F">
        <w:rPr>
          <w:color w:val="000000" w:themeColor="text1"/>
        </w:rPr>
        <w:t xml:space="preserve"> kemi </w:t>
      </w:r>
      <w:r w:rsidR="00304026">
        <w:rPr>
          <w:color w:val="000000" w:themeColor="text1"/>
        </w:rPr>
        <w:t xml:space="preserve">një </w:t>
      </w:r>
      <w:r w:rsidR="00304026" w:rsidRPr="00993F7F">
        <w:rPr>
          <w:color w:val="000000" w:themeColor="text1"/>
        </w:rPr>
        <w:t xml:space="preserve">rritje </w:t>
      </w:r>
      <w:r w:rsidR="00304026">
        <w:rPr>
          <w:color w:val="000000" w:themeColor="text1"/>
        </w:rPr>
        <w:t xml:space="preserve">të lehtë prej </w:t>
      </w:r>
      <w:r w:rsidR="00304026" w:rsidRPr="00993F7F">
        <w:rPr>
          <w:color w:val="000000" w:themeColor="text1"/>
        </w:rPr>
        <w:t xml:space="preserve">për </w:t>
      </w:r>
      <w:r w:rsidR="00304026">
        <w:rPr>
          <w:color w:val="000000" w:themeColor="text1"/>
        </w:rPr>
        <w:t>904.48</w:t>
      </w:r>
      <w:r w:rsidR="00304026" w:rsidRPr="00993F7F">
        <w:rPr>
          <w:color w:val="000000" w:themeColor="text1"/>
        </w:rPr>
        <w:t xml:space="preserve"> €.</w:t>
      </w:r>
    </w:p>
    <w:p w:rsidR="00304026" w:rsidRPr="00304026" w:rsidRDefault="00304026" w:rsidP="00304026">
      <w:pPr>
        <w:jc w:val="both"/>
        <w:rPr>
          <w:color w:val="000000" w:themeColor="text1"/>
        </w:rPr>
      </w:pPr>
    </w:p>
    <w:p w:rsidR="00AE24A4" w:rsidRPr="00993F7F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 w:rsidR="000B225F"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="00CF56E8" w:rsidRPr="00CF56E8">
        <w:rPr>
          <w:color w:val="000000" w:themeColor="text1"/>
        </w:rPr>
        <w:t xml:space="preserve"> për tremujorin e parë 20</w:t>
      </w:r>
      <w:r w:rsidR="00304026">
        <w:rPr>
          <w:color w:val="000000" w:themeColor="text1"/>
        </w:rPr>
        <w:t>21</w:t>
      </w:r>
      <w:r w:rsidRPr="00CF56E8">
        <w:rPr>
          <w:color w:val="000000" w:themeColor="text1"/>
        </w:rPr>
        <w:t xml:space="preserve"> janë në shumë prej </w:t>
      </w:r>
      <w:r w:rsidR="00304026">
        <w:rPr>
          <w:color w:val="000000" w:themeColor="text1"/>
        </w:rPr>
        <w:t xml:space="preserve">9,057.98 </w:t>
      </w:r>
      <w:r w:rsidR="00CF56E8" w:rsidRPr="00CF56E8">
        <w:rPr>
          <w:color w:val="000000" w:themeColor="text1"/>
        </w:rPr>
        <w:t xml:space="preserve">€ apo </w:t>
      </w:r>
      <w:r w:rsidR="00304026">
        <w:rPr>
          <w:color w:val="000000" w:themeColor="text1"/>
        </w:rPr>
        <w:t>13.52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 xml:space="preserve">ndërsa krahasuar me </w:t>
      </w:r>
      <w:r w:rsidR="00981E9E" w:rsidRPr="00993F7F">
        <w:rPr>
          <w:color w:val="000000" w:themeColor="text1"/>
        </w:rPr>
        <w:t>periudhën e njëjtë t</w:t>
      </w:r>
      <w:r w:rsidR="00CF56E8" w:rsidRPr="00993F7F">
        <w:rPr>
          <w:color w:val="000000" w:themeColor="text1"/>
        </w:rPr>
        <w:t>ë vitit 20</w:t>
      </w:r>
      <w:r w:rsidR="00304026">
        <w:rPr>
          <w:color w:val="000000" w:themeColor="text1"/>
        </w:rPr>
        <w:t>20</w:t>
      </w:r>
      <w:r w:rsidR="00C12904" w:rsidRPr="00993F7F">
        <w:rPr>
          <w:color w:val="000000" w:themeColor="text1"/>
        </w:rPr>
        <w:t xml:space="preserve"> kemi </w:t>
      </w:r>
      <w:r w:rsidR="00304026">
        <w:rPr>
          <w:color w:val="000000" w:themeColor="text1"/>
        </w:rPr>
        <w:t>një rënie prej 1,499.20 €.</w:t>
      </w:r>
    </w:p>
    <w:p w:rsidR="00AE24A4" w:rsidRPr="00CF56E8" w:rsidRDefault="00AE24A4" w:rsidP="00AE24A4">
      <w:pPr>
        <w:pStyle w:val="ListParagraph"/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</w:t>
      </w:r>
      <w:r w:rsidRPr="00CF56E8">
        <w:rPr>
          <w:b/>
          <w:color w:val="000000" w:themeColor="text1"/>
        </w:rPr>
        <w:t>ubvencione dhe transfere</w:t>
      </w:r>
      <w:r w:rsidR="00981E9E" w:rsidRPr="00CF56E8">
        <w:rPr>
          <w:color w:val="000000" w:themeColor="text1"/>
        </w:rPr>
        <w:t xml:space="preserve"> </w:t>
      </w:r>
      <w:r w:rsidR="00C12904" w:rsidRPr="00CF56E8">
        <w:rPr>
          <w:color w:val="000000" w:themeColor="text1"/>
        </w:rPr>
        <w:t>për tremujorin e parë 20</w:t>
      </w:r>
      <w:r w:rsidR="00304026">
        <w:rPr>
          <w:color w:val="000000" w:themeColor="text1"/>
        </w:rPr>
        <w:t>21</w:t>
      </w:r>
      <w:r w:rsidR="00C12904" w:rsidRPr="00CF56E8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janë në shumë prej </w:t>
      </w:r>
      <w:r w:rsidR="00304026">
        <w:rPr>
          <w:color w:val="000000" w:themeColor="text1"/>
        </w:rPr>
        <w:t>4,9</w:t>
      </w:r>
      <w:r w:rsidR="007306D8">
        <w:rPr>
          <w:color w:val="000000" w:themeColor="text1"/>
        </w:rPr>
        <w:t>00</w:t>
      </w:r>
      <w:r w:rsidRPr="00CF56E8">
        <w:rPr>
          <w:color w:val="000000" w:themeColor="text1"/>
        </w:rPr>
        <w:t xml:space="preserve">.00 </w:t>
      </w:r>
      <w:r w:rsidRPr="00CF56E8">
        <w:rPr>
          <w:rFonts w:eastAsia="Batang"/>
          <w:color w:val="000000" w:themeColor="text1"/>
        </w:rPr>
        <w:t>€</w:t>
      </w:r>
      <w:r w:rsidRPr="00CF56E8">
        <w:rPr>
          <w:color w:val="000000" w:themeColor="text1"/>
        </w:rPr>
        <w:t xml:space="preserve"> apo </w:t>
      </w:r>
      <w:r w:rsidR="00304026">
        <w:rPr>
          <w:color w:val="000000" w:themeColor="text1"/>
        </w:rPr>
        <w:t>6</w:t>
      </w:r>
      <w:r w:rsidR="007306D8">
        <w:rPr>
          <w:color w:val="000000" w:themeColor="text1"/>
        </w:rPr>
        <w:t>.53</w:t>
      </w:r>
      <w:r w:rsidRPr="00CF56E8">
        <w:rPr>
          <w:color w:val="000000" w:themeColor="text1"/>
        </w:rPr>
        <w:t>% e planit vjetor,</w:t>
      </w:r>
      <w:r w:rsidRPr="007306D8">
        <w:rPr>
          <w:color w:val="FF0000"/>
        </w:rPr>
        <w:t xml:space="preserve"> </w:t>
      </w:r>
      <w:r w:rsidRPr="00993F7F">
        <w:rPr>
          <w:color w:val="000000" w:themeColor="text1"/>
        </w:rPr>
        <w:t xml:space="preserve">ndërsa krahasuar me periudhën e njëjtë të vitit paraprak kemi </w:t>
      </w:r>
      <w:r w:rsidR="00304026">
        <w:rPr>
          <w:color w:val="000000" w:themeColor="text1"/>
        </w:rPr>
        <w:t xml:space="preserve">një rritje të lehtë </w:t>
      </w:r>
      <w:r w:rsidR="00981E9E" w:rsidRPr="00993F7F">
        <w:rPr>
          <w:color w:val="000000" w:themeColor="text1"/>
        </w:rPr>
        <w:t xml:space="preserve">prej </w:t>
      </w:r>
      <w:r w:rsidR="00304026">
        <w:rPr>
          <w:color w:val="000000" w:themeColor="text1"/>
        </w:rPr>
        <w:t>300</w:t>
      </w:r>
      <w:r w:rsidR="00E93026">
        <w:rPr>
          <w:color w:val="000000" w:themeColor="text1"/>
        </w:rPr>
        <w:t>.00</w:t>
      </w:r>
      <w:r w:rsidR="00CF56E8" w:rsidRPr="00993F7F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>€</w:t>
      </w:r>
      <w:r w:rsidRPr="00CF56E8">
        <w:rPr>
          <w:color w:val="000000" w:themeColor="text1"/>
        </w:rPr>
        <w:t>.</w:t>
      </w:r>
    </w:p>
    <w:p w:rsidR="00AE24A4" w:rsidRPr="00CF56E8" w:rsidRDefault="00AE24A4" w:rsidP="00AE24A4">
      <w:pPr>
        <w:jc w:val="both"/>
        <w:rPr>
          <w:color w:val="000000" w:themeColor="text1"/>
        </w:rPr>
      </w:pPr>
    </w:p>
    <w:p w:rsidR="003E512F" w:rsidRPr="003E512F" w:rsidRDefault="00AE24A4" w:rsidP="003E512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shpenzimet</w:t>
      </w:r>
      <w:r w:rsidRPr="00CF56E8">
        <w:rPr>
          <w:b/>
          <w:color w:val="000000" w:themeColor="text1"/>
        </w:rPr>
        <w:t xml:space="preserve"> kapitale</w:t>
      </w:r>
      <w:r w:rsidRPr="00CF56E8">
        <w:rPr>
          <w:color w:val="000000" w:themeColor="text1"/>
        </w:rPr>
        <w:t xml:space="preserve"> janë në shumë prej </w:t>
      </w:r>
      <w:r w:rsidR="00514FFD">
        <w:rPr>
          <w:color w:val="000000" w:themeColor="text1"/>
        </w:rPr>
        <w:t>33,752.67</w:t>
      </w:r>
      <w:r w:rsidRPr="00CF56E8">
        <w:rPr>
          <w:color w:val="000000" w:themeColor="text1"/>
        </w:rPr>
        <w:t xml:space="preserve"> € apo </w:t>
      </w:r>
      <w:r w:rsidR="00514FFD">
        <w:rPr>
          <w:color w:val="000000" w:themeColor="text1"/>
        </w:rPr>
        <w:t>8.62</w:t>
      </w:r>
      <w:r w:rsidR="007306D8">
        <w:rPr>
          <w:color w:val="000000" w:themeColor="text1"/>
        </w:rPr>
        <w:t xml:space="preserve"> </w:t>
      </w:r>
      <w:r w:rsidR="00C12904" w:rsidRPr="00CF56E8">
        <w:rPr>
          <w:color w:val="000000" w:themeColor="text1"/>
        </w:rPr>
        <w:t>% e planit vjetor.</w:t>
      </w:r>
    </w:p>
    <w:p w:rsidR="00C12904" w:rsidRPr="00CF56E8" w:rsidRDefault="00C12904" w:rsidP="00C12904">
      <w:pPr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>Gjithsej</w:t>
      </w:r>
      <w:r w:rsidR="00AB7432" w:rsidRPr="00CF56E8">
        <w:rPr>
          <w:color w:val="000000" w:themeColor="text1"/>
        </w:rPr>
        <w:t>t</w:t>
      </w:r>
      <w:r w:rsidR="00E93026">
        <w:rPr>
          <w:color w:val="000000" w:themeColor="text1"/>
        </w:rPr>
        <w:t>ë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shpen</w:t>
      </w:r>
      <w:r w:rsidR="00147431">
        <w:rPr>
          <w:b/>
          <w:color w:val="000000" w:themeColor="text1"/>
        </w:rPr>
        <w:t>zimet</w:t>
      </w:r>
      <w:r w:rsidR="00BC6F4A" w:rsidRPr="00CF56E8">
        <w:rPr>
          <w:b/>
          <w:color w:val="000000" w:themeColor="text1"/>
        </w:rPr>
        <w:t xml:space="preserve"> për periudhën janar-mars 20</w:t>
      </w:r>
      <w:r w:rsidR="007306D8">
        <w:rPr>
          <w:b/>
          <w:color w:val="000000" w:themeColor="text1"/>
        </w:rPr>
        <w:t>2</w:t>
      </w:r>
      <w:r w:rsidR="00514FFD">
        <w:rPr>
          <w:b/>
          <w:color w:val="000000" w:themeColor="text1"/>
        </w:rPr>
        <w:t>1</w:t>
      </w:r>
      <w:r w:rsidR="00AB7432" w:rsidRPr="00CF56E8">
        <w:rPr>
          <w:color w:val="000000" w:themeColor="text1"/>
        </w:rPr>
        <w:t>,</w:t>
      </w:r>
      <w:r w:rsidR="00C12904" w:rsidRPr="00CF56E8">
        <w:rPr>
          <w:color w:val="000000" w:themeColor="text1"/>
        </w:rPr>
        <w:t xml:space="preserve"> </w:t>
      </w:r>
      <w:r w:rsidR="00AB7432" w:rsidRPr="00CF56E8">
        <w:rPr>
          <w:color w:val="000000" w:themeColor="text1"/>
        </w:rPr>
        <w:t>për të gjitha kategoritë ekonomike të shpenzimeve</w:t>
      </w:r>
      <w:r w:rsidR="00C12904" w:rsidRPr="00CF56E8">
        <w:rPr>
          <w:color w:val="000000" w:themeColor="text1"/>
        </w:rPr>
        <w:t xml:space="preserve"> </w:t>
      </w:r>
      <w:r w:rsidR="00147431">
        <w:rPr>
          <w:color w:val="000000" w:themeColor="text1"/>
        </w:rPr>
        <w:t>janë</w:t>
      </w:r>
      <w:r w:rsidR="00B24DEC" w:rsidRPr="00CF56E8">
        <w:rPr>
          <w:color w:val="000000" w:themeColor="text1"/>
        </w:rPr>
        <w:t xml:space="preserve"> </w:t>
      </w:r>
      <w:r w:rsidR="00E7503C" w:rsidRPr="00CF56E8">
        <w:rPr>
          <w:color w:val="000000" w:themeColor="text1"/>
        </w:rPr>
        <w:t xml:space="preserve">në shumë prej </w:t>
      </w:r>
      <w:r w:rsidR="00514FFD">
        <w:rPr>
          <w:color w:val="000000" w:themeColor="text1"/>
        </w:rPr>
        <w:t>512,182.48</w:t>
      </w:r>
      <w:r w:rsidR="00B24DEC" w:rsidRPr="00CF56E8">
        <w:rPr>
          <w:color w:val="000000" w:themeColor="text1"/>
        </w:rPr>
        <w:t xml:space="preserve"> € apo </w:t>
      </w:r>
      <w:r w:rsidR="00514FFD">
        <w:rPr>
          <w:color w:val="000000" w:themeColor="text1"/>
        </w:rPr>
        <w:t>20.08</w:t>
      </w:r>
      <w:r w:rsidRPr="00CF56E8">
        <w:rPr>
          <w:color w:val="000000" w:themeColor="text1"/>
        </w:rPr>
        <w:t xml:space="preserve">% e planit të përgjithshëm vjetor, ndërsa </w:t>
      </w:r>
      <w:r w:rsidR="00981E9E" w:rsidRPr="00CF56E8">
        <w:rPr>
          <w:color w:val="000000" w:themeColor="text1"/>
        </w:rPr>
        <w:t>në</w:t>
      </w:r>
      <w:r w:rsidRPr="00CF56E8">
        <w:rPr>
          <w:color w:val="000000" w:themeColor="text1"/>
        </w:rPr>
        <w:t xml:space="preserve"> krahasim me periudhën e njëjtë të vitit pa</w:t>
      </w:r>
      <w:r w:rsidR="00981E9E" w:rsidRPr="00CF56E8">
        <w:rPr>
          <w:color w:val="000000" w:themeColor="text1"/>
        </w:rPr>
        <w:t xml:space="preserve">raprak kemi </w:t>
      </w:r>
      <w:r w:rsidR="00514FFD">
        <w:rPr>
          <w:color w:val="000000" w:themeColor="text1"/>
        </w:rPr>
        <w:t xml:space="preserve">një </w:t>
      </w:r>
      <w:r w:rsidR="00981E9E" w:rsidRPr="00CF56E8">
        <w:rPr>
          <w:color w:val="000000" w:themeColor="text1"/>
        </w:rPr>
        <w:t>r</w:t>
      </w:r>
      <w:r w:rsidR="00CF56E8" w:rsidRPr="00CF56E8">
        <w:rPr>
          <w:color w:val="000000" w:themeColor="text1"/>
        </w:rPr>
        <w:t xml:space="preserve">ritje për </w:t>
      </w:r>
      <w:r w:rsidR="00514FFD">
        <w:t>3</w:t>
      </w:r>
      <w:r w:rsidR="00993F7F" w:rsidRPr="00E93026">
        <w:t>.</w:t>
      </w:r>
      <w:r w:rsidR="00514FFD">
        <w:t>5</w:t>
      </w:r>
      <w:r w:rsidR="00E93026" w:rsidRPr="00E93026">
        <w:t>4</w:t>
      </w:r>
      <w:r w:rsidR="00AB7432" w:rsidRPr="00CF56E8">
        <w:rPr>
          <w:color w:val="000000" w:themeColor="text1"/>
        </w:rPr>
        <w:t xml:space="preserve"> </w:t>
      </w:r>
      <w:r w:rsidR="00981E9E" w:rsidRPr="00CF56E8">
        <w:rPr>
          <w:color w:val="000000" w:themeColor="text1"/>
        </w:rPr>
        <w:t>%</w:t>
      </w:r>
      <w:r w:rsidR="00CF56E8" w:rsidRPr="00CF56E8">
        <w:rPr>
          <w:color w:val="000000" w:themeColor="text1"/>
        </w:rPr>
        <w:t xml:space="preserve"> apo </w:t>
      </w:r>
      <w:r w:rsidR="00514FFD">
        <w:rPr>
          <w:color w:val="000000" w:themeColor="text1"/>
        </w:rPr>
        <w:t>17,531.10</w:t>
      </w:r>
      <w:r w:rsidR="00CF56E8" w:rsidRPr="00CF56E8">
        <w:rPr>
          <w:color w:val="000000" w:themeColor="text1"/>
        </w:rPr>
        <w:t xml:space="preserve"> €.</w:t>
      </w:r>
    </w:p>
    <w:p w:rsidR="00AE24A4" w:rsidRPr="00CF56E8" w:rsidRDefault="00AE24A4" w:rsidP="00AE24A4">
      <w:pPr>
        <w:ind w:left="-180"/>
        <w:jc w:val="both"/>
        <w:rPr>
          <w:b/>
          <w:color w:val="000000" w:themeColor="text1"/>
        </w:rPr>
      </w:pPr>
    </w:p>
    <w:p w:rsidR="000F23AF" w:rsidRPr="009C0664" w:rsidRDefault="009C0664" w:rsidP="00AE24A4">
      <w:pPr>
        <w:jc w:val="both"/>
      </w:pPr>
      <w:r w:rsidRPr="009C0664">
        <w:rPr>
          <w:b/>
          <w:u w:val="single"/>
        </w:rPr>
        <w:t>Koment:</w:t>
      </w:r>
      <w:r>
        <w:t xml:space="preserve"> Te kategoria Rezervat, ne në seancën e kuvendit komunal të muajit mars, kemi marrur vendim që këto mjete të transferohen në kategorinë shpenzime kapitale, por këto mjete ende nuk janë transferuar </w:t>
      </w:r>
      <w:r w:rsidR="00724AF2">
        <w:t>në kapitale, sepse ende nuk është bërë miratimi nga MF-ja</w:t>
      </w:r>
      <w:r>
        <w:t>.</w:t>
      </w:r>
    </w:p>
    <w:p w:rsidR="00304026" w:rsidRDefault="00304026" w:rsidP="00AE24A4">
      <w:pPr>
        <w:jc w:val="both"/>
        <w:rPr>
          <w:b/>
          <w:color w:val="365F91" w:themeColor="accent1" w:themeShade="BF"/>
        </w:rPr>
      </w:pPr>
    </w:p>
    <w:p w:rsidR="009730CE" w:rsidRPr="00FB5BAA" w:rsidRDefault="009730CE" w:rsidP="00FB5BAA">
      <w:pPr>
        <w:jc w:val="both"/>
        <w:rPr>
          <w:b/>
          <w:color w:val="365F91" w:themeColor="accent1" w:themeShade="BF"/>
        </w:rPr>
        <w:sectPr w:rsidR="009730CE" w:rsidRPr="00FB5BAA" w:rsidSect="00D64209">
          <w:footerReference w:type="default" r:id="rId14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E24A4" w:rsidRPr="000F23AF" w:rsidRDefault="00CA5147" w:rsidP="00304026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</w:rPr>
      </w:pPr>
      <w:r w:rsidRPr="000F23AF">
        <w:rPr>
          <w:b/>
          <w:color w:val="365F91" w:themeColor="accent1" w:themeShade="BF"/>
        </w:rPr>
        <w:lastRenderedPageBreak/>
        <w:t>BUXHETI I KOMUN</w:t>
      </w:r>
      <w:r w:rsidR="00EB201D" w:rsidRPr="000F23AF">
        <w:rPr>
          <w:b/>
          <w:color w:val="365F91" w:themeColor="accent1" w:themeShade="BF"/>
        </w:rPr>
        <w:t>ËS</w:t>
      </w:r>
      <w:r w:rsidR="00AE24A4" w:rsidRPr="000F23AF">
        <w:rPr>
          <w:b/>
          <w:color w:val="365F91" w:themeColor="accent1" w:themeShade="BF"/>
        </w:rPr>
        <w:t xml:space="preserve"> SIPAS DREJTORIVE</w:t>
      </w:r>
      <w:r w:rsidR="00BD4474" w:rsidRPr="000F23AF">
        <w:rPr>
          <w:b/>
          <w:color w:val="365F91" w:themeColor="accent1" w:themeShade="BF"/>
        </w:rPr>
        <w:t xml:space="preserve"> DHE KATEGORIVE EKONOMIKE </w:t>
      </w:r>
    </w:p>
    <w:p w:rsidR="005331CF" w:rsidRDefault="005331CF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2.</w:t>
      </w: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4733"/>
        <w:gridCol w:w="1384"/>
        <w:gridCol w:w="1290"/>
        <w:gridCol w:w="1384"/>
        <w:gridCol w:w="1220"/>
        <w:gridCol w:w="1217"/>
        <w:gridCol w:w="1384"/>
        <w:gridCol w:w="1028"/>
      </w:tblGrid>
      <w:tr w:rsidR="009730CE" w:rsidTr="009730CE">
        <w:trPr>
          <w:trHeight w:val="90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Buxheti Aktual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Alokimi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paalokuar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Shpenzimi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Zotim /Obligimet në pritje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Mjetet e lira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Progresi</w:t>
            </w:r>
            <w:r w:rsidR="009B6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ndaj planit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 [%]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 / RESP / PCLASS / SUBCL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9B6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- ( C + D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10 BUXHETI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2,237,421.91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608,922.11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B6E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1,628,499.80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502,782.47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18,518.33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1,716,121.11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2,237,421.91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608,922.</w:t>
            </w:r>
            <w:r w:rsidR="001C3E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B6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B6E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1,628,499.80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502,782.47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18,518.33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1,716,121.11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22.47%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16035 ZYRA E KRYETARIT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99,683.99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24,729.18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74,954.81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22,878.42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76,711.17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22.95%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76,683.99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18,979.17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57,704.82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18,979.17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57,704.82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24.75%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5,750.01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17,249.99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3,899.25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94.40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19,006.35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191,951.99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47,735.99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144,216.</w:t>
            </w:r>
            <w:r w:rsidR="009B6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41,313.71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3,180.42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147,457.86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21.52%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87,978.99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21,742.48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66,236.51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21,742.48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66,236.51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24.71%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60,105.00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15,026.50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45,0</w:t>
            </w:r>
            <w:r w:rsidR="009B6E00">
              <w:rPr>
                <w:rFonts w:ascii="Arial" w:hAnsi="Arial" w:cs="Arial"/>
                <w:color w:val="000000"/>
                <w:sz w:val="20"/>
                <w:szCs w:val="20"/>
              </w:rPr>
              <w:t>78.50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11,017.73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2,739.42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46,347.85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18.33%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43,868.00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10,967.01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32,900.99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8,553.50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34,873.50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16935 ZYRA E KUVENDIT KOMUNAL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66,105.99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16,217.25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49,888.74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15,292.94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49,889.05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23.13%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61,105.99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14,967.24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46,138.75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14,967.24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46,138.75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24.49%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1,250.01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3,749.99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325.70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924.00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3,750.30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17535 BUXHET DHE FINANCAT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57,058.99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12,613.68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44,445.31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12,294.28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44,764.71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54,058.99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11,863.68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42,195.31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11,863.68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42,195.31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21.95%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750.00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2,250.00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430.60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2,569.40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SHERBIMET PUBLIKE DHE EMER.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153,730.00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29,574.00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124,156.00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28,125.24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1,020.00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124,584.76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65,730.00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16,323.99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49,406.01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16,323.99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49,406.01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24.83%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13,250.01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39,749.99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11,801.25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1,020.00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40,178.75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22.27%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19675 ZYRA LOKALE E KOMUNITETEVE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6,794.00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1,691.94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5,102.06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1,566.93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5,227.07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23.06%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6,294.00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1,566.93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4,727.07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1,566.93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4,727.07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125.01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374.99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47115 BUJQESIA, PYLLTARIA DHE ZH.R.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37,465.00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7,383.30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30,081.70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7,094.76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30,325.24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18.94%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33,965.00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6,508.29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27,456.71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6,508.29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27,456.71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19.16%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13 MALLRA DHE SHËRBIME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3,500.00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875.01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2,624.99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586.47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45.00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2,868.53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48035 ZHVILLIMI EKONOMIK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23,436.00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5,833.98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17,602.02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5,333.97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18,102.03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21,436.00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5,333.97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16,102.03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5,333.97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16,102.03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24.88%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500.01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1,499.99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2,000.00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198,209.99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58,630.47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139,579.52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47,304.34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150,905.65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23.87%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55,717.99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12,130.47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43,587.52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12,130.47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43,587.52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21.77%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1,500.00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4,500.00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1,421.20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4,578.80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86,492.00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41,492.00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33,752.67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52,739.33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39.02%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38 REZERVAT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73044 ADMINISTRATA [SH]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16,418.99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4,085.88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12,333.11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3,962.13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12,456.86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24.13%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15,923.99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3,962.13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11,961.86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3,962.13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11,961.86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24.88%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495.00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123.75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371.25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495.00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75050 SHËRBIMET E SHËND. PRIMARE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331,751.00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90,158.66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241,592.34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76,769.34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10,018.86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244,962.80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23.14%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234,682.00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72,141.41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162,540.59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72,141.41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162,540.59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30.74%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65,719.00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16,429.74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49,289.26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4,461.45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10,018.86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51,238.69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6,350.00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1,587.51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4,762.49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6,183.52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2.62%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75671 SHËRBIMET SOCIALE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23,331.99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6,220.86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17,111.13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5,502.08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188.80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17,641.11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23.58%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19,531.99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5,270.88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14,261.11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5,270.88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14,261.11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26.99%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2,800.00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699.99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2,100.01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231.20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188.80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2,380.00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92175 ADMINISTRATA [A]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119,587.00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74,878.47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44,708.53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14,724.97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148.61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104,713.42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34,587.00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8,628.48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25,958.52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8,628.48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25,958.52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25,000.00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6,249.99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18,750.01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6,096.49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148.61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18,754.90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24.39%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92890 ARSIMI PARAFILL. DHE  ÇERDHET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83,893.00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17,248.68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66,644.32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13,623.69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542.92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69,726.39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16.24%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66,393.00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12,873.69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53,519.31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12,873.69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53,519.31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3,750.00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11,250.00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750.00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542.92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13,707.08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1,875.01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94020 ARSIMI FILLOR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665,750.99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170,914.05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494,836.94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166,721.71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2,026.94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497,002.34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25.04%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624,193.99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160,524.81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463,669.18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160,524.81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463,669.18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25.72%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13 MALLRA DHE SHËRBIME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31,200.00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7,800.00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23,400.00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5,858.90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1,795.06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23,546.04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18.78%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10,357.00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2,589.24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7,767.76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231.88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9,787.12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3.26%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95220 ARSIMI I MESËM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162,252.99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41,005.72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121,247.27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40,273.96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328.38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121,650.65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24.82%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150,377.99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38,036.98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112,341.01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38,036.98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112,341.01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8,950.00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2,237.49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6,712.51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2,236.98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6,713.02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24.99%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2,925.00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2,193.75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2,596.62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21 TE HYRAT VETANAKE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288,624.00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26,801.02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261,822.98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4,900.00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1,510.42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282,213.58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288,624.00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26,801.02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261,822.98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4,900.00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1,510.42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282,213.58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16035 ZYRA E KRYETARIT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4,900.00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12.25%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12.25%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6,512.00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5,547.38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6,512.00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964.62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5,547.38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6,512.00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SHERBIMET PUBLIKE DHE EMER.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1,375.00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74,125.00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74,480.00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15.00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6,985.00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7,000.00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7,140.00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47115 BUJQESIA, PYLLTARIA DHE ZH.R.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101,635.00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9,508.00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92,127.00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101,144.58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1,000.00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490.42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2,509.58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98,635.00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90,127.00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75050 SHËRBIMET E SHËNDET. PRIMARE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5,027.00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4,563.60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5,027.00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5,027.00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463.40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4,563.60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5,027.00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75671 SHËRBIMET SOCIALE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92175 ADMINISTRATA [A]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38 REZERVAT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92890 ARSIMI PARAFILL. DHE  ÇERDHET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6,010.00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8,000.00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1,990.00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6,010.00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8,000.00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95220 ARSIMI I MESËM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250.00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250.00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250.00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32 GRANTE TJERA TE JASHTME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49 EU-UNIONI EUROPIAN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4,500.01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20,082.73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4,500.01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20,082.73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4,500.01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20,082.73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18.31%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2,999.99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10,827.28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10,827.28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10,827.28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59 QEVERIA JAPONEZE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SHERBIMET PUBLIKE DHE EMER.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60 UN-HABITAT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61 QEVERIA ZVICRANE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659 HANI I ELEZIT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0.50 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0.50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0.50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94020 ARSIMI FILLOR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SHPENZIME KAPITALE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9730CE" w:rsidTr="009730CE">
        <w:trPr>
          <w:trHeight w:val="28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Totali I Përgjithshëm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2,550,742.73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660,419.95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B6E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1,890,322.78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512,182.48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20,028.75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2,018,531.50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9730CE" w:rsidRDefault="009730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20.08%</w:t>
            </w:r>
          </w:p>
        </w:tc>
      </w:tr>
    </w:tbl>
    <w:p w:rsidR="009730CE" w:rsidRDefault="009730CE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7A5771">
      <w:pPr>
        <w:tabs>
          <w:tab w:val="left" w:pos="1840"/>
        </w:tabs>
        <w:rPr>
          <w:b/>
          <w:color w:val="365F91" w:themeColor="accent1" w:themeShade="BF"/>
        </w:rPr>
        <w:sectPr w:rsidR="009730CE" w:rsidSect="009730CE">
          <w:pgSz w:w="15840" w:h="12240" w:orient="landscape"/>
          <w:pgMar w:top="1440" w:right="1440" w:bottom="1440" w:left="1354" w:header="720" w:footer="720" w:gutter="0"/>
          <w:cols w:space="720"/>
          <w:docGrid w:linePitch="360"/>
        </w:sectPr>
      </w:pPr>
    </w:p>
    <w:p w:rsidR="005A53D3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 xml:space="preserve">.1.    </w:t>
      </w:r>
      <w:r w:rsidR="000F23AF" w:rsidRPr="004E7F46">
        <w:rPr>
          <w:b/>
          <w:color w:val="365F91" w:themeColor="accent1" w:themeShade="BF"/>
        </w:rPr>
        <w:t>PAGAT DHE MËDITJET</w:t>
      </w:r>
    </w:p>
    <w:p w:rsidR="000F23AF" w:rsidRDefault="000F23AF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7A5771" w:rsidRPr="000F23AF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3</w:t>
      </w:r>
      <w:r w:rsidR="00AE24A4" w:rsidRPr="004E7F46">
        <w:rPr>
          <w:b/>
          <w:color w:val="365F91" w:themeColor="accent1" w:themeShade="BF"/>
        </w:rPr>
        <w:t xml:space="preserve">.  </w:t>
      </w:r>
    </w:p>
    <w:bookmarkStart w:id="4" w:name="_MON_1679432149"/>
    <w:bookmarkStart w:id="5" w:name="_MON_1648311796"/>
    <w:bookmarkStart w:id="6" w:name="_MON_1648315231"/>
    <w:bookmarkStart w:id="7" w:name="_MON_1648315273"/>
    <w:bookmarkStart w:id="8" w:name="_MON_1648037973"/>
    <w:bookmarkStart w:id="9" w:name="_MON_1679430898"/>
    <w:bookmarkStart w:id="10" w:name="_MON_1679430916"/>
    <w:bookmarkStart w:id="11" w:name="_MON_1679430925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679430998"/>
    <w:bookmarkEnd w:id="12"/>
    <w:p w:rsidR="00CF7767" w:rsidRPr="00CA7CA3" w:rsidRDefault="004C631B" w:rsidP="00CA7CA3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9617" w:dyaOrig="3827">
          <v:shape id="_x0000_i1027" type="#_x0000_t75" style="width:480.75pt;height:192pt" o:ole="">
            <v:imagedata r:id="rId15" o:title=""/>
          </v:shape>
          <o:OLEObject Type="Embed" ProgID="Excel.Sheet.12" ShapeID="_x0000_i1027" DrawAspect="Content" ObjectID="_1681725620" r:id="rId16"/>
        </w:object>
      </w:r>
    </w:p>
    <w:p w:rsidR="00147431" w:rsidRDefault="00147431" w:rsidP="00717E72">
      <w:pPr>
        <w:rPr>
          <w:b/>
          <w:color w:val="365F91" w:themeColor="accent1" w:themeShade="BF"/>
        </w:rPr>
      </w:pPr>
    </w:p>
    <w:p w:rsidR="007D56F0" w:rsidRPr="0087670C" w:rsidRDefault="00472AC7" w:rsidP="00717E72">
      <w:pPr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 xml:space="preserve">4.1.1 </w:t>
      </w:r>
      <w:r w:rsidR="005B6D48" w:rsidRPr="0087670C">
        <w:rPr>
          <w:b/>
          <w:color w:val="365F91" w:themeColor="accent1" w:themeShade="BF"/>
          <w:u w:val="single"/>
        </w:rPr>
        <w:t>Shpjegime</w:t>
      </w:r>
      <w:r>
        <w:rPr>
          <w:b/>
          <w:color w:val="365F91" w:themeColor="accent1" w:themeShade="BF"/>
          <w:u w:val="single"/>
        </w:rPr>
        <w:t xml:space="preserve"> në</w:t>
      </w:r>
      <w:r w:rsidR="0087670C" w:rsidRPr="0087670C">
        <w:rPr>
          <w:b/>
          <w:color w:val="365F91" w:themeColor="accent1" w:themeShade="BF"/>
          <w:u w:val="single"/>
        </w:rPr>
        <w:t xml:space="preserve"> kategorinë paga dhe shtesa</w:t>
      </w:r>
      <w:r w:rsidR="005B6D48" w:rsidRPr="0087670C">
        <w:rPr>
          <w:b/>
          <w:color w:val="365F91" w:themeColor="accent1" w:themeShade="BF"/>
          <w:u w:val="single"/>
        </w:rPr>
        <w:t>:</w:t>
      </w:r>
    </w:p>
    <w:p w:rsidR="0087670C" w:rsidRDefault="0087670C" w:rsidP="00717E72">
      <w:pPr>
        <w:rPr>
          <w:b/>
          <w:color w:val="365F91" w:themeColor="accent1" w:themeShade="BF"/>
        </w:rPr>
      </w:pPr>
    </w:p>
    <w:p w:rsidR="008A6A47" w:rsidRDefault="005B6D48" w:rsidP="00B26F79">
      <w:pPr>
        <w:jc w:val="both"/>
        <w:rPr>
          <w:color w:val="000000" w:themeColor="text1"/>
        </w:rPr>
      </w:pPr>
      <w:r w:rsidRPr="005B6D48">
        <w:rPr>
          <w:color w:val="000000" w:themeColor="text1"/>
        </w:rPr>
        <w:t>Kjo rritje</w:t>
      </w:r>
      <w:r>
        <w:rPr>
          <w:color w:val="000000" w:themeColor="text1"/>
        </w:rPr>
        <w:t xml:space="preserve"> te kategoria paga dhe shtesa</w:t>
      </w:r>
      <w:r w:rsidR="008A6A47">
        <w:rPr>
          <w:color w:val="000000" w:themeColor="text1"/>
        </w:rPr>
        <w:t xml:space="preserve"> është</w:t>
      </w:r>
      <w:r>
        <w:rPr>
          <w:color w:val="000000" w:themeColor="text1"/>
        </w:rPr>
        <w:t xml:space="preserve"> </w:t>
      </w:r>
      <w:r w:rsidR="00ED5708">
        <w:rPr>
          <w:color w:val="000000" w:themeColor="text1"/>
        </w:rPr>
        <w:t xml:space="preserve">për shkak të </w:t>
      </w:r>
      <w:r w:rsidR="008A6A47">
        <w:rPr>
          <w:color w:val="000000" w:themeColor="text1"/>
        </w:rPr>
        <w:t xml:space="preserve">vendimit </w:t>
      </w:r>
      <w:r w:rsidR="00472AC7">
        <w:rPr>
          <w:color w:val="000000" w:themeColor="text1"/>
        </w:rPr>
        <w:t xml:space="preserve">të marrur nga Qeveria e Republikës së Kosovës </w:t>
      </w:r>
      <w:r w:rsidR="008A6A47">
        <w:rPr>
          <w:color w:val="000000" w:themeColor="text1"/>
        </w:rPr>
        <w:t>me n</w:t>
      </w:r>
      <w:r w:rsidR="00472AC7">
        <w:rPr>
          <w:color w:val="000000" w:themeColor="text1"/>
        </w:rPr>
        <w:t>r. 07/59 të datës 21.01.2021</w:t>
      </w:r>
      <w:r w:rsidR="00ED5620">
        <w:rPr>
          <w:color w:val="000000" w:themeColor="text1"/>
        </w:rPr>
        <w:t xml:space="preserve"> p</w:t>
      </w:r>
      <w:r w:rsidR="00ED5708">
        <w:rPr>
          <w:color w:val="000000" w:themeColor="text1"/>
        </w:rPr>
        <w:t>ë</w:t>
      </w:r>
      <w:r w:rsidR="00ED5620">
        <w:rPr>
          <w:color w:val="000000" w:themeColor="text1"/>
        </w:rPr>
        <w:t>r</w:t>
      </w:r>
      <w:r w:rsidR="00ED5708">
        <w:rPr>
          <w:color w:val="000000" w:themeColor="text1"/>
        </w:rPr>
        <w:t xml:space="preserve"> shtesat mujore mbi pagën bazë për personelin aktiv n</w:t>
      </w:r>
      <w:r w:rsidR="00ED5620">
        <w:rPr>
          <w:color w:val="000000" w:themeColor="text1"/>
        </w:rPr>
        <w:t>ë vend të</w:t>
      </w:r>
      <w:r w:rsidR="00ED5708">
        <w:rPr>
          <w:color w:val="000000" w:themeColor="text1"/>
        </w:rPr>
        <w:t xml:space="preserve"> punës</w:t>
      </w:r>
      <w:r w:rsidR="008A6A47">
        <w:rPr>
          <w:color w:val="000000" w:themeColor="text1"/>
        </w:rPr>
        <w:t xml:space="preserve"> për kujdesin pr</w:t>
      </w:r>
      <w:r w:rsidR="00F069C4">
        <w:rPr>
          <w:color w:val="000000" w:themeColor="text1"/>
        </w:rPr>
        <w:t>imar shëndetësor të angazhuar në</w:t>
      </w:r>
      <w:r w:rsidR="008A6A47">
        <w:rPr>
          <w:color w:val="000000" w:themeColor="text1"/>
        </w:rPr>
        <w:t xml:space="preserve"> betejën kundër pandemisë COVID-19 për muajt janar, shkurt dhe mars 2021 me kategoritë si në vijim: </w:t>
      </w:r>
    </w:p>
    <w:p w:rsidR="008A6A47" w:rsidRPr="008A6A47" w:rsidRDefault="008A6A47" w:rsidP="008A6A47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8A6A47">
        <w:rPr>
          <w:color w:val="000000" w:themeColor="text1"/>
        </w:rPr>
        <w:t>Kategoria I – mjek, iu ndahet shtesa prej 250.00 euro në muaj;</w:t>
      </w:r>
    </w:p>
    <w:p w:rsidR="008A6A47" w:rsidRPr="008A6A47" w:rsidRDefault="008A6A47" w:rsidP="008A6A47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8A6A47">
        <w:rPr>
          <w:color w:val="000000" w:themeColor="text1"/>
        </w:rPr>
        <w:t>Kategoria II – infermierë, iu ndahet shtesa prej 150.00 euro në muaj;</w:t>
      </w:r>
    </w:p>
    <w:p w:rsidR="008A6A47" w:rsidRPr="008A6A47" w:rsidRDefault="008A6A47" w:rsidP="008A6A47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8A6A47">
        <w:rPr>
          <w:color w:val="000000" w:themeColor="text1"/>
        </w:rPr>
        <w:t xml:space="preserve">Kategoria III – stafi mbështetës / </w:t>
      </w:r>
      <w:r w:rsidR="00F069C4">
        <w:rPr>
          <w:color w:val="000000" w:themeColor="text1"/>
        </w:rPr>
        <w:t>teknik, iu ndahet shtesa prej 10</w:t>
      </w:r>
      <w:r w:rsidRPr="008A6A47">
        <w:rPr>
          <w:color w:val="000000" w:themeColor="text1"/>
        </w:rPr>
        <w:t>0.00 euro në muaj;</w:t>
      </w:r>
    </w:p>
    <w:p w:rsidR="008A6A47" w:rsidRDefault="00ED5620" w:rsidP="00B26F7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Shpenzimet për shtesa për periudhën janar-mars për personelin e kujdesit primar shëndetësor </w:t>
      </w:r>
      <w:r w:rsidR="00472AC7">
        <w:rPr>
          <w:color w:val="000000" w:themeColor="text1"/>
        </w:rPr>
        <w:t xml:space="preserve">(stafi 32) </w:t>
      </w:r>
      <w:r w:rsidR="00695093">
        <w:rPr>
          <w:color w:val="000000" w:themeColor="text1"/>
        </w:rPr>
        <w:t>kanë qe</w:t>
      </w:r>
      <w:r>
        <w:rPr>
          <w:color w:val="000000" w:themeColor="text1"/>
        </w:rPr>
        <w:t>në në shumë prej 17,130.00 euro.</w:t>
      </w:r>
    </w:p>
    <w:p w:rsidR="00ED5620" w:rsidRDefault="00ED5620" w:rsidP="00B26F79">
      <w:pPr>
        <w:jc w:val="both"/>
        <w:rPr>
          <w:color w:val="000000" w:themeColor="text1"/>
        </w:rPr>
      </w:pPr>
    </w:p>
    <w:p w:rsidR="00ED5620" w:rsidRPr="00472AC7" w:rsidRDefault="00ED5620" w:rsidP="00472AC7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 w:rsidRPr="00472AC7">
        <w:rPr>
          <w:color w:val="000000" w:themeColor="text1"/>
        </w:rPr>
        <w:t xml:space="preserve">Sipas vendimit </w:t>
      </w:r>
      <w:r w:rsidR="00472AC7">
        <w:rPr>
          <w:color w:val="000000" w:themeColor="text1"/>
        </w:rPr>
        <w:t xml:space="preserve">me </w:t>
      </w:r>
      <w:r w:rsidRPr="00472AC7">
        <w:rPr>
          <w:color w:val="000000" w:themeColor="text1"/>
        </w:rPr>
        <w:t>nr.08/65 të datës 18.02.2021 të marrur nga Qeveria e Republikës së Kosovës për shtesat mujore për sektorin e arsimit për pages</w:t>
      </w:r>
      <w:r w:rsidR="00F34553" w:rsidRPr="00472AC7">
        <w:rPr>
          <w:color w:val="000000" w:themeColor="text1"/>
        </w:rPr>
        <w:t>ën e sht</w:t>
      </w:r>
      <w:r w:rsidRPr="00472AC7">
        <w:rPr>
          <w:color w:val="000000" w:themeColor="text1"/>
        </w:rPr>
        <w:t xml:space="preserve">esës së parë </w:t>
      </w:r>
      <w:r w:rsidR="00F34553" w:rsidRPr="00472AC7">
        <w:rPr>
          <w:color w:val="000000" w:themeColor="text1"/>
        </w:rPr>
        <w:t>për mësimdhënësit dhe pe</w:t>
      </w:r>
      <w:r w:rsidR="00F069C4" w:rsidRPr="00472AC7">
        <w:rPr>
          <w:color w:val="000000" w:themeColor="text1"/>
        </w:rPr>
        <w:t>rsonelin teknik/administrativ në</w:t>
      </w:r>
      <w:r w:rsidR="00F34553" w:rsidRPr="00472AC7">
        <w:rPr>
          <w:color w:val="000000" w:themeColor="text1"/>
        </w:rPr>
        <w:t xml:space="preserve"> sistemin parauniversitar </w:t>
      </w:r>
      <w:r w:rsidR="00CB3FDC" w:rsidRPr="00472AC7">
        <w:rPr>
          <w:color w:val="000000" w:themeColor="text1"/>
        </w:rPr>
        <w:t>për</w:t>
      </w:r>
      <w:r w:rsidR="00F34553" w:rsidRPr="00472AC7">
        <w:rPr>
          <w:color w:val="000000" w:themeColor="text1"/>
        </w:rPr>
        <w:t xml:space="preserve"> angazhimin e shtuar dhe ekspozuar drejtpërdrejt ndaj </w:t>
      </w:r>
      <w:r w:rsidRPr="00472AC7">
        <w:rPr>
          <w:color w:val="000000" w:themeColor="text1"/>
        </w:rPr>
        <w:t>pandemisë COVID-19</w:t>
      </w:r>
      <w:r w:rsidR="00F34553" w:rsidRPr="00472AC7">
        <w:rPr>
          <w:color w:val="000000" w:themeColor="text1"/>
        </w:rPr>
        <w:t>.</w:t>
      </w:r>
      <w:r w:rsidR="00CB3FDC" w:rsidRPr="00472AC7">
        <w:rPr>
          <w:color w:val="000000" w:themeColor="text1"/>
        </w:rPr>
        <w:t xml:space="preserve"> Shtesa e parë në pagë është paguar për muajin shkurt 2021 në vlerë prej 100 euro, ku shpenzimet për të gjithë personelin e arsimit</w:t>
      </w:r>
      <w:r w:rsidR="00472AC7">
        <w:rPr>
          <w:color w:val="000000" w:themeColor="text1"/>
        </w:rPr>
        <w:t xml:space="preserve"> (stafi 129)</w:t>
      </w:r>
      <w:r w:rsidR="00CB3FDC" w:rsidRPr="00472AC7">
        <w:rPr>
          <w:color w:val="000000" w:themeColor="text1"/>
        </w:rPr>
        <w:t xml:space="preserve"> kanë qenë në shumë prej 13,545.00 euro.</w:t>
      </w:r>
    </w:p>
    <w:p w:rsidR="00B5063B" w:rsidRDefault="000059B6" w:rsidP="00B5063B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Për sektor</w:t>
      </w:r>
      <w:r w:rsidR="00695093">
        <w:rPr>
          <w:color w:val="000000" w:themeColor="text1"/>
        </w:rPr>
        <w:t xml:space="preserve">in e emergjencave </w:t>
      </w:r>
      <w:r w:rsidR="00472AC7">
        <w:rPr>
          <w:color w:val="000000" w:themeColor="text1"/>
        </w:rPr>
        <w:t xml:space="preserve">(stafi 6) </w:t>
      </w:r>
      <w:r w:rsidR="00695093">
        <w:rPr>
          <w:color w:val="000000" w:themeColor="text1"/>
        </w:rPr>
        <w:t>mjete shtesë</w:t>
      </w:r>
      <w:r w:rsidR="00B26F79" w:rsidRPr="00B5063B">
        <w:rPr>
          <w:color w:val="000000" w:themeColor="text1"/>
        </w:rPr>
        <w:t xml:space="preserve"> për dy muaj </w:t>
      </w:r>
      <w:r>
        <w:rPr>
          <w:color w:val="000000" w:themeColor="text1"/>
        </w:rPr>
        <w:t>shkurt dhe mars 2021</w:t>
      </w:r>
      <w:r w:rsidR="00695093">
        <w:rPr>
          <w:color w:val="000000" w:themeColor="text1"/>
        </w:rPr>
        <w:t xml:space="preserve"> në vlerë prej 100 euro, shpenzimet </w:t>
      </w:r>
      <w:r>
        <w:rPr>
          <w:color w:val="000000" w:themeColor="text1"/>
        </w:rPr>
        <w:t xml:space="preserve"> </w:t>
      </w:r>
      <w:r w:rsidR="00695093">
        <w:rPr>
          <w:color w:val="000000" w:themeColor="text1"/>
        </w:rPr>
        <w:t xml:space="preserve">kanë qenë </w:t>
      </w:r>
      <w:r w:rsidR="00B5063B" w:rsidRPr="00B5063B">
        <w:rPr>
          <w:color w:val="000000" w:themeColor="text1"/>
        </w:rPr>
        <w:t xml:space="preserve">në shumë prej 1,260.00 </w:t>
      </w:r>
      <w:r w:rsidR="00B5063B">
        <w:rPr>
          <w:color w:val="000000" w:themeColor="text1"/>
        </w:rPr>
        <w:t xml:space="preserve">€, </w:t>
      </w:r>
    </w:p>
    <w:p w:rsidR="005B6D48" w:rsidRPr="00B5063B" w:rsidRDefault="000059B6" w:rsidP="00B5063B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Për sektorin social</w:t>
      </w:r>
      <w:r w:rsidR="00695093">
        <w:rPr>
          <w:color w:val="000000" w:themeColor="text1"/>
        </w:rPr>
        <w:t xml:space="preserve"> </w:t>
      </w:r>
      <w:r w:rsidR="00472AC7">
        <w:rPr>
          <w:color w:val="000000" w:themeColor="text1"/>
        </w:rPr>
        <w:t>(stafi 3)</w:t>
      </w:r>
      <w:r w:rsidR="00B5063B" w:rsidRPr="00B506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ndahen mjete shtesë financiare </w:t>
      </w:r>
      <w:r w:rsidRPr="00B5063B">
        <w:rPr>
          <w:color w:val="000000" w:themeColor="text1"/>
        </w:rPr>
        <w:t xml:space="preserve"> </w:t>
      </w:r>
      <w:r w:rsidR="00B5063B" w:rsidRPr="00B5063B">
        <w:rPr>
          <w:color w:val="000000" w:themeColor="text1"/>
        </w:rPr>
        <w:t xml:space="preserve">për </w:t>
      </w:r>
      <w:r w:rsidR="00B5063B">
        <w:rPr>
          <w:color w:val="000000" w:themeColor="text1"/>
        </w:rPr>
        <w:t>dy muaj</w:t>
      </w:r>
      <w:r w:rsidR="00B5063B" w:rsidRPr="00B506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shkurt dhe mars 2021 </w:t>
      </w:r>
      <w:r w:rsidR="00695093">
        <w:rPr>
          <w:color w:val="000000" w:themeColor="text1"/>
        </w:rPr>
        <w:t xml:space="preserve">në vlerë prej 100 euro, shpenzimet kanë qenë  </w:t>
      </w:r>
      <w:r w:rsidR="00B5063B" w:rsidRPr="00B5063B">
        <w:rPr>
          <w:color w:val="000000" w:themeColor="text1"/>
        </w:rPr>
        <w:t>në shumën prej 630.00 €.</w:t>
      </w:r>
    </w:p>
    <w:p w:rsidR="007D56F0" w:rsidRDefault="007D56F0" w:rsidP="00B26F79">
      <w:pPr>
        <w:jc w:val="both"/>
        <w:rPr>
          <w:b/>
          <w:color w:val="365F91" w:themeColor="accent1" w:themeShade="BF"/>
        </w:rPr>
      </w:pPr>
    </w:p>
    <w:p w:rsidR="00077AE5" w:rsidRPr="00077AE5" w:rsidRDefault="00077AE5" w:rsidP="00077AE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059B6">
        <w:rPr>
          <w:color w:val="000000" w:themeColor="text1"/>
        </w:rPr>
        <w:t xml:space="preserve"> </w:t>
      </w:r>
      <w:r w:rsidR="00B5063B" w:rsidRPr="00077AE5">
        <w:rPr>
          <w:color w:val="000000" w:themeColor="text1"/>
        </w:rPr>
        <w:t>Pasi që është bërë funksionalizimi i çerdhes së fëmijëve gjatë muajit dhjetor 2020</w:t>
      </w:r>
      <w:r w:rsidR="00ED5708">
        <w:rPr>
          <w:color w:val="000000" w:themeColor="text1"/>
        </w:rPr>
        <w:t>,</w:t>
      </w:r>
      <w:r w:rsidR="00B5063B" w:rsidRPr="00077AE5">
        <w:rPr>
          <w:color w:val="000000" w:themeColor="text1"/>
        </w:rPr>
        <w:t xml:space="preserve"> </w:t>
      </w:r>
      <w:r w:rsidR="000059B6">
        <w:rPr>
          <w:color w:val="000000" w:themeColor="text1"/>
        </w:rPr>
        <w:t>shpenzimet për s</w:t>
      </w:r>
      <w:r w:rsidR="004B242B">
        <w:rPr>
          <w:color w:val="000000" w:themeColor="text1"/>
        </w:rPr>
        <w:t>tafin gjatë periudhës</w:t>
      </w:r>
      <w:r w:rsidR="000059B6">
        <w:rPr>
          <w:color w:val="000000" w:themeColor="text1"/>
        </w:rPr>
        <w:t xml:space="preserve"> janar-mars 2021</w:t>
      </w:r>
      <w:r w:rsidR="00B5063B" w:rsidRPr="00077AE5">
        <w:rPr>
          <w:color w:val="000000" w:themeColor="text1"/>
        </w:rPr>
        <w:t xml:space="preserve"> janë në shumë prej </w:t>
      </w:r>
      <w:r w:rsidR="00B7026B">
        <w:rPr>
          <w:color w:val="000000" w:themeColor="text1"/>
        </w:rPr>
        <w:t>8,406.00</w:t>
      </w:r>
      <w:r w:rsidR="00B5063B" w:rsidRPr="00077AE5">
        <w:rPr>
          <w:color w:val="000000" w:themeColor="text1"/>
        </w:rPr>
        <w:t>€</w:t>
      </w:r>
      <w:r w:rsidRPr="00077AE5">
        <w:rPr>
          <w:color w:val="000000" w:themeColor="text1"/>
        </w:rPr>
        <w:t>.</w:t>
      </w:r>
    </w:p>
    <w:p w:rsidR="007D56F0" w:rsidRDefault="00077AE5" w:rsidP="00F069C4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059B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Pagat </w:t>
      </w:r>
      <w:r w:rsidR="000059B6">
        <w:rPr>
          <w:color w:val="000000" w:themeColor="text1"/>
        </w:rPr>
        <w:t>e</w:t>
      </w:r>
      <w:r w:rsidR="00F83D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punëtorëve që janë me kontratë përmes IPA FONDEVE për projektin “Aksione të përbashkëta </w:t>
      </w:r>
      <w:r w:rsidR="00F83DA5">
        <w:rPr>
          <w:color w:val="000000" w:themeColor="text1"/>
        </w:rPr>
        <w:t>për mbrojtje të mjedisit përmes përmirësimit të sistemit të kanalizimit dhe ujërave të zeza në</w:t>
      </w:r>
      <w:r w:rsidR="00F069C4">
        <w:rPr>
          <w:color w:val="000000" w:themeColor="text1"/>
        </w:rPr>
        <w:t xml:space="preserve"> fshatin</w:t>
      </w:r>
      <w:r w:rsidR="00F83DA5">
        <w:rPr>
          <w:color w:val="000000" w:themeColor="text1"/>
        </w:rPr>
        <w:t xml:space="preserve"> Seçishtë” </w:t>
      </w:r>
      <w:r w:rsidR="000059B6">
        <w:rPr>
          <w:color w:val="000000" w:themeColor="text1"/>
        </w:rPr>
        <w:t xml:space="preserve">për 3 muaj </w:t>
      </w:r>
      <w:r w:rsidR="00ED5708">
        <w:rPr>
          <w:color w:val="000000" w:themeColor="text1"/>
        </w:rPr>
        <w:t xml:space="preserve">janë </w:t>
      </w:r>
      <w:r w:rsidR="00F069C4">
        <w:rPr>
          <w:color w:val="000000" w:themeColor="text1"/>
        </w:rPr>
        <w:t>në shumë prej 4,500.00€</w:t>
      </w:r>
      <w:r w:rsidR="000059B6">
        <w:rPr>
          <w:color w:val="000000" w:themeColor="text1"/>
        </w:rPr>
        <w:t>.</w:t>
      </w:r>
    </w:p>
    <w:p w:rsidR="000F23AF" w:rsidRDefault="00722A4A" w:rsidP="00717E72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>.2.</w:t>
      </w:r>
      <w:r w:rsidR="000F23AF" w:rsidRPr="000F23AF">
        <w:rPr>
          <w:b/>
          <w:color w:val="365F91" w:themeColor="accent1" w:themeShade="BF"/>
        </w:rPr>
        <w:t xml:space="preserve">     PËRMBLEDHJE E MALLRAVE DHE SHËRBIMEVE</w:t>
      </w:r>
    </w:p>
    <w:p w:rsidR="00BE2E08" w:rsidRPr="000F23AF" w:rsidRDefault="00BE2E08" w:rsidP="00717E72">
      <w:pPr>
        <w:rPr>
          <w:b/>
          <w:color w:val="365F91" w:themeColor="accent1" w:themeShade="BF"/>
        </w:rPr>
      </w:pPr>
    </w:p>
    <w:p w:rsidR="00BD04CA" w:rsidRDefault="000F23AF" w:rsidP="00BD04CA">
      <w:pPr>
        <w:rPr>
          <w:b/>
        </w:rPr>
      </w:pPr>
      <w:r>
        <w:rPr>
          <w:b/>
          <w:color w:val="365F91" w:themeColor="accent1" w:themeShade="BF"/>
        </w:rPr>
        <w:t>TAB</w:t>
      </w:r>
      <w:r w:rsidR="00722A4A">
        <w:rPr>
          <w:b/>
          <w:color w:val="365F91" w:themeColor="accent1" w:themeShade="BF"/>
        </w:rPr>
        <w:t>ELA 4</w:t>
      </w:r>
      <w:r>
        <w:rPr>
          <w:b/>
          <w:color w:val="365F91" w:themeColor="accent1" w:themeShade="BF"/>
        </w:rPr>
        <w:t xml:space="preserve"> </w:t>
      </w: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803"/>
        <w:gridCol w:w="5062"/>
        <w:gridCol w:w="1220"/>
        <w:gridCol w:w="1220"/>
        <w:gridCol w:w="1219"/>
      </w:tblGrid>
      <w:tr w:rsidR="00B351F8" w:rsidRPr="00B351F8" w:rsidTr="006D3CBC">
        <w:trPr>
          <w:trHeight w:val="945"/>
        </w:trPr>
        <w:tc>
          <w:tcPr>
            <w:tcW w:w="8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center"/>
            <w:hideMark/>
          </w:tcPr>
          <w:p w:rsidR="00B351F8" w:rsidRPr="00B351F8" w:rsidRDefault="00B351F8" w:rsidP="00B351F8">
            <w:pPr>
              <w:jc w:val="center"/>
              <w:rPr>
                <w:b/>
                <w:bCs/>
                <w:color w:val="17375D"/>
                <w:lang w:val="en-US"/>
              </w:rPr>
            </w:pPr>
            <w:r w:rsidRPr="00B351F8">
              <w:rPr>
                <w:b/>
                <w:bCs/>
                <w:color w:val="17375D"/>
                <w:sz w:val="22"/>
                <w:szCs w:val="22"/>
                <w:lang w:val="en-US"/>
              </w:rPr>
              <w:t>KODI</w:t>
            </w:r>
          </w:p>
        </w:tc>
        <w:tc>
          <w:tcPr>
            <w:tcW w:w="506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center"/>
            <w:hideMark/>
          </w:tcPr>
          <w:p w:rsidR="00B351F8" w:rsidRPr="00B351F8" w:rsidRDefault="00B351F8" w:rsidP="00B351F8">
            <w:pPr>
              <w:jc w:val="center"/>
              <w:rPr>
                <w:b/>
                <w:bCs/>
                <w:color w:val="17375D"/>
              </w:rPr>
            </w:pPr>
            <w:r w:rsidRPr="00B351F8">
              <w:rPr>
                <w:b/>
                <w:bCs/>
                <w:color w:val="17375D"/>
                <w:sz w:val="22"/>
                <w:szCs w:val="22"/>
              </w:rPr>
              <w:t>Përshkrimi</w:t>
            </w:r>
          </w:p>
        </w:tc>
        <w:tc>
          <w:tcPr>
            <w:tcW w:w="122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center"/>
            <w:hideMark/>
          </w:tcPr>
          <w:p w:rsidR="00B351F8" w:rsidRPr="00B351F8" w:rsidRDefault="00B351F8" w:rsidP="00B351F8">
            <w:pPr>
              <w:jc w:val="center"/>
              <w:rPr>
                <w:b/>
                <w:bCs/>
                <w:color w:val="17375D"/>
              </w:rPr>
            </w:pPr>
            <w:r w:rsidRPr="00B351F8">
              <w:rPr>
                <w:b/>
                <w:bCs/>
                <w:color w:val="17375D"/>
                <w:sz w:val="22"/>
                <w:szCs w:val="22"/>
              </w:rPr>
              <w:t>TM1 2021</w:t>
            </w:r>
          </w:p>
        </w:tc>
        <w:tc>
          <w:tcPr>
            <w:tcW w:w="122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center"/>
            <w:hideMark/>
          </w:tcPr>
          <w:p w:rsidR="00B351F8" w:rsidRPr="00B351F8" w:rsidRDefault="00B351F8" w:rsidP="00B351F8">
            <w:pPr>
              <w:jc w:val="center"/>
              <w:rPr>
                <w:b/>
                <w:bCs/>
                <w:color w:val="17375D"/>
              </w:rPr>
            </w:pPr>
            <w:r w:rsidRPr="00B351F8">
              <w:rPr>
                <w:b/>
                <w:bCs/>
                <w:color w:val="17375D"/>
                <w:sz w:val="22"/>
                <w:szCs w:val="22"/>
              </w:rPr>
              <w:t>TM1 2020</w:t>
            </w:r>
          </w:p>
        </w:tc>
        <w:tc>
          <w:tcPr>
            <w:tcW w:w="121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jc w:val="center"/>
              <w:rPr>
                <w:b/>
                <w:bCs/>
                <w:color w:val="17375D"/>
              </w:rPr>
            </w:pPr>
            <w:r w:rsidRPr="00B351F8">
              <w:rPr>
                <w:b/>
                <w:bCs/>
                <w:color w:val="17375D"/>
                <w:sz w:val="22"/>
                <w:szCs w:val="22"/>
              </w:rPr>
              <w:t>Krahasimi 2021/2020 në %</w:t>
            </w:r>
          </w:p>
        </w:tc>
      </w:tr>
      <w:tr w:rsidR="00B351F8" w:rsidRPr="00B351F8" w:rsidTr="006D3CBC">
        <w:trPr>
          <w:trHeight w:val="6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jc w:val="center"/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13130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Shpenzimet për udhëtimet zyrtare brenda vendit </w:t>
            </w:r>
            <w:r w:rsidRPr="00B351F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351F8">
              <w:rPr>
                <w:color w:val="000000"/>
                <w:sz w:val="22"/>
                <w:szCs w:val="22"/>
              </w:rPr>
              <w:t>transporti i nxënësve)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B351F8">
              <w:rPr>
                <w:sz w:val="22"/>
                <w:szCs w:val="22"/>
              </w:rPr>
              <w:t xml:space="preserve">     2,580.00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4,425.97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-41.71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13140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Shpenzimet e </w:t>
            </w:r>
            <w:r w:rsidR="007D56F0" w:rsidRPr="00B351F8">
              <w:rPr>
                <w:color w:val="000000"/>
                <w:sz w:val="22"/>
                <w:szCs w:val="22"/>
              </w:rPr>
              <w:t>udhëtimit</w:t>
            </w:r>
            <w:r w:rsidRPr="00B351F8">
              <w:rPr>
                <w:color w:val="000000"/>
                <w:sz w:val="22"/>
                <w:szCs w:val="22"/>
              </w:rPr>
              <w:t xml:space="preserve"> zyrtar </w:t>
            </w:r>
            <w:r w:rsidR="007D56F0" w:rsidRPr="00B351F8">
              <w:rPr>
                <w:color w:val="000000"/>
                <w:sz w:val="22"/>
                <w:szCs w:val="22"/>
              </w:rPr>
              <w:t>jashtë</w:t>
            </w:r>
            <w:r w:rsidRPr="00B351F8">
              <w:rPr>
                <w:color w:val="000000"/>
                <w:sz w:val="22"/>
                <w:szCs w:val="22"/>
              </w:rPr>
              <w:t xml:space="preserve"> vendit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</w:t>
            </w:r>
            <w:r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</w:t>
            </w:r>
            <w:r w:rsidRPr="00B351F8">
              <w:rPr>
                <w:color w:val="000000"/>
                <w:sz w:val="22"/>
                <w:szCs w:val="22"/>
              </w:rPr>
              <w:t xml:space="preserve">450.00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13310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Shpenzimet për internet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</w:t>
            </w:r>
            <w:r w:rsidRPr="00B351F8">
              <w:rPr>
                <w:sz w:val="22"/>
                <w:szCs w:val="22"/>
              </w:rPr>
              <w:t xml:space="preserve">240.00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</w:t>
            </w:r>
            <w:r w:rsidRPr="00B351F8">
              <w:rPr>
                <w:color w:val="000000"/>
                <w:sz w:val="22"/>
                <w:szCs w:val="22"/>
              </w:rPr>
              <w:t xml:space="preserve">585.76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-59.03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13320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Shpenzimet e telefonisë mobile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</w:t>
            </w:r>
            <w:r w:rsidRPr="00B351F8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Pr="00B351F8">
              <w:rPr>
                <w:color w:val="000000"/>
                <w:sz w:val="22"/>
                <w:szCs w:val="22"/>
              </w:rPr>
              <w:t xml:space="preserve">1,136.74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13330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Shpenzimet postare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</w:t>
            </w:r>
            <w:r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   </w:t>
            </w:r>
            <w:r w:rsidRPr="00B351F8">
              <w:rPr>
                <w:color w:val="000000"/>
                <w:sz w:val="22"/>
                <w:szCs w:val="22"/>
              </w:rPr>
              <w:t xml:space="preserve">59.50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13420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Shërbimet e përfaqësimit </w:t>
            </w:r>
            <w:r w:rsidR="007D56F0">
              <w:rPr>
                <w:color w:val="000000"/>
                <w:sz w:val="22"/>
                <w:szCs w:val="22"/>
              </w:rPr>
              <w:t>–</w:t>
            </w:r>
            <w:r w:rsidRPr="00B351F8">
              <w:rPr>
                <w:color w:val="000000"/>
                <w:sz w:val="22"/>
                <w:szCs w:val="22"/>
              </w:rPr>
              <w:t xml:space="preserve"> avokaturës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</w:t>
            </w:r>
            <w:r w:rsidRPr="00B351F8">
              <w:rPr>
                <w:sz w:val="22"/>
                <w:szCs w:val="22"/>
              </w:rPr>
              <w:t xml:space="preserve">1,730.00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13460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Shërbime kontraktuese tjera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</w:t>
            </w:r>
            <w:r w:rsidRPr="00B351F8">
              <w:rPr>
                <w:sz w:val="22"/>
                <w:szCs w:val="22"/>
              </w:rPr>
              <w:t xml:space="preserve">4,161.00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Pr="00B351F8">
              <w:rPr>
                <w:color w:val="000000"/>
                <w:sz w:val="22"/>
                <w:szCs w:val="22"/>
              </w:rPr>
              <w:t xml:space="preserve">9,159.17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-54.57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jc w:val="center"/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13470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 teknike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B351F8">
              <w:rPr>
                <w:sz w:val="22"/>
                <w:szCs w:val="22"/>
              </w:rPr>
              <w:t xml:space="preserve">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13490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Shërbimet e varrimit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</w:t>
            </w:r>
            <w:r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Pr="00B351F8">
              <w:rPr>
                <w:color w:val="000000"/>
                <w:sz w:val="22"/>
                <w:szCs w:val="22"/>
              </w:rPr>
              <w:t xml:space="preserve">1,870.00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13501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Mobilje më pak se 1000 euro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</w:t>
            </w:r>
            <w:r w:rsidRPr="00B351F8">
              <w:rPr>
                <w:sz w:val="22"/>
                <w:szCs w:val="22"/>
              </w:rPr>
              <w:t xml:space="preserve">4,340.98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13503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Kompjuter më pak se 1000 euro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</w:t>
            </w:r>
            <w:r w:rsidRPr="00B351F8">
              <w:rPr>
                <w:sz w:val="22"/>
                <w:szCs w:val="22"/>
              </w:rPr>
              <w:t xml:space="preserve">4,250.00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13509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Pajisje tjera &lt;1000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</w:t>
            </w:r>
            <w:r w:rsidRPr="00B351F8">
              <w:rPr>
                <w:sz w:val="22"/>
                <w:szCs w:val="22"/>
              </w:rPr>
              <w:t xml:space="preserve">6,492.00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13510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Blerja e librava dhe veprave artistike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</w:t>
            </w:r>
            <w:r w:rsidRPr="00B351F8">
              <w:rPr>
                <w:sz w:val="22"/>
                <w:szCs w:val="22"/>
              </w:rPr>
              <w:t xml:space="preserve">240.00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13610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Furnizime për zyrë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</w:t>
            </w:r>
            <w:r w:rsidRPr="00B351F8">
              <w:rPr>
                <w:sz w:val="22"/>
                <w:szCs w:val="22"/>
              </w:rPr>
              <w:t xml:space="preserve">660.00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Pr="00B351F8">
              <w:rPr>
                <w:color w:val="000000"/>
                <w:sz w:val="22"/>
                <w:szCs w:val="22"/>
              </w:rPr>
              <w:t xml:space="preserve">3,006.50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-78.05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13620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Furnizim me ushqim dhe pije (jo dreka zyrtare)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</w:t>
            </w:r>
            <w:r w:rsidRPr="00B351F8">
              <w:rPr>
                <w:sz w:val="22"/>
                <w:szCs w:val="22"/>
              </w:rPr>
              <w:t xml:space="preserve">3,748.00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Pr="00B351F8">
              <w:rPr>
                <w:color w:val="000000"/>
                <w:sz w:val="22"/>
                <w:szCs w:val="22"/>
              </w:rPr>
              <w:t xml:space="preserve">3,993.03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-6.14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13630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Furnizime mjekësore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</w:t>
            </w:r>
            <w:r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Pr="00B351F8">
              <w:rPr>
                <w:color w:val="000000"/>
                <w:sz w:val="22"/>
                <w:szCs w:val="22"/>
              </w:rPr>
              <w:t xml:space="preserve">2,968.47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13640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Furnizime pastrimi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</w:t>
            </w:r>
            <w:r w:rsidRPr="00B351F8">
              <w:rPr>
                <w:sz w:val="22"/>
                <w:szCs w:val="22"/>
              </w:rPr>
              <w:t xml:space="preserve">978.00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 </w:t>
            </w:r>
            <w:r w:rsidRPr="00B351F8">
              <w:rPr>
                <w:color w:val="000000"/>
                <w:sz w:val="22"/>
                <w:szCs w:val="22"/>
              </w:rPr>
              <w:t xml:space="preserve">388.00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152.06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13760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Dru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B351F8">
              <w:rPr>
                <w:sz w:val="22"/>
                <w:szCs w:val="22"/>
              </w:rPr>
              <w:t xml:space="preserve">    </w:t>
            </w:r>
            <w:r w:rsidRPr="007D56F0">
              <w:rPr>
                <w:sz w:val="22"/>
                <w:szCs w:val="22"/>
              </w:rPr>
              <w:t xml:space="preserve">      </w:t>
            </w:r>
            <w:r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Pr="00B351F8">
              <w:rPr>
                <w:color w:val="000000"/>
                <w:sz w:val="22"/>
                <w:szCs w:val="22"/>
              </w:rPr>
              <w:t xml:space="preserve">2,883.48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13780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Karburant për vetura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B351F8">
              <w:rPr>
                <w:sz w:val="22"/>
                <w:szCs w:val="22"/>
              </w:rPr>
              <w:t xml:space="preserve">1,360.78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1,428.73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-4.76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13810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Avanc për para të imta (PETTY CASH)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</w:t>
            </w:r>
            <w:r w:rsidR="00B351F8" w:rsidRPr="00B351F8">
              <w:rPr>
                <w:sz w:val="22"/>
                <w:szCs w:val="22"/>
              </w:rPr>
              <w:t xml:space="preserve">2,897.50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2,300.00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25.98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13950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Regjistrimi i automjeteve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</w:t>
            </w:r>
            <w:r w:rsidR="00B351F8" w:rsidRPr="00B351F8">
              <w:rPr>
                <w:sz w:val="22"/>
                <w:szCs w:val="22"/>
              </w:rPr>
              <w:t xml:space="preserve">1,015.93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13951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Sigurimi i automjeteve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0059B6">
            <w:pPr>
              <w:jc w:val="right"/>
            </w:pPr>
            <w:r w:rsidRPr="00B351F8">
              <w:rPr>
                <w:sz w:val="22"/>
                <w:szCs w:val="22"/>
              </w:rPr>
              <w:t xml:space="preserve">1,939.48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988.70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96.16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14010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Mirëmbajtja dhe riparimi i automjeteve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</w:t>
            </w:r>
            <w:r w:rsidR="00B351F8" w:rsidRPr="00B351F8">
              <w:rPr>
                <w:sz w:val="22"/>
                <w:szCs w:val="22"/>
              </w:rPr>
              <w:t xml:space="preserve">498.00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986.61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-49.52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14020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Mirëmbajtja e ndërtesave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</w:t>
            </w:r>
            <w:r w:rsidR="00B351F8" w:rsidRPr="00B351F8">
              <w:rPr>
                <w:sz w:val="22"/>
                <w:szCs w:val="22"/>
              </w:rPr>
              <w:t xml:space="preserve">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1,464.50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14023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Mirëmbajtja e shkollave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</w:t>
            </w:r>
            <w:r w:rsidR="00B351F8" w:rsidRPr="00B351F8">
              <w:rPr>
                <w:sz w:val="22"/>
                <w:szCs w:val="22"/>
              </w:rPr>
              <w:t xml:space="preserve">2,400.75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320.00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650.23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14032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3D471A" w:rsidP="00B351F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Mirëmbajtja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rrugëve lokale </w:t>
            </w:r>
            <w:r w:rsidR="00B351F8" w:rsidRPr="00B351F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B351F8" w:rsidRPr="00B351F8">
              <w:rPr>
                <w:color w:val="000000"/>
                <w:sz w:val="22"/>
                <w:szCs w:val="22"/>
              </w:rPr>
              <w:t>mirëmbajtja dimërore)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</w:t>
            </w:r>
            <w:r w:rsidR="00B351F8" w:rsidRPr="00B351F8">
              <w:rPr>
                <w:sz w:val="22"/>
                <w:szCs w:val="22"/>
              </w:rPr>
              <w:t xml:space="preserve">9,049.80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3,204.80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182.38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14140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Qiraja për vetura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</w:pPr>
            <w:r w:rsidRPr="00B351F8">
              <w:rPr>
                <w:sz w:val="22"/>
                <w:szCs w:val="22"/>
              </w:rPr>
              <w:t xml:space="preserve">     247.00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1,235.00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-80.00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14210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Reklamat dhe konkurset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 </w:t>
            </w:r>
            <w:r w:rsidR="00B351F8" w:rsidRPr="00B351F8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272.98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14220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Botimet e publikimeve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</w:t>
            </w:r>
            <w:r w:rsidR="00B351F8" w:rsidRPr="00B351F8">
              <w:rPr>
                <w:sz w:val="22"/>
                <w:szCs w:val="22"/>
              </w:rPr>
              <w:t xml:space="preserve">288.00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313.00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-7.99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14310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Dreka zyrtare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 </w:t>
            </w:r>
            <w:r w:rsidR="00B351F8" w:rsidRPr="00B351F8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647.50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-100.00</w:t>
            </w:r>
          </w:p>
        </w:tc>
      </w:tr>
      <w:tr w:rsidR="00B351F8" w:rsidRPr="00B351F8" w:rsidTr="006D3CBC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vAlign w:val="bottom"/>
            <w:hideMark/>
          </w:tcPr>
          <w:p w:rsidR="00B351F8" w:rsidRPr="00B351F8" w:rsidRDefault="00B351F8" w:rsidP="007D56F0">
            <w:pPr>
              <w:rPr>
                <w:color w:val="000000"/>
                <w:lang w:val="en-US"/>
              </w:rPr>
            </w:pPr>
            <w:r w:rsidRPr="00B351F8">
              <w:rPr>
                <w:color w:val="000000"/>
                <w:sz w:val="22"/>
                <w:szCs w:val="22"/>
                <w:lang w:val="en-US"/>
              </w:rPr>
              <w:t>14410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Shpenzime-vendimet e gjykatave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</w:pPr>
            <w:r w:rsidRPr="007D56F0">
              <w:rPr>
                <w:sz w:val="22"/>
                <w:szCs w:val="22"/>
              </w:rPr>
              <w:t xml:space="preserve">           </w:t>
            </w:r>
            <w:r w:rsidR="00B351F8" w:rsidRPr="00B351F8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7D56F0" w:rsidP="00B351F8">
            <w:pPr>
              <w:jc w:val="right"/>
              <w:rPr>
                <w:color w:val="000000"/>
              </w:rPr>
            </w:pPr>
            <w:r w:rsidRPr="007D56F0">
              <w:rPr>
                <w:color w:val="000000"/>
                <w:sz w:val="22"/>
                <w:szCs w:val="22"/>
              </w:rPr>
              <w:t xml:space="preserve">    </w:t>
            </w:r>
            <w:r w:rsidR="00B351F8" w:rsidRPr="00B351F8">
              <w:rPr>
                <w:color w:val="000000"/>
                <w:sz w:val="22"/>
                <w:szCs w:val="22"/>
              </w:rPr>
              <w:t xml:space="preserve">4,124.30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51F8" w:rsidRPr="00B351F8" w:rsidTr="006D3CBC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hideMark/>
          </w:tcPr>
          <w:p w:rsidR="00B351F8" w:rsidRPr="00B351F8" w:rsidRDefault="00B351F8" w:rsidP="00B351F8">
            <w:pPr>
              <w:jc w:val="center"/>
              <w:rPr>
                <w:color w:val="000000"/>
                <w:lang w:val="en-US"/>
              </w:rPr>
            </w:pPr>
            <w:r w:rsidRPr="00B351F8">
              <w:rPr>
                <w:color w:val="000000"/>
                <w:lang w:val="en-US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rPr>
                <w:color w:val="000000"/>
              </w:rPr>
            </w:pPr>
            <w:r w:rsidRPr="00B351F8">
              <w:rPr>
                <w:color w:val="000000"/>
                <w:sz w:val="22"/>
                <w:szCs w:val="22"/>
              </w:rPr>
              <w:t xml:space="preserve"> </w:t>
            </w:r>
            <w:r w:rsidRPr="00B351F8">
              <w:rPr>
                <w:b/>
                <w:bCs/>
                <w:color w:val="000000"/>
                <w:sz w:val="22"/>
                <w:szCs w:val="22"/>
              </w:rPr>
              <w:t xml:space="preserve">GJITHSEJ PAGESAT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b/>
                <w:bCs/>
              </w:rPr>
            </w:pPr>
            <w:r w:rsidRPr="00B351F8">
              <w:rPr>
                <w:b/>
                <w:bCs/>
                <w:sz w:val="22"/>
                <w:szCs w:val="22"/>
              </w:rPr>
              <w:t xml:space="preserve">  49,117.22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b/>
                <w:bCs/>
                <w:color w:val="000000"/>
              </w:rPr>
            </w:pPr>
            <w:r w:rsidRPr="00B351F8">
              <w:rPr>
                <w:b/>
                <w:bCs/>
                <w:color w:val="000000"/>
                <w:sz w:val="22"/>
                <w:szCs w:val="22"/>
              </w:rPr>
              <w:t xml:space="preserve">  48,212.74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EAF1DD" w:themeFill="accent3" w:themeFillTint="33"/>
            <w:noWrap/>
            <w:vAlign w:val="bottom"/>
            <w:hideMark/>
          </w:tcPr>
          <w:p w:rsidR="00B351F8" w:rsidRPr="00B351F8" w:rsidRDefault="00B351F8" w:rsidP="00B351F8">
            <w:pPr>
              <w:jc w:val="right"/>
              <w:rPr>
                <w:b/>
                <w:bCs/>
                <w:color w:val="000000"/>
              </w:rPr>
            </w:pPr>
            <w:r w:rsidRPr="00B351F8">
              <w:rPr>
                <w:b/>
                <w:bCs/>
                <w:color w:val="000000"/>
                <w:sz w:val="22"/>
                <w:szCs w:val="22"/>
              </w:rPr>
              <w:t>1.88</w:t>
            </w:r>
          </w:p>
        </w:tc>
      </w:tr>
    </w:tbl>
    <w:p w:rsidR="00236BF6" w:rsidRDefault="00236BF6" w:rsidP="00BD04CA">
      <w:pPr>
        <w:rPr>
          <w:b/>
          <w:color w:val="C00000"/>
        </w:rPr>
      </w:pPr>
    </w:p>
    <w:p w:rsidR="00236BF6" w:rsidRDefault="00236BF6" w:rsidP="00BD04CA">
      <w:pPr>
        <w:rPr>
          <w:b/>
          <w:color w:val="C00000"/>
        </w:rPr>
      </w:pPr>
    </w:p>
    <w:p w:rsidR="00236BF6" w:rsidRDefault="00236BF6" w:rsidP="00BD04CA">
      <w:pPr>
        <w:rPr>
          <w:b/>
          <w:color w:val="C00000"/>
        </w:rPr>
      </w:pPr>
    </w:p>
    <w:p w:rsidR="00BD04CA" w:rsidRPr="00AE24A4" w:rsidRDefault="00722A4A" w:rsidP="00BD04CA">
      <w:pPr>
        <w:rPr>
          <w:b/>
          <w:color w:val="C00000"/>
        </w:rPr>
      </w:pPr>
      <w:r>
        <w:rPr>
          <w:b/>
          <w:color w:val="C00000"/>
        </w:rPr>
        <w:lastRenderedPageBreak/>
        <w:t>4</w:t>
      </w:r>
      <w:r w:rsidR="00AD1A2E">
        <w:rPr>
          <w:b/>
          <w:color w:val="C00000"/>
        </w:rPr>
        <w:t xml:space="preserve">.2.1 </w:t>
      </w:r>
      <w:r w:rsidR="00BD04CA" w:rsidRPr="00AE24A4">
        <w:rPr>
          <w:b/>
          <w:color w:val="C00000"/>
        </w:rPr>
        <w:t>SHPJEGIME NË KATEGORINË MALLRA DHE SHËRBIME</w:t>
      </w:r>
    </w:p>
    <w:p w:rsidR="00BD04CA" w:rsidRPr="00D2144D" w:rsidRDefault="00BD04CA" w:rsidP="00BD04CA">
      <w:pPr>
        <w:jc w:val="both"/>
        <w:rPr>
          <w:u w:val="single"/>
        </w:rPr>
      </w:pPr>
    </w:p>
    <w:p w:rsidR="00BD04CA" w:rsidRPr="00F866BD" w:rsidRDefault="00720735" w:rsidP="00BD04CA">
      <w:pPr>
        <w:jc w:val="both"/>
        <w:rPr>
          <w:b/>
          <w:color w:val="000000" w:themeColor="text1"/>
          <w:u w:val="single"/>
        </w:rPr>
      </w:pPr>
      <w:r w:rsidRPr="00F866BD">
        <w:rPr>
          <w:b/>
          <w:color w:val="000000" w:themeColor="text1"/>
          <w:u w:val="single"/>
        </w:rPr>
        <w:t>13130-</w:t>
      </w:r>
      <w:r w:rsidR="00BD04CA" w:rsidRPr="00F866BD">
        <w:rPr>
          <w:b/>
          <w:color w:val="000000" w:themeColor="text1"/>
          <w:u w:val="single"/>
        </w:rPr>
        <w:t>Shpenzimet e udhëtimit zyrtar brenda vendit</w:t>
      </w:r>
      <w:r w:rsidR="00BE2E08">
        <w:rPr>
          <w:b/>
          <w:color w:val="000000" w:themeColor="text1"/>
          <w:u w:val="single"/>
        </w:rPr>
        <w:t xml:space="preserve"> (transporti i nxënësve)</w:t>
      </w:r>
    </w:p>
    <w:p w:rsidR="00354CAE" w:rsidRDefault="00354CAE" w:rsidP="00D907C2">
      <w:pPr>
        <w:jc w:val="both"/>
        <w:rPr>
          <w:color w:val="000000" w:themeColor="text1"/>
        </w:rPr>
      </w:pPr>
    </w:p>
    <w:p w:rsidR="00BD04CA" w:rsidRPr="005B1387" w:rsidRDefault="00BD04CA" w:rsidP="00D907C2">
      <w:pPr>
        <w:jc w:val="both"/>
      </w:pPr>
      <w:r w:rsidRPr="00F657D8">
        <w:rPr>
          <w:color w:val="000000" w:themeColor="text1"/>
        </w:rPr>
        <w:t>Kanë të bëjnë me shpenzimet e t</w:t>
      </w:r>
      <w:r w:rsidR="00D907C2">
        <w:rPr>
          <w:color w:val="000000" w:themeColor="text1"/>
        </w:rPr>
        <w:t>ransportit të nxënësve për rela</w:t>
      </w:r>
      <w:r w:rsidRPr="00F657D8">
        <w:rPr>
          <w:color w:val="000000" w:themeColor="text1"/>
        </w:rPr>
        <w:t>cionin Hani i Elezit</w:t>
      </w:r>
      <w:r w:rsidR="00D907C2">
        <w:rPr>
          <w:color w:val="000000" w:themeColor="text1"/>
        </w:rPr>
        <w:t xml:space="preserve"> – </w:t>
      </w:r>
      <w:r w:rsidRPr="00F657D8">
        <w:rPr>
          <w:color w:val="000000" w:themeColor="text1"/>
        </w:rPr>
        <w:t>Krivenik</w:t>
      </w:r>
      <w:r w:rsidR="00D907C2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 xml:space="preserve">-anasjelltas </w:t>
      </w:r>
      <w:r w:rsidR="005A1540" w:rsidRPr="00F657D8">
        <w:rPr>
          <w:color w:val="000000" w:themeColor="text1"/>
        </w:rPr>
        <w:t>-</w:t>
      </w:r>
      <w:r w:rsidRPr="00F657D8">
        <w:rPr>
          <w:color w:val="000000" w:themeColor="text1"/>
        </w:rPr>
        <w:t xml:space="preserve"> Hani i Elezit</w:t>
      </w:r>
      <w:r w:rsidR="00720735" w:rsidRPr="00F657D8">
        <w:rPr>
          <w:color w:val="000000" w:themeColor="text1"/>
        </w:rPr>
        <w:t xml:space="preserve"> – </w:t>
      </w:r>
      <w:r w:rsidRPr="00F657D8">
        <w:rPr>
          <w:color w:val="000000" w:themeColor="text1"/>
        </w:rPr>
        <w:t>Ka</w:t>
      </w:r>
      <w:r w:rsidR="00701AF8" w:rsidRPr="00F657D8">
        <w:rPr>
          <w:color w:val="000000" w:themeColor="text1"/>
        </w:rPr>
        <w:t>shan</w:t>
      </w:r>
      <w:r w:rsidR="00720735" w:rsidRPr="00F657D8">
        <w:rPr>
          <w:color w:val="000000" w:themeColor="text1"/>
        </w:rPr>
        <w:t xml:space="preserve"> </w:t>
      </w:r>
      <w:r w:rsidR="00701AF8" w:rsidRPr="00F657D8">
        <w:rPr>
          <w:color w:val="000000" w:themeColor="text1"/>
        </w:rPr>
        <w:t>-</w:t>
      </w:r>
      <w:r w:rsidR="00720735" w:rsidRPr="00F657D8">
        <w:rPr>
          <w:color w:val="000000" w:themeColor="text1"/>
        </w:rPr>
        <w:t xml:space="preserve"> </w:t>
      </w:r>
      <w:r w:rsidR="00701AF8" w:rsidRPr="00F657D8">
        <w:rPr>
          <w:color w:val="000000" w:themeColor="text1"/>
        </w:rPr>
        <w:t xml:space="preserve">Uji i Thartë – anasjelltas </w:t>
      </w:r>
      <w:r w:rsidRPr="00F657D8">
        <w:rPr>
          <w:color w:val="000000" w:themeColor="text1"/>
        </w:rPr>
        <w:t xml:space="preserve">si dhe </w:t>
      </w:r>
      <w:r w:rsidR="00701AF8" w:rsidRPr="00F657D8">
        <w:rPr>
          <w:color w:val="000000" w:themeColor="text1"/>
        </w:rPr>
        <w:t>transporti i</w:t>
      </w:r>
      <w:r w:rsidR="00F657D8">
        <w:rPr>
          <w:color w:val="000000" w:themeColor="text1"/>
        </w:rPr>
        <w:t xml:space="preserve"> nxënësve për re</w:t>
      </w:r>
      <w:r w:rsidRPr="00F657D8">
        <w:rPr>
          <w:color w:val="000000" w:themeColor="text1"/>
        </w:rPr>
        <w:t>l</w:t>
      </w:r>
      <w:r w:rsidR="00F657D8">
        <w:rPr>
          <w:color w:val="000000" w:themeColor="text1"/>
        </w:rPr>
        <w:t>a</w:t>
      </w:r>
      <w:r w:rsidRPr="00F657D8">
        <w:rPr>
          <w:color w:val="000000" w:themeColor="text1"/>
        </w:rPr>
        <w:t>cionin Hani i Elezit</w:t>
      </w:r>
      <w:r w:rsidR="00720735" w:rsidRPr="00F657D8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>-</w:t>
      </w:r>
      <w:r w:rsidR="00720735" w:rsidRPr="00F657D8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 xml:space="preserve">Kaçanik dhe anasjelltas </w:t>
      </w:r>
      <w:r w:rsidR="00701AF8" w:rsidRPr="00F657D8">
        <w:rPr>
          <w:color w:val="000000" w:themeColor="text1"/>
        </w:rPr>
        <w:t xml:space="preserve">në shumë prej </w:t>
      </w:r>
      <w:r w:rsidR="005B1387" w:rsidRPr="005B1387">
        <w:t>1,015.00€ për muajin dhjetor 2020, si dhe janar-shkurt 2021 në shumë prej 1,565.00 €.</w:t>
      </w:r>
    </w:p>
    <w:p w:rsidR="00F120D4" w:rsidRDefault="00F120D4" w:rsidP="00720735">
      <w:pPr>
        <w:tabs>
          <w:tab w:val="left" w:pos="3585"/>
        </w:tabs>
        <w:jc w:val="both"/>
        <w:rPr>
          <w:b/>
          <w:color w:val="FF0000"/>
          <w:u w:val="single"/>
        </w:rPr>
      </w:pPr>
    </w:p>
    <w:p w:rsidR="00D80138" w:rsidRPr="004B242B" w:rsidRDefault="004B242B" w:rsidP="00720735">
      <w:pPr>
        <w:tabs>
          <w:tab w:val="left" w:pos="3585"/>
        </w:tabs>
        <w:jc w:val="both"/>
        <w:rPr>
          <w:b/>
          <w:color w:val="000000" w:themeColor="text1"/>
          <w:u w:val="single"/>
        </w:rPr>
      </w:pPr>
      <w:r w:rsidRPr="004B242B">
        <w:rPr>
          <w:b/>
          <w:color w:val="000000" w:themeColor="text1"/>
          <w:u w:val="single"/>
        </w:rPr>
        <w:t>13420-Shërbimet e përfaqësimit –avokaturës</w:t>
      </w:r>
    </w:p>
    <w:p w:rsidR="004B242B" w:rsidRPr="004C631B" w:rsidRDefault="004B242B" w:rsidP="00720735">
      <w:pPr>
        <w:tabs>
          <w:tab w:val="left" w:pos="3585"/>
        </w:tabs>
        <w:jc w:val="both"/>
      </w:pPr>
      <w:r w:rsidRPr="004C631B">
        <w:t xml:space="preserve">Kanë të bëjnë me shpenzimet e raportit të ekspertizës për pronat komunale për të cilat është kërkuar të bëhen pagesat për shpronësim e pronave </w:t>
      </w:r>
      <w:r w:rsidR="004C631B" w:rsidRPr="004C631B">
        <w:t>në të cilë</w:t>
      </w:r>
      <w:r w:rsidRPr="004C631B">
        <w:t xml:space="preserve"> është ndërtuar </w:t>
      </w:r>
      <w:r w:rsidR="00723286" w:rsidRPr="004C631B">
        <w:t>autostrada Arbën Xhaferi.</w:t>
      </w:r>
    </w:p>
    <w:p w:rsidR="004B242B" w:rsidRPr="00D80138" w:rsidRDefault="004B242B" w:rsidP="00720735">
      <w:pPr>
        <w:tabs>
          <w:tab w:val="left" w:pos="3585"/>
        </w:tabs>
        <w:jc w:val="both"/>
        <w:rPr>
          <w:color w:val="000000" w:themeColor="text1"/>
        </w:rPr>
      </w:pPr>
    </w:p>
    <w:p w:rsidR="00701AF8" w:rsidRPr="00D80138" w:rsidRDefault="00720735" w:rsidP="00F866BD">
      <w:pPr>
        <w:tabs>
          <w:tab w:val="left" w:pos="3585"/>
        </w:tabs>
        <w:jc w:val="both"/>
        <w:rPr>
          <w:b/>
          <w:color w:val="000000" w:themeColor="text1"/>
          <w:u w:val="single"/>
        </w:rPr>
      </w:pPr>
      <w:r w:rsidRPr="00D80138">
        <w:rPr>
          <w:b/>
          <w:color w:val="000000" w:themeColor="text1"/>
          <w:u w:val="single"/>
        </w:rPr>
        <w:t>13460-</w:t>
      </w:r>
      <w:r w:rsidR="00BD04CA" w:rsidRPr="00D80138">
        <w:rPr>
          <w:b/>
          <w:color w:val="000000" w:themeColor="text1"/>
          <w:u w:val="single"/>
        </w:rPr>
        <w:t>Shërbime kontraktuese tjera</w:t>
      </w:r>
    </w:p>
    <w:p w:rsidR="00354CAE" w:rsidRDefault="00354CAE" w:rsidP="005B2A4D">
      <w:pPr>
        <w:jc w:val="both"/>
        <w:rPr>
          <w:color w:val="000000" w:themeColor="text1"/>
        </w:rPr>
      </w:pPr>
    </w:p>
    <w:p w:rsidR="005B2A4D" w:rsidRDefault="0006609C" w:rsidP="005B2A4D">
      <w:pPr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5B2A4D">
        <w:rPr>
          <w:color w:val="000000" w:themeColor="text1"/>
        </w:rPr>
        <w:t>irëmbajtja e varrezave</w:t>
      </w:r>
      <w:r>
        <w:rPr>
          <w:color w:val="000000" w:themeColor="text1"/>
        </w:rPr>
        <w:t xml:space="preserve"> të dëshmorëve dhe të qytetit</w:t>
      </w:r>
      <w:r w:rsidR="005B2A4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mirëmbajtjen e hapësirave publike, </w:t>
      </w:r>
      <w:r w:rsidR="005B2A4D">
        <w:rPr>
          <w:color w:val="000000" w:themeColor="text1"/>
        </w:rPr>
        <w:t>transporti i drunjve të konfiskuara në rojet e pyjeve  në shumë prej 1,</w:t>
      </w:r>
      <w:r w:rsidR="00354CAE">
        <w:rPr>
          <w:color w:val="000000" w:themeColor="text1"/>
        </w:rPr>
        <w:t>955.00</w:t>
      </w:r>
      <w:r w:rsidR="005B2A4D">
        <w:rPr>
          <w:color w:val="000000" w:themeColor="text1"/>
        </w:rPr>
        <w:t xml:space="preserve"> Euro.</w:t>
      </w:r>
    </w:p>
    <w:p w:rsidR="00922841" w:rsidRPr="00F94667" w:rsidRDefault="00922841" w:rsidP="00922841">
      <w:pPr>
        <w:jc w:val="both"/>
        <w:rPr>
          <w:color w:val="000000" w:themeColor="text1"/>
        </w:rPr>
      </w:pPr>
      <w:r w:rsidRPr="00F94667">
        <w:rPr>
          <w:color w:val="000000" w:themeColor="text1"/>
        </w:rPr>
        <w:t xml:space="preserve">Kemi të bëjmë me pagesën e </w:t>
      </w:r>
      <w:r w:rsidR="00354CAE">
        <w:rPr>
          <w:color w:val="000000" w:themeColor="text1"/>
        </w:rPr>
        <w:t>10</w:t>
      </w:r>
      <w:r w:rsidR="00061175">
        <w:rPr>
          <w:color w:val="000000" w:themeColor="text1"/>
        </w:rPr>
        <w:t xml:space="preserve"> praktikantëve </w:t>
      </w:r>
      <w:r w:rsidR="00EE2DFE">
        <w:rPr>
          <w:color w:val="000000" w:themeColor="text1"/>
        </w:rPr>
        <w:t xml:space="preserve">në bazë të Marrëveshjes së Bashkëpunimit në mes të Ministrisë së Punës dhe Mirëqenies Sociale - Agjencia e Punësimit dhe Komunës Hani i Elezit për realizimin e masës </w:t>
      </w:r>
      <w:r w:rsidR="0006609C">
        <w:rPr>
          <w:color w:val="000000" w:themeColor="text1"/>
        </w:rPr>
        <w:t>“</w:t>
      </w:r>
      <w:r w:rsidR="00EE2DFE">
        <w:rPr>
          <w:color w:val="000000" w:themeColor="text1"/>
        </w:rPr>
        <w:t>Praktikë në punë</w:t>
      </w:r>
      <w:r w:rsidR="0006609C">
        <w:rPr>
          <w:color w:val="000000" w:themeColor="text1"/>
        </w:rPr>
        <w:t>”</w:t>
      </w:r>
      <w:r w:rsidR="00EE2DFE">
        <w:rPr>
          <w:color w:val="000000" w:themeColor="text1"/>
        </w:rPr>
        <w:t xml:space="preserve"> për një periudhë 6 mujore nga data 02.11.2020 deri 30.04.2021</w:t>
      </w:r>
      <w:r w:rsidR="00061175">
        <w:rPr>
          <w:color w:val="000000" w:themeColor="text1"/>
        </w:rPr>
        <w:t>, ku MPMS paguan praktikantët me nga 1</w:t>
      </w:r>
      <w:r w:rsidR="0006609C">
        <w:rPr>
          <w:color w:val="000000" w:themeColor="text1"/>
        </w:rPr>
        <w:t>70.00 € në</w:t>
      </w:r>
      <w:r w:rsidR="00061175">
        <w:rPr>
          <w:color w:val="000000" w:themeColor="text1"/>
        </w:rPr>
        <w:t xml:space="preserve"> muaj, ndërsa komuna me nga 100.00 € në muaj.</w:t>
      </w:r>
    </w:p>
    <w:p w:rsidR="00F94667" w:rsidRDefault="00F31E76" w:rsidP="00BD04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Pagesa </w:t>
      </w:r>
      <w:r w:rsidR="00354CAE">
        <w:rPr>
          <w:color w:val="000000" w:themeColor="text1"/>
        </w:rPr>
        <w:t xml:space="preserve">neto </w:t>
      </w:r>
      <w:r w:rsidR="00061175">
        <w:rPr>
          <w:color w:val="000000" w:themeColor="text1"/>
        </w:rPr>
        <w:t xml:space="preserve">për muajt janar dhe shkurt 2021 </w:t>
      </w:r>
      <w:r w:rsidR="00354CAE">
        <w:rPr>
          <w:color w:val="000000" w:themeColor="text1"/>
        </w:rPr>
        <w:t>për 10</w:t>
      </w:r>
      <w:r w:rsidR="002A5655">
        <w:rPr>
          <w:color w:val="000000" w:themeColor="text1"/>
        </w:rPr>
        <w:t xml:space="preserve"> </w:t>
      </w:r>
      <w:r w:rsidR="00061175">
        <w:rPr>
          <w:color w:val="000000" w:themeColor="text1"/>
        </w:rPr>
        <w:t>praktikantët për</w:t>
      </w:r>
      <w:r w:rsidR="00354CAE">
        <w:rPr>
          <w:color w:val="000000" w:themeColor="text1"/>
        </w:rPr>
        <w:t xml:space="preserve"> dy muaj </w:t>
      </w:r>
      <w:r w:rsidR="00061175">
        <w:rPr>
          <w:color w:val="000000" w:themeColor="text1"/>
        </w:rPr>
        <w:t xml:space="preserve">është </w:t>
      </w:r>
      <w:r w:rsidR="00354CAE">
        <w:rPr>
          <w:color w:val="000000" w:themeColor="text1"/>
        </w:rPr>
        <w:t>në shumë prej 1,888.00</w:t>
      </w:r>
      <w:r w:rsidR="00061175">
        <w:rPr>
          <w:color w:val="000000" w:themeColor="text1"/>
        </w:rPr>
        <w:t xml:space="preserve"> euro</w:t>
      </w:r>
      <w:r w:rsidR="00354CAE">
        <w:rPr>
          <w:color w:val="000000" w:themeColor="text1"/>
        </w:rPr>
        <w:t>, pastaj pagesat për kontributet e punëtorëve</w:t>
      </w:r>
      <w:r w:rsidR="0006609C">
        <w:rPr>
          <w:color w:val="000000" w:themeColor="text1"/>
        </w:rPr>
        <w:t xml:space="preserve"> dhe </w:t>
      </w:r>
      <w:r w:rsidR="007A3699">
        <w:rPr>
          <w:color w:val="000000" w:themeColor="text1"/>
        </w:rPr>
        <w:t>punëdhënësit</w:t>
      </w:r>
      <w:r w:rsidR="00354CAE">
        <w:rPr>
          <w:color w:val="000000" w:themeColor="text1"/>
        </w:rPr>
        <w:t xml:space="preserve"> në shumë prej 300.00</w:t>
      </w:r>
      <w:r w:rsidR="00061175">
        <w:rPr>
          <w:color w:val="000000" w:themeColor="text1"/>
        </w:rPr>
        <w:t xml:space="preserve"> euro</w:t>
      </w:r>
      <w:r w:rsidR="00354CAE">
        <w:rPr>
          <w:color w:val="000000" w:themeColor="text1"/>
        </w:rPr>
        <w:t xml:space="preserve">, si dhe </w:t>
      </w:r>
      <w:r w:rsidR="004F3227">
        <w:rPr>
          <w:color w:val="000000" w:themeColor="text1"/>
        </w:rPr>
        <w:t xml:space="preserve">pagesat e </w:t>
      </w:r>
      <w:r w:rsidR="00354CAE">
        <w:rPr>
          <w:color w:val="000000" w:themeColor="text1"/>
        </w:rPr>
        <w:t>tatimi</w:t>
      </w:r>
      <w:r w:rsidR="004F3227">
        <w:rPr>
          <w:color w:val="000000" w:themeColor="text1"/>
        </w:rPr>
        <w:t>t</w:t>
      </w:r>
      <w:r w:rsidR="00354CAE">
        <w:rPr>
          <w:color w:val="000000" w:themeColor="text1"/>
        </w:rPr>
        <w:t xml:space="preserve"> në pagë në shumë prej 18.00</w:t>
      </w:r>
      <w:r w:rsidR="00061175">
        <w:rPr>
          <w:color w:val="000000" w:themeColor="text1"/>
        </w:rPr>
        <w:t xml:space="preserve"> euro</w:t>
      </w:r>
      <w:r w:rsidR="00354CAE">
        <w:rPr>
          <w:color w:val="000000" w:themeColor="text1"/>
        </w:rPr>
        <w:t>.</w:t>
      </w:r>
    </w:p>
    <w:p w:rsidR="00720735" w:rsidRPr="00CF0CC4" w:rsidRDefault="00720735" w:rsidP="00BD04CA">
      <w:pPr>
        <w:jc w:val="both"/>
        <w:rPr>
          <w:color w:val="FF0000"/>
        </w:rPr>
      </w:pPr>
    </w:p>
    <w:p w:rsidR="00BD04CA" w:rsidRPr="00723286" w:rsidRDefault="00723286" w:rsidP="00BD04CA">
      <w:pPr>
        <w:jc w:val="both"/>
        <w:rPr>
          <w:b/>
          <w:u w:val="single"/>
        </w:rPr>
      </w:pPr>
      <w:r w:rsidRPr="00723286">
        <w:rPr>
          <w:b/>
          <w:u w:val="single"/>
        </w:rPr>
        <w:t>13509-Pajisje tjera</w:t>
      </w:r>
    </w:p>
    <w:p w:rsidR="00723286" w:rsidRPr="00723286" w:rsidRDefault="00723286" w:rsidP="00BD04CA">
      <w:pPr>
        <w:jc w:val="both"/>
      </w:pPr>
      <w:r w:rsidRPr="00723286">
        <w:t>Kan</w:t>
      </w:r>
      <w:r>
        <w:t>ë të bëjnë me pagesën për furnizimin e fshisave elektrike për dysheme për 3 shkollat fillore në shumë prej 5,494.00 €, paguar</w:t>
      </w:r>
      <w:r w:rsidR="005034B6">
        <w:t xml:space="preserve"> një pjesë e</w:t>
      </w:r>
      <w:r>
        <w:t xml:space="preserve"> borxh</w:t>
      </w:r>
      <w:r w:rsidR="005034B6">
        <w:t>it të</w:t>
      </w:r>
      <w:r>
        <w:t xml:space="preserve"> vitit të kaluar, </w:t>
      </w:r>
      <w:r w:rsidRPr="00F75C32">
        <w:t xml:space="preserve">pastaj </w:t>
      </w:r>
      <w:r w:rsidR="005034B6" w:rsidRPr="00F75C32">
        <w:t xml:space="preserve">furnizimin me pajisje </w:t>
      </w:r>
      <w:r w:rsidR="00F75C32" w:rsidRPr="00F75C32">
        <w:t>të 2</w:t>
      </w:r>
      <w:r w:rsidR="005034B6" w:rsidRPr="00F75C32">
        <w:t xml:space="preserve"> </w:t>
      </w:r>
      <w:r w:rsidR="00F75C32" w:rsidRPr="00F75C32">
        <w:t>televizioneve</w:t>
      </w:r>
      <w:r w:rsidR="005034B6" w:rsidRPr="00F75C32">
        <w:t xml:space="preserve"> pë</w:t>
      </w:r>
      <w:r w:rsidR="000B6025" w:rsidRPr="00F75C32">
        <w:t>r</w:t>
      </w:r>
      <w:r w:rsidR="005034B6" w:rsidRPr="00F75C32">
        <w:t xml:space="preserve"> SHML “Dardania” </w:t>
      </w:r>
      <w:r w:rsidR="00F75C32" w:rsidRPr="00F75C32">
        <w:t xml:space="preserve">për kabinetin e informatikës </w:t>
      </w:r>
      <w:r w:rsidR="005034B6" w:rsidRPr="00F75C32">
        <w:t>në shumë prej 998.00€.</w:t>
      </w:r>
    </w:p>
    <w:p w:rsidR="00723286" w:rsidRPr="00CF0CC4" w:rsidRDefault="00723286" w:rsidP="00BD04CA">
      <w:pPr>
        <w:jc w:val="both"/>
        <w:rPr>
          <w:color w:val="FF0000"/>
        </w:rPr>
      </w:pPr>
    </w:p>
    <w:p w:rsidR="00BD04CA" w:rsidRPr="007A3699" w:rsidRDefault="00D90732" w:rsidP="00BD04CA">
      <w:pPr>
        <w:jc w:val="both"/>
        <w:rPr>
          <w:b/>
          <w:u w:val="single"/>
        </w:rPr>
      </w:pPr>
      <w:r w:rsidRPr="007A3699">
        <w:rPr>
          <w:b/>
          <w:u w:val="single"/>
        </w:rPr>
        <w:t>13620-</w:t>
      </w:r>
      <w:r w:rsidR="00BD04CA" w:rsidRPr="007A3699">
        <w:rPr>
          <w:b/>
          <w:u w:val="single"/>
        </w:rPr>
        <w:t>Furnizim me ushqim dhe pije</w:t>
      </w:r>
      <w:r w:rsidR="005325E6" w:rsidRPr="007A3699">
        <w:rPr>
          <w:b/>
          <w:u w:val="single"/>
        </w:rPr>
        <w:t xml:space="preserve"> (jo dreka zyrtare)</w:t>
      </w:r>
    </w:p>
    <w:p w:rsidR="00BD04CA" w:rsidRPr="007A3699" w:rsidRDefault="00BD04CA" w:rsidP="00BD04CA">
      <w:pPr>
        <w:jc w:val="both"/>
      </w:pPr>
      <w:r w:rsidRPr="007A3699">
        <w:t>Ka</w:t>
      </w:r>
      <w:r w:rsidR="004B242B">
        <w:t>në</w:t>
      </w:r>
      <w:r w:rsidRPr="007A3699">
        <w:t xml:space="preserve"> të bëjë me </w:t>
      </w:r>
      <w:r w:rsidR="007A3699" w:rsidRPr="007A3699">
        <w:t xml:space="preserve">shpenzimet për </w:t>
      </w:r>
      <w:r w:rsidRPr="007A3699">
        <w:t xml:space="preserve">pije të ndryshme </w:t>
      </w:r>
      <w:r w:rsidR="007A3699" w:rsidRPr="007A3699">
        <w:t>të b</w:t>
      </w:r>
      <w:r w:rsidR="007A3699">
        <w:t>y</w:t>
      </w:r>
      <w:r w:rsidR="007A3699" w:rsidRPr="007A3699">
        <w:t xml:space="preserve">fesë </w:t>
      </w:r>
      <w:r w:rsidRPr="007A3699">
        <w:t>nga Ekzeku</w:t>
      </w:r>
      <w:r w:rsidR="007A3699" w:rsidRPr="007A3699">
        <w:t>tivi i komunës</w:t>
      </w:r>
      <w:r w:rsidR="007A3699">
        <w:t xml:space="preserve"> (trajnime, takime e</w:t>
      </w:r>
      <w:r w:rsidR="007A3699" w:rsidRPr="007A3699">
        <w:t xml:space="preserve"> mbledhje</w:t>
      </w:r>
      <w:r w:rsidR="007A3699">
        <w:t xml:space="preserve"> të ndryshme</w:t>
      </w:r>
      <w:r w:rsidRPr="007A3699">
        <w:t xml:space="preserve">) në shumë prej </w:t>
      </w:r>
      <w:r w:rsidR="0006609C" w:rsidRPr="007A3699">
        <w:t>2,180.05</w:t>
      </w:r>
      <w:r w:rsidR="00B943D3" w:rsidRPr="007A3699">
        <w:t xml:space="preserve"> € për </w:t>
      </w:r>
      <w:r w:rsidR="007A3699" w:rsidRPr="007A3699">
        <w:t>periudhën</w:t>
      </w:r>
      <w:r w:rsidR="0006609C" w:rsidRPr="007A3699">
        <w:t xml:space="preserve"> janar-shkurt 2021, pastaj ka të bëjë me shpenzimet e b</w:t>
      </w:r>
      <w:r w:rsidR="007A3699" w:rsidRPr="007A3699">
        <w:t>y</w:t>
      </w:r>
      <w:r w:rsidR="0006609C" w:rsidRPr="007A3699">
        <w:t xml:space="preserve">fesë </w:t>
      </w:r>
      <w:r w:rsidR="007A3699" w:rsidRPr="007A3699">
        <w:t>nga mbledhjet Kuvendit, KPF-së</w:t>
      </w:r>
      <w:r w:rsidR="00B943D3" w:rsidRPr="007A3699">
        <w:t xml:space="preserve"> </w:t>
      </w:r>
      <w:r w:rsidR="007A3699" w:rsidRPr="007A3699">
        <w:t xml:space="preserve"> për periudhën janar-shkurt 2021 në shumë prej 325.70€,</w:t>
      </w:r>
      <w:r w:rsidR="00B943D3" w:rsidRPr="007A3699">
        <w:t xml:space="preserve"> si dhe</w:t>
      </w:r>
      <w:r w:rsidR="007A3699" w:rsidRPr="007A3699">
        <w:t xml:space="preserve"> shpenzimet për ushqim për çerdhen e fëmijëve </w:t>
      </w:r>
      <w:r w:rsidR="00B943D3" w:rsidRPr="007A3699">
        <w:t xml:space="preserve"> në shumë prej </w:t>
      </w:r>
      <w:r w:rsidR="007A3699" w:rsidRPr="007A3699">
        <w:t>1,242.25</w:t>
      </w:r>
      <w:r w:rsidRPr="007A3699">
        <w:t xml:space="preserve"> €</w:t>
      </w:r>
      <w:r w:rsidR="007A3699" w:rsidRPr="007A3699">
        <w:t xml:space="preserve"> borxh i vitit 2020.</w:t>
      </w:r>
    </w:p>
    <w:p w:rsidR="004B242B" w:rsidRDefault="004B242B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Default="005034B6" w:rsidP="00AE24A4">
      <w:pPr>
        <w:jc w:val="both"/>
        <w:rPr>
          <w:color w:val="000000" w:themeColor="text1"/>
        </w:rPr>
      </w:pPr>
    </w:p>
    <w:p w:rsidR="005034B6" w:rsidRPr="00D578D6" w:rsidRDefault="005034B6" w:rsidP="00AE24A4">
      <w:pPr>
        <w:jc w:val="both"/>
        <w:rPr>
          <w:color w:val="000000" w:themeColor="text1"/>
        </w:rPr>
      </w:pPr>
    </w:p>
    <w:p w:rsidR="00AD1A2E" w:rsidRDefault="00722A4A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AD1A2E">
        <w:rPr>
          <w:b/>
          <w:color w:val="365F91" w:themeColor="accent1" w:themeShade="BF"/>
        </w:rPr>
        <w:t xml:space="preserve">.3    </w:t>
      </w:r>
      <w:r w:rsidR="00AD1A2E" w:rsidRPr="004E7F46">
        <w:rPr>
          <w:b/>
          <w:color w:val="365F91" w:themeColor="accent1" w:themeShade="BF"/>
        </w:rPr>
        <w:t>SH</w:t>
      </w:r>
      <w:r w:rsidR="00B0705B">
        <w:rPr>
          <w:b/>
          <w:color w:val="365F91" w:themeColor="accent1" w:themeShade="BF"/>
        </w:rPr>
        <w:t>ËRB</w:t>
      </w:r>
      <w:r w:rsidR="00AD1A2E">
        <w:rPr>
          <w:b/>
          <w:color w:val="365F91" w:themeColor="accent1" w:themeShade="BF"/>
        </w:rPr>
        <w:t>I</w:t>
      </w:r>
      <w:r w:rsidR="00AD1A2E" w:rsidRPr="004E7F46">
        <w:rPr>
          <w:b/>
          <w:color w:val="365F91" w:themeColor="accent1" w:themeShade="BF"/>
        </w:rPr>
        <w:t>MET KOMUNALE</w:t>
      </w:r>
    </w:p>
    <w:p w:rsidR="00AD1A2E" w:rsidRDefault="00AD1A2E" w:rsidP="00AE24A4">
      <w:pPr>
        <w:jc w:val="both"/>
        <w:rPr>
          <w:b/>
          <w:color w:val="365F91" w:themeColor="accent1" w:themeShade="BF"/>
        </w:rPr>
      </w:pPr>
    </w:p>
    <w:p w:rsidR="00AE24A4" w:rsidRDefault="00722A4A" w:rsidP="00AE24A4">
      <w:pPr>
        <w:jc w:val="both"/>
        <w:rPr>
          <w:b/>
          <w:color w:val="C00000"/>
        </w:rPr>
      </w:pPr>
      <w:r>
        <w:rPr>
          <w:b/>
          <w:color w:val="365F91" w:themeColor="accent1" w:themeShade="BF"/>
        </w:rPr>
        <w:t>TABELA 5</w:t>
      </w:r>
      <w:r w:rsidR="00AE24A4" w:rsidRPr="004E7F46">
        <w:rPr>
          <w:b/>
          <w:color w:val="365F91" w:themeColor="accent1" w:themeShade="BF"/>
        </w:rPr>
        <w:t xml:space="preserve">. </w:t>
      </w:r>
    </w:p>
    <w:bookmarkStart w:id="13" w:name="_MON_1648069991"/>
    <w:bookmarkStart w:id="14" w:name="_MON_1648319476"/>
    <w:bookmarkStart w:id="15" w:name="_MON_1584304597"/>
    <w:bookmarkStart w:id="16" w:name="_MON_1648319713"/>
    <w:bookmarkStart w:id="17" w:name="_MON_1648319753"/>
    <w:bookmarkStart w:id="18" w:name="_MON_1616079110"/>
    <w:bookmarkStart w:id="19" w:name="_MON_1679431800"/>
    <w:bookmarkEnd w:id="13"/>
    <w:bookmarkEnd w:id="14"/>
    <w:bookmarkEnd w:id="15"/>
    <w:bookmarkEnd w:id="16"/>
    <w:bookmarkEnd w:id="17"/>
    <w:bookmarkEnd w:id="18"/>
    <w:bookmarkEnd w:id="19"/>
    <w:bookmarkStart w:id="20" w:name="_MON_1679431838"/>
    <w:bookmarkEnd w:id="20"/>
    <w:p w:rsidR="00F51E81" w:rsidRPr="00723286" w:rsidRDefault="004C631B" w:rsidP="00723286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9007" w:dyaOrig="2403">
          <v:shape id="_x0000_i1028" type="#_x0000_t75" style="width:450.75pt;height:120.75pt" o:ole="">
            <v:imagedata r:id="rId17" o:title=""/>
          </v:shape>
          <o:OLEObject Type="Embed" ProgID="Excel.Sheet.12" ShapeID="_x0000_i1028" DrawAspect="Content" ObjectID="_1681725621" r:id="rId18"/>
        </w:object>
      </w:r>
    </w:p>
    <w:p w:rsidR="005034B6" w:rsidRDefault="005034B6" w:rsidP="00AE24A4">
      <w:pPr>
        <w:rPr>
          <w:b/>
          <w:color w:val="365F91" w:themeColor="accent1" w:themeShade="BF"/>
        </w:rPr>
      </w:pPr>
    </w:p>
    <w:p w:rsidR="005034B6" w:rsidRDefault="005034B6" w:rsidP="00AE24A4">
      <w:pPr>
        <w:rPr>
          <w:b/>
          <w:color w:val="365F91" w:themeColor="accent1" w:themeShade="BF"/>
        </w:rPr>
      </w:pPr>
    </w:p>
    <w:p w:rsidR="00EC42C9" w:rsidRDefault="00EC42C9" w:rsidP="00AE24A4">
      <w:pPr>
        <w:rPr>
          <w:b/>
          <w:color w:val="365F91" w:themeColor="accent1" w:themeShade="BF"/>
        </w:rPr>
      </w:pPr>
    </w:p>
    <w:p w:rsidR="00AD1A2E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</w:t>
      </w:r>
      <w:r w:rsidR="00AD1A2E">
        <w:rPr>
          <w:b/>
          <w:color w:val="365F91" w:themeColor="accent1" w:themeShade="BF"/>
        </w:rPr>
        <w:t xml:space="preserve">.4  </w:t>
      </w:r>
      <w:r w:rsidR="00AD1A2E" w:rsidRPr="004E7F46">
        <w:rPr>
          <w:b/>
          <w:color w:val="365F91" w:themeColor="accent1" w:themeShade="BF"/>
        </w:rPr>
        <w:t>SUBVENCIONET DHE TRANSFERET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AE24A4" w:rsidRPr="00AD1A2E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6</w:t>
      </w:r>
      <w:r w:rsidR="00AD1A2E">
        <w:rPr>
          <w:b/>
          <w:color w:val="365F91" w:themeColor="accent1" w:themeShade="BF"/>
        </w:rPr>
        <w:t xml:space="preserve">. </w:t>
      </w:r>
    </w:p>
    <w:bookmarkStart w:id="21" w:name="_MON_1616132901"/>
    <w:bookmarkStart w:id="22" w:name="_MON_1616079685"/>
    <w:bookmarkStart w:id="23" w:name="_MON_1584304351"/>
    <w:bookmarkStart w:id="24" w:name="_MON_1648319782"/>
    <w:bookmarkStart w:id="25" w:name="_MON_1648319794"/>
    <w:bookmarkStart w:id="26" w:name="_MON_1648070150"/>
    <w:bookmarkStart w:id="27" w:name="_MON_1679432081"/>
    <w:bookmarkEnd w:id="21"/>
    <w:bookmarkEnd w:id="22"/>
    <w:bookmarkEnd w:id="23"/>
    <w:bookmarkEnd w:id="24"/>
    <w:bookmarkEnd w:id="25"/>
    <w:bookmarkEnd w:id="26"/>
    <w:bookmarkEnd w:id="27"/>
    <w:bookmarkStart w:id="28" w:name="_MON_1679432108"/>
    <w:bookmarkEnd w:id="28"/>
    <w:p w:rsidR="00AE24A4" w:rsidRDefault="004C631B" w:rsidP="00AE24A4">
      <w:pPr>
        <w:rPr>
          <w:b/>
          <w:color w:val="C00000"/>
        </w:rPr>
      </w:pPr>
      <w:r w:rsidRPr="00F370EE">
        <w:rPr>
          <w:b/>
          <w:color w:val="C00000"/>
        </w:rPr>
        <w:object w:dxaOrig="9021" w:dyaOrig="2504">
          <v:shape id="_x0000_i1029" type="#_x0000_t75" style="width:451.5pt;height:125.25pt" o:ole="">
            <v:imagedata r:id="rId19" o:title=""/>
          </v:shape>
          <o:OLEObject Type="Embed" ProgID="Excel.Sheet.12" ShapeID="_x0000_i1029" DrawAspect="Content" ObjectID="_1681725622" r:id="rId20"/>
        </w:object>
      </w:r>
    </w:p>
    <w:p w:rsidR="00AE24A4" w:rsidRDefault="00AE24A4" w:rsidP="00AE24A4">
      <w:pPr>
        <w:rPr>
          <w:b/>
          <w:color w:val="C00000"/>
        </w:rPr>
      </w:pPr>
    </w:p>
    <w:p w:rsidR="005921B8" w:rsidRDefault="005921B8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E24A4" w:rsidRDefault="00AE24A4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EB3C78" w:rsidRPr="0086411C" w:rsidRDefault="00EB3C78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AE24A4" w:rsidRDefault="00AE24A4">
      <w:pPr>
        <w:sectPr w:rsidR="00AE24A4" w:rsidSect="00D64209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D1A2E" w:rsidRDefault="0046259A" w:rsidP="00722A4A">
      <w:pPr>
        <w:pStyle w:val="ListParagraph"/>
        <w:numPr>
          <w:ilvl w:val="1"/>
          <w:numId w:val="7"/>
        </w:numPr>
        <w:rPr>
          <w:b/>
          <w:color w:val="365F91" w:themeColor="accent1" w:themeShade="BF"/>
        </w:rPr>
      </w:pPr>
      <w:r w:rsidRPr="00722A4A">
        <w:rPr>
          <w:b/>
          <w:color w:val="365F91" w:themeColor="accent1" w:themeShade="BF"/>
        </w:rPr>
        <w:lastRenderedPageBreak/>
        <w:t>SHPENZIMET</w:t>
      </w:r>
      <w:r w:rsidR="00AD1A2E" w:rsidRPr="00722A4A">
        <w:rPr>
          <w:b/>
          <w:color w:val="365F91" w:themeColor="accent1" w:themeShade="BF"/>
        </w:rPr>
        <w:t xml:space="preserve"> KAPITALE PËR PERIUDHËN JANAR-MARS</w:t>
      </w:r>
      <w:r w:rsidR="00722A4A">
        <w:rPr>
          <w:b/>
          <w:color w:val="365F91" w:themeColor="accent1" w:themeShade="BF"/>
        </w:rPr>
        <w:t xml:space="preserve"> 2021</w:t>
      </w:r>
    </w:p>
    <w:p w:rsidR="00722A4A" w:rsidRPr="00722A4A" w:rsidRDefault="00722A4A" w:rsidP="00722A4A">
      <w:pPr>
        <w:pStyle w:val="ListParagraph"/>
        <w:ind w:left="885"/>
        <w:rPr>
          <w:b/>
          <w:color w:val="365F91" w:themeColor="accent1" w:themeShade="BF"/>
        </w:rPr>
      </w:pPr>
    </w:p>
    <w:p w:rsidR="00722A4A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7.</w:t>
      </w:r>
    </w:p>
    <w:tbl>
      <w:tblPr>
        <w:tblW w:w="12622" w:type="dxa"/>
        <w:tblInd w:w="93" w:type="dxa"/>
        <w:tblLook w:val="04A0" w:firstRow="1" w:lastRow="0" w:firstColumn="1" w:lastColumn="0" w:noHBand="0" w:noVBand="1"/>
      </w:tblPr>
      <w:tblGrid>
        <w:gridCol w:w="528"/>
        <w:gridCol w:w="766"/>
        <w:gridCol w:w="6696"/>
        <w:gridCol w:w="1170"/>
        <w:gridCol w:w="1170"/>
        <w:gridCol w:w="1072"/>
        <w:gridCol w:w="1220"/>
      </w:tblGrid>
      <w:tr w:rsidR="00F96FAA" w:rsidRPr="001961B3" w:rsidTr="00722A4A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96FAA" w:rsidRDefault="00722A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365F91" w:themeColor="accent1" w:themeShade="BF"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Kodi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Programi/përshkrimi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10-BKK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21-THV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TOTALI 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96FAA" w:rsidRDefault="00F9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Shpenzimi janar-mars 2021</w:t>
            </w:r>
          </w:p>
        </w:tc>
      </w:tr>
      <w:tr w:rsidR="00F96FAA" w:rsidRPr="001961B3" w:rsidTr="00722A4A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96FAA" w:rsidRDefault="00F96F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250" w:rsidRPr="001961B3" w:rsidTr="008C3E43">
        <w:trPr>
          <w:trHeight w:val="330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D4250" w:rsidRPr="001D4250" w:rsidRDefault="001D4250" w:rsidP="001D42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SHPENZIMET KAPITALE TOTALE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D4250" w:rsidRDefault="001D4250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206,492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D4250" w:rsidRDefault="001D4250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178,635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D4250" w:rsidRDefault="001D4250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385,127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D4250" w:rsidRDefault="001D4250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33,752.67 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 w:rsidP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Shërbimet publike dhe emergjenca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95,000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-   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Pr="006F2483" w:rsidRDefault="00F96FAA">
            <w:pPr>
              <w:jc w:val="right"/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Pr="006F2483" w:rsidRDefault="00F96FAA" w:rsidP="00F96FAA">
            <w:pPr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>18444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96FAA" w:rsidRPr="006F2483" w:rsidRDefault="00F96FAA">
            <w:pPr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>Parandalimi dhe inspektimi i zjarreve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Pr="006F2483" w:rsidRDefault="00F96FAA" w:rsidP="006F2483">
            <w:pPr>
              <w:jc w:val="right"/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 xml:space="preserve"> 35,000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Pr="006F2483" w:rsidRDefault="00F96FAA" w:rsidP="006F2483">
            <w:pPr>
              <w:jc w:val="right"/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 xml:space="preserve"> 60,000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Pr="006F2483" w:rsidRDefault="00F96FAA" w:rsidP="006F2483">
            <w:pPr>
              <w:jc w:val="right"/>
              <w:rPr>
                <w:b/>
                <w:bCs/>
              </w:rPr>
            </w:pPr>
            <w:r w:rsidRPr="006F2483">
              <w:rPr>
                <w:b/>
                <w:bCs/>
                <w:sz w:val="22"/>
                <w:szCs w:val="22"/>
              </w:rPr>
              <w:t xml:space="preserve">   95,000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-   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Riparimi i rrugëve dhe trotuareve të Hanit të Elezit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41620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>
            <w:r>
              <w:rPr>
                <w:sz w:val="22"/>
                <w:szCs w:val="22"/>
              </w:rPr>
              <w:t>Fond për emergjencë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5,000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90573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Ndriçimi publik në zonat urbane dhe rurale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Shtimi i kapaciteteve të ujit dhe rregullimi i rrjetit të ujësjellësit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40,000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F51E81">
            <w:pPr>
              <w:jc w:val="right"/>
              <w:rPr>
                <w:color w:val="000000" w:themeColor="text1"/>
              </w:rPr>
            </w:pPr>
            <w:r w:rsidRPr="00F96FA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F96FAA">
            <w:pPr>
              <w:rPr>
                <w:color w:val="000000" w:themeColor="text1"/>
              </w:rPr>
            </w:pPr>
            <w:r w:rsidRPr="00F96FAA">
              <w:rPr>
                <w:color w:val="000000" w:themeColor="text1"/>
                <w:sz w:val="22"/>
                <w:szCs w:val="22"/>
              </w:rPr>
              <w:t>51001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6FAA" w:rsidRPr="00F96FAA" w:rsidRDefault="00F96FAA">
            <w:pPr>
              <w:rPr>
                <w:color w:val="000000" w:themeColor="text1"/>
              </w:rPr>
            </w:pPr>
            <w:r w:rsidRPr="00F96FAA">
              <w:rPr>
                <w:color w:val="000000" w:themeColor="text1"/>
                <w:sz w:val="22"/>
                <w:szCs w:val="22"/>
              </w:rPr>
              <w:t>Ndërtimi i rezervarit të ujësjellësit në fshatin Gorancë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6F2483">
            <w:pPr>
              <w:jc w:val="right"/>
              <w:rPr>
                <w:color w:val="000000" w:themeColor="text1"/>
              </w:rPr>
            </w:pPr>
            <w:r w:rsidRPr="00F96FAA">
              <w:rPr>
                <w:color w:val="000000" w:themeColor="text1"/>
                <w:sz w:val="22"/>
                <w:szCs w:val="22"/>
              </w:rPr>
              <w:t xml:space="preserve">25,000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6F248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F96FAA">
              <w:rPr>
                <w:color w:val="000000" w:themeColor="text1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6F248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96FAA">
              <w:rPr>
                <w:color w:val="000000" w:themeColor="text1"/>
                <w:sz w:val="22"/>
                <w:szCs w:val="22"/>
              </w:rPr>
              <w:t xml:space="preserve">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Pr="00F96FAA" w:rsidRDefault="00F96FAA" w:rsidP="006F2483">
            <w:pPr>
              <w:jc w:val="right"/>
              <w:rPr>
                <w:color w:val="000000" w:themeColor="text1"/>
              </w:rPr>
            </w:pPr>
            <w:r w:rsidRPr="00F96FA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r>
              <w:rPr>
                <w:sz w:val="22"/>
                <w:szCs w:val="22"/>
              </w:rPr>
              <w:t>Participim për projektet me Efiçencë të energjisë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F51E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Planifikim urban dhe mjedisi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86,492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98,635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185,127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33,752.67 </w:t>
            </w:r>
          </w:p>
        </w:tc>
      </w:tr>
      <w:tr w:rsidR="00F96FAA" w:rsidRPr="001961B3" w:rsidTr="00722A4A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96FAA" w:rsidRDefault="00F96FAA" w:rsidP="00F51E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96FAA" w:rsidRDefault="00F96FAA" w:rsidP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66480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Planifikimi urban dhe inspeksioni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86,492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98,635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185,127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33,752.67 </w:t>
            </w:r>
          </w:p>
        </w:tc>
      </w:tr>
      <w:tr w:rsidR="00F96FAA" w:rsidRPr="001961B3" w:rsidTr="001D4250">
        <w:trPr>
          <w:trHeight w:val="5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Ndërtimi (rihapja, </w:t>
            </w:r>
            <w:r w:rsidR="00722A4A">
              <w:rPr>
                <w:color w:val="000000"/>
                <w:sz w:val="22"/>
                <w:szCs w:val="22"/>
              </w:rPr>
              <w:t>zgjerimi</w:t>
            </w:r>
            <w:r>
              <w:rPr>
                <w:color w:val="000000"/>
                <w:sz w:val="22"/>
                <w:szCs w:val="22"/>
              </w:rPr>
              <w:t xml:space="preserve">) dhe asfaltimi i rrugëve urbane dhe rurale në Han të Elezit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16,492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8,508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2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41641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Mjete të lira për bashkëinvestime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41642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Fond për hartimin e projekteve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F96FAA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F96FAA">
              <w:rPr>
                <w:color w:val="000000"/>
                <w:sz w:val="22"/>
                <w:szCs w:val="22"/>
              </w:rPr>
              <w:t xml:space="preserve">5,127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F2483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5,127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48921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Ndërtimi i qendrës kulturore në Han të Elezit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45,000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70,000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33,752.67 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49987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Ndërtimi i trotuareve për këmbësor në 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F96FAA"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50146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Ndërtimi i mureve mbrojtëse nëpër 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F96FAA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5,000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color w:val="000000"/>
                <w:sz w:val="22"/>
                <w:szCs w:val="22"/>
              </w:rPr>
              <w:t xml:space="preserve">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45772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Rregullimi i prrockave dhe i kanalizimeve atmosferike në zonat urbane dhe zonat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25,000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Rregullimi i parkut në rrugën "Isa Berisha" (asfaltim, trotuar, ndriçim publik, gjelbërim)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AA" w:rsidRDefault="00F96F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Rregullimi i varrezave të qytetit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F96FAA"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47270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Asfaltimi i rrugës Gorancë-Krivenik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5,000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color w:val="000000"/>
                <w:sz w:val="22"/>
                <w:szCs w:val="22"/>
              </w:rPr>
              <w:t xml:space="preserve">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F96FA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F96FAA" w:rsidP="006F24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Shëndetësia dhe Mirëqenia Sociale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F96FAA">
              <w:rPr>
                <w:color w:val="000000"/>
                <w:sz w:val="22"/>
                <w:szCs w:val="22"/>
              </w:rPr>
              <w:t xml:space="preserve">-   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F96FA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F96FAA" w:rsidP="006F24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Shërbimet e shëndetësisë primare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</w:p>
        </w:tc>
      </w:tr>
      <w:tr w:rsidR="00F96FAA" w:rsidRPr="001961B3" w:rsidTr="00722A4A">
        <w:trPr>
          <w:trHeight w:val="3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51024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Rregullimi i infrastrukturës në QKMF (Rregullimi i nxemjes)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F96FAA">
              <w:rPr>
                <w:color w:val="000000"/>
                <w:sz w:val="22"/>
                <w:szCs w:val="22"/>
              </w:rPr>
              <w:t xml:space="preserve">25,000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F96FAA" w:rsidRPr="001961B3" w:rsidTr="00722A4A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F96FA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F96FAA" w:rsidP="006F24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Arsimi dhe shkenca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80,000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</w:p>
        </w:tc>
      </w:tr>
      <w:tr w:rsidR="00F96FAA" w:rsidRPr="001961B3" w:rsidTr="00722A4A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F96FA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F96FAA" w:rsidP="006F24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92175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6FAA" w:rsidRDefault="00F96F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Administrata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60,000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20,000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80,000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F96FAA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45667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Rregullimi i infrastrukturës shkollore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F96FAA"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44179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Pajisja e kabineteve me mjete mësimore dhe laboratorike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96FAA">
              <w:rPr>
                <w:color w:val="000000"/>
                <w:sz w:val="22"/>
                <w:szCs w:val="22"/>
              </w:rPr>
              <w:t xml:space="preserve">15,000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F96FAA">
              <w:rPr>
                <w:color w:val="000000"/>
                <w:sz w:val="22"/>
                <w:szCs w:val="22"/>
              </w:rPr>
              <w:t xml:space="preserve">15,000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41675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Ndërtimi i sallave sportive në Paldenicë dhe Gorancë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45,000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F96FAA">
              <w:rPr>
                <w:color w:val="000000"/>
                <w:sz w:val="22"/>
                <w:szCs w:val="22"/>
              </w:rPr>
              <w:t xml:space="preserve">45,000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FAA" w:rsidRPr="001961B3" w:rsidTr="00722A4A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1D425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AA" w:rsidRDefault="00F96F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Blerja e pajisjeve sportive për sallat e sportit nëpër shkolla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6F2483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F96FAA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6F24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10,000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FAA" w:rsidRDefault="00F96FAA" w:rsidP="006F2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E24A4" w:rsidRDefault="00AE24A4" w:rsidP="001961B3">
      <w:pPr>
        <w:jc w:val="both"/>
        <w:rPr>
          <w:b/>
          <w:color w:val="C00000"/>
        </w:rPr>
      </w:pPr>
    </w:p>
    <w:p w:rsidR="00AE24A4" w:rsidRDefault="00AE24A4" w:rsidP="00AE24A4"/>
    <w:p w:rsidR="00BD7A65" w:rsidRDefault="00BD7A65" w:rsidP="00A51FEF">
      <w:pPr>
        <w:rPr>
          <w:i/>
        </w:rPr>
      </w:pPr>
      <w:r w:rsidRPr="00BD7A65">
        <w:rPr>
          <w:b/>
          <w:u w:val="single"/>
        </w:rPr>
        <w:t>Koment:</w:t>
      </w:r>
      <w:r>
        <w:t xml:space="preserve"> </w:t>
      </w:r>
      <w:r w:rsidRPr="00BD7A65">
        <w:rPr>
          <w:i/>
        </w:rPr>
        <w:t>Për p</w:t>
      </w:r>
      <w:r w:rsidR="00F51E81">
        <w:rPr>
          <w:i/>
        </w:rPr>
        <w:t>eriudhën janar-mars 2021</w:t>
      </w:r>
      <w:r w:rsidR="001703F5">
        <w:rPr>
          <w:i/>
        </w:rPr>
        <w:t>,</w:t>
      </w:r>
      <w:r w:rsidR="004F0A1B">
        <w:rPr>
          <w:i/>
        </w:rPr>
        <w:t xml:space="preserve"> </w:t>
      </w:r>
      <w:r w:rsidRPr="00BD7A65">
        <w:rPr>
          <w:i/>
        </w:rPr>
        <w:t>shpenzim</w:t>
      </w:r>
      <w:r w:rsidR="004F0A1B">
        <w:rPr>
          <w:i/>
        </w:rPr>
        <w:t>i</w:t>
      </w:r>
      <w:r w:rsidRPr="00BD7A65">
        <w:rPr>
          <w:i/>
        </w:rPr>
        <w:t xml:space="preserve"> në këtë kategori ekonomike</w:t>
      </w:r>
      <w:r w:rsidR="002B3545">
        <w:rPr>
          <w:i/>
        </w:rPr>
        <w:t xml:space="preserve"> është në shumë prej </w:t>
      </w:r>
      <w:r w:rsidR="00F51E81">
        <w:rPr>
          <w:i/>
        </w:rPr>
        <w:t>33,752.67</w:t>
      </w:r>
      <w:r w:rsidR="002B3545">
        <w:rPr>
          <w:i/>
        </w:rPr>
        <w:t xml:space="preserve">  apo </w:t>
      </w:r>
      <w:r w:rsidR="000B6025">
        <w:rPr>
          <w:i/>
        </w:rPr>
        <w:t>8.62</w:t>
      </w:r>
      <w:r w:rsidR="002B3545">
        <w:rPr>
          <w:i/>
        </w:rPr>
        <w:t>% e planifikimit të kësaj kategorie te investimeve kapitale.</w:t>
      </w:r>
    </w:p>
    <w:p w:rsidR="00A51FEF" w:rsidRDefault="00A51FEF" w:rsidP="00A51FEF">
      <w:pPr>
        <w:rPr>
          <w:i/>
        </w:rPr>
      </w:pPr>
    </w:p>
    <w:p w:rsidR="00FB5BAA" w:rsidRDefault="00825193" w:rsidP="00A51FEF">
      <w:pPr>
        <w:rPr>
          <w:i/>
        </w:rPr>
      </w:pPr>
      <w:r>
        <w:rPr>
          <w:i/>
        </w:rPr>
        <w:t xml:space="preserve">Ky shpenzim në shumë prej </w:t>
      </w:r>
      <w:r>
        <w:rPr>
          <w:color w:val="000000"/>
          <w:sz w:val="22"/>
          <w:szCs w:val="22"/>
        </w:rPr>
        <w:t>33,752.67</w:t>
      </w:r>
      <w:r w:rsidR="00A51FEF">
        <w:rPr>
          <w:color w:val="000000"/>
          <w:sz w:val="22"/>
          <w:szCs w:val="22"/>
        </w:rPr>
        <w:t xml:space="preserve"> €</w:t>
      </w:r>
      <w:r>
        <w:rPr>
          <w:color w:val="000000"/>
          <w:sz w:val="22"/>
          <w:szCs w:val="22"/>
        </w:rPr>
        <w:t xml:space="preserve"> </w:t>
      </w:r>
      <w:r>
        <w:rPr>
          <w:i/>
        </w:rPr>
        <w:t>është tërhequr nga Thesari i Kosovës, përmes Përmbaruesit Privat “Ilir Mullhaxha” Sh.P.K. për një obligim që e ka pasur Ministr</w:t>
      </w:r>
      <w:r w:rsidR="00A51FEF">
        <w:rPr>
          <w:i/>
        </w:rPr>
        <w:t>ia e Mjedisit dhe Planifikimit H</w:t>
      </w:r>
      <w:r>
        <w:rPr>
          <w:i/>
        </w:rPr>
        <w:t xml:space="preserve">apësinor </w:t>
      </w:r>
      <w:r w:rsidR="00A51FEF">
        <w:rPr>
          <w:i/>
        </w:rPr>
        <w:t xml:space="preserve">(MMPH) </w:t>
      </w:r>
      <w:r>
        <w:rPr>
          <w:i/>
        </w:rPr>
        <w:t>për projektin e vitit 2019 “Rregullimi i kanalizimit fekal dhe atmosferik në fshatin Seçisht</w:t>
      </w:r>
      <w:r w:rsidR="00A51FEF">
        <w:rPr>
          <w:i/>
        </w:rPr>
        <w:t>ë në</w:t>
      </w:r>
      <w:r>
        <w:rPr>
          <w:i/>
        </w:rPr>
        <w:t xml:space="preserve"> rrugën Brigada 164”. </w:t>
      </w:r>
    </w:p>
    <w:p w:rsidR="00FB5BAA" w:rsidRDefault="00825193" w:rsidP="00A51FEF">
      <w:pPr>
        <w:rPr>
          <w:i/>
        </w:rPr>
      </w:pPr>
      <w:r>
        <w:rPr>
          <w:i/>
        </w:rPr>
        <w:t>Ne si komunë ne vitin 2019 kemi nënshkruar Memorandum Bashkëpunimi në mes MMPH dhe komunës së</w:t>
      </w:r>
      <w:r w:rsidR="00A51FEF">
        <w:rPr>
          <w:i/>
        </w:rPr>
        <w:t xml:space="preserve"> Hani i Elezit për realizimin e projektit, MMPH</w:t>
      </w:r>
      <w:r w:rsidR="00FB5BAA">
        <w:rPr>
          <w:i/>
        </w:rPr>
        <w:t>,</w:t>
      </w:r>
      <w:r w:rsidR="00A51FEF">
        <w:rPr>
          <w:i/>
        </w:rPr>
        <w:t xml:space="preserve"> ka pas obligim në shumë prej 30,000.00 €, ndërsa Komuna e Hanit të Elezit në shumë prej 9,992.00 €. </w:t>
      </w:r>
    </w:p>
    <w:p w:rsidR="00825193" w:rsidRDefault="00A51FEF" w:rsidP="00A51FEF">
      <w:pPr>
        <w:sectPr w:rsidR="00825193" w:rsidSect="002B1C28">
          <w:pgSz w:w="15840" w:h="12240" w:orient="landscape"/>
          <w:pgMar w:top="1260" w:right="1440" w:bottom="1440" w:left="1440" w:header="720" w:footer="720" w:gutter="0"/>
          <w:cols w:space="720"/>
          <w:docGrid w:linePitch="360"/>
        </w:sectPr>
      </w:pPr>
      <w:r>
        <w:rPr>
          <w:i/>
        </w:rPr>
        <w:t>Ne si komunë obligimin e kemi kryer në vitin 2019, ndërsa MMPH nuk e ka kreyer obligimin dhe ne kemi inicuar procedurë gjyqësore kundër MMPH.</w:t>
      </w:r>
    </w:p>
    <w:p w:rsidR="001D4250" w:rsidRDefault="000C78B2" w:rsidP="001D4250">
      <w:pPr>
        <w:pStyle w:val="ListParagraph"/>
        <w:numPr>
          <w:ilvl w:val="0"/>
          <w:numId w:val="7"/>
        </w:numPr>
        <w:rPr>
          <w:b/>
          <w:color w:val="365F91" w:themeColor="accent1" w:themeShade="BF"/>
        </w:rPr>
      </w:pPr>
      <w:r w:rsidRPr="001D4250">
        <w:rPr>
          <w:b/>
          <w:color w:val="365F91" w:themeColor="accent1" w:themeShade="BF"/>
        </w:rPr>
        <w:lastRenderedPageBreak/>
        <w:t>RAPORT I TË HYRAVE</w:t>
      </w:r>
      <w:r w:rsidR="00AD1A2E" w:rsidRPr="001D4250">
        <w:rPr>
          <w:b/>
          <w:color w:val="365F91" w:themeColor="accent1" w:themeShade="BF"/>
        </w:rPr>
        <w:t xml:space="preserve"> VETANAKE PËR PERIUDHËN JANAR-MARS 202</w:t>
      </w:r>
      <w:r w:rsidR="001D4250" w:rsidRPr="001D4250">
        <w:rPr>
          <w:b/>
          <w:color w:val="365F91" w:themeColor="accent1" w:themeShade="BF"/>
        </w:rPr>
        <w:t>1</w:t>
      </w:r>
    </w:p>
    <w:p w:rsidR="00D32419" w:rsidRDefault="00D36EED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8.</w:t>
      </w:r>
    </w:p>
    <w:p w:rsidR="00AE24A4" w:rsidRPr="002A00AF" w:rsidRDefault="00A501E4" w:rsidP="00AE24A4">
      <w:pPr>
        <w:sectPr w:rsidR="00AE24A4" w:rsidRPr="002A00AF" w:rsidSect="00144C6D">
          <w:footerReference w:type="default" r:id="rId21"/>
          <w:pgSz w:w="12240" w:h="15840"/>
          <w:pgMar w:top="1080" w:right="1440" w:bottom="1080" w:left="1267" w:header="720" w:footer="720" w:gutter="0"/>
          <w:cols w:space="720"/>
          <w:docGrid w:linePitch="360"/>
        </w:sectPr>
      </w:pPr>
      <w:r>
        <w:rPr>
          <w:noProof/>
          <w:lang w:eastAsia="sq-AL"/>
        </w:rPr>
        <w:drawing>
          <wp:inline distT="0" distB="0" distL="0" distR="0">
            <wp:extent cx="6053455" cy="8010525"/>
            <wp:effectExtent l="19050" t="0" r="4445" b="0"/>
            <wp:docPr id="6" name="Picture 6" descr="C:\Users\shabi.rexhallari\Desktop\Raporti financiar janar-mars 2021\TE HYRAT VETANAKE JANAR-MARS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bi.rexhallari\Desktop\Raporti financiar janar-mars 2021\TE HYRAT VETANAKE JANAR-MARS 202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2E" w:rsidRPr="00EC42C9" w:rsidRDefault="00722A4A" w:rsidP="00AE24A4">
      <w:pPr>
        <w:jc w:val="both"/>
        <w:rPr>
          <w:b/>
          <w:color w:val="17365D" w:themeColor="text2" w:themeShade="BF"/>
          <w:u w:val="single"/>
        </w:rPr>
      </w:pPr>
      <w:r w:rsidRPr="00EC42C9">
        <w:rPr>
          <w:b/>
          <w:color w:val="17365D" w:themeColor="text2" w:themeShade="BF"/>
          <w:u w:val="single"/>
        </w:rPr>
        <w:lastRenderedPageBreak/>
        <w:t>5</w:t>
      </w:r>
      <w:r w:rsidR="00AD1A2E" w:rsidRPr="00EC42C9">
        <w:rPr>
          <w:b/>
          <w:color w:val="17365D" w:themeColor="text2" w:themeShade="BF"/>
          <w:u w:val="single"/>
        </w:rPr>
        <w:t>.1 Shpjegime për të hyrat vetanake</w:t>
      </w:r>
    </w:p>
    <w:p w:rsidR="00AD1A2E" w:rsidRDefault="00AD1A2E" w:rsidP="00AE24A4">
      <w:pPr>
        <w:jc w:val="both"/>
        <w:rPr>
          <w:color w:val="C00000"/>
          <w:u w:val="single"/>
        </w:rPr>
      </w:pPr>
    </w:p>
    <w:p w:rsidR="00AE24A4" w:rsidRPr="002D21B8" w:rsidRDefault="00AE24A4" w:rsidP="00AE24A4">
      <w:pPr>
        <w:jc w:val="both"/>
        <w:rPr>
          <w:color w:val="244061" w:themeColor="accent1" w:themeShade="80"/>
          <w:u w:val="single"/>
        </w:rPr>
      </w:pPr>
      <w:r w:rsidRPr="002D21B8">
        <w:rPr>
          <w:color w:val="244061" w:themeColor="accent1" w:themeShade="80"/>
          <w:u w:val="single"/>
        </w:rPr>
        <w:t>TË HYRAT VETANAKE</w:t>
      </w:r>
    </w:p>
    <w:p w:rsidR="00AE24A4" w:rsidRPr="002D21B8" w:rsidRDefault="00AE24A4" w:rsidP="00AE24A4">
      <w:pPr>
        <w:jc w:val="both"/>
        <w:rPr>
          <w:color w:val="244061" w:themeColor="accent1" w:themeShade="80"/>
        </w:rPr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Planifikimi i të hyrave </w:t>
      </w:r>
      <w:r w:rsidR="00E30924">
        <w:t>vetanake për vitin 20</w:t>
      </w:r>
      <w:r w:rsidR="00722A4A">
        <w:t>21</w:t>
      </w:r>
      <w:r w:rsidRPr="00E71581">
        <w:t xml:space="preserve"> është në shumë prej </w:t>
      </w:r>
      <w:r w:rsidR="00722A4A">
        <w:t>288,624</w:t>
      </w:r>
      <w:r w:rsidRPr="00E71581">
        <w:t>.00</w:t>
      </w:r>
      <w:r w:rsidR="00D55797" w:rsidRPr="00E71581">
        <w:t xml:space="preserve"> </w:t>
      </w:r>
      <w:r w:rsidRPr="00E71581">
        <w:t>€.</w:t>
      </w:r>
    </w:p>
    <w:p w:rsidR="000D0B57" w:rsidRPr="00E71581" w:rsidRDefault="000D0B57" w:rsidP="000D0B57">
      <w:pPr>
        <w:jc w:val="both"/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Komuna e Hanit të Elezit ka arritur të arkëtoj gjithsejtë </w:t>
      </w:r>
      <w:r w:rsidR="00EC42C9">
        <w:rPr>
          <w:b/>
          <w:u w:val="single"/>
        </w:rPr>
        <w:t>54,068</w:t>
      </w:r>
      <w:r w:rsidR="00722A4A">
        <w:rPr>
          <w:b/>
          <w:u w:val="single"/>
        </w:rPr>
        <w:t>.48</w:t>
      </w:r>
      <w:r w:rsidRPr="0091587F">
        <w:rPr>
          <w:b/>
          <w:u w:val="single"/>
        </w:rPr>
        <w:t xml:space="preserve"> €</w:t>
      </w:r>
      <w:r w:rsidRPr="00E71581">
        <w:t xml:space="preserve"> të hyra vetana</w:t>
      </w:r>
      <w:r w:rsidR="00E30924">
        <w:t>ke për periudhën janar-mars 20</w:t>
      </w:r>
      <w:r w:rsidR="00722A4A">
        <w:t>21</w:t>
      </w:r>
      <w:r w:rsidRPr="00E71581">
        <w:t xml:space="preserve"> apo </w:t>
      </w:r>
      <w:r w:rsidR="00EC42C9">
        <w:t>18.73</w:t>
      </w:r>
      <w:r w:rsidRPr="00E71581">
        <w:t>% e planit të të hyrave</w:t>
      </w:r>
      <w:r w:rsidR="002B1C28" w:rsidRPr="00E71581">
        <w:t xml:space="preserve"> vetanake</w:t>
      </w:r>
      <w:r w:rsidR="00412C11">
        <w:t xml:space="preserve">, ndërsa në krahasim me </w:t>
      </w:r>
      <w:r w:rsidR="00A4541E">
        <w:t xml:space="preserve"> </w:t>
      </w:r>
      <w:r w:rsidR="00722A4A">
        <w:t>periudhën e njëjtë të vitit 2020</w:t>
      </w:r>
      <w:r w:rsidR="00A4541E">
        <w:t xml:space="preserve"> kemi </w:t>
      </w:r>
      <w:r w:rsidR="00722A4A">
        <w:t xml:space="preserve">një </w:t>
      </w:r>
      <w:r w:rsidR="00A4541E">
        <w:t xml:space="preserve">rritje më shumë për </w:t>
      </w:r>
      <w:r w:rsidR="00EC42C9">
        <w:t>4,960.24</w:t>
      </w:r>
      <w:r w:rsidR="00A4541E">
        <w:t xml:space="preserve"> € apo </w:t>
      </w:r>
      <w:r w:rsidR="00EC42C9">
        <w:t>10.10</w:t>
      </w:r>
      <w:r w:rsidR="00A4541E">
        <w:t>%.</w:t>
      </w:r>
    </w:p>
    <w:p w:rsidR="008750A4" w:rsidRDefault="008750A4" w:rsidP="008750A4">
      <w:pPr>
        <w:pStyle w:val="ListParagraph"/>
      </w:pPr>
    </w:p>
    <w:p w:rsidR="008750A4" w:rsidRPr="00825193" w:rsidRDefault="008750A4" w:rsidP="00AE24A4">
      <w:pPr>
        <w:pStyle w:val="ListParagraph"/>
        <w:numPr>
          <w:ilvl w:val="0"/>
          <w:numId w:val="3"/>
        </w:numPr>
        <w:jc w:val="both"/>
      </w:pPr>
      <w:r w:rsidRPr="00825193">
        <w:t xml:space="preserve">Në bazë të drejtorive, drejtoria për buxhet dhe financa ka mbledhur të hyra në shumë prej </w:t>
      </w:r>
      <w:r w:rsidR="00D36EED" w:rsidRPr="00825193">
        <w:t>34,155.75</w:t>
      </w:r>
      <w:r w:rsidRPr="00825193">
        <w:t xml:space="preserve"> €, </w:t>
      </w:r>
      <w:r w:rsidR="00E94160" w:rsidRPr="00825193">
        <w:t xml:space="preserve">pastaj drejtoria e urbanizmit në shumë prej 5,722.53 €, </w:t>
      </w:r>
      <w:r w:rsidRPr="00825193">
        <w:t xml:space="preserve">pastaj drejtoria e zhvillimit ekonomik ka mbledhur në shumë prej </w:t>
      </w:r>
      <w:r w:rsidR="00D36EED" w:rsidRPr="00825193">
        <w:t>4,239.00</w:t>
      </w:r>
      <w:r w:rsidRPr="00825193">
        <w:t xml:space="preserve"> €, </w:t>
      </w:r>
      <w:r w:rsidR="00825193" w:rsidRPr="00825193">
        <w:t xml:space="preserve">drejtoria e administratës komunale në shumë prej 1,512.00 €, </w:t>
      </w:r>
      <w:r w:rsidRPr="00825193">
        <w:t xml:space="preserve">pastaj drejtoria e shëndetësisë dhe mirëqenies sociale në shumë prej </w:t>
      </w:r>
      <w:r w:rsidR="00753C71" w:rsidRPr="00825193">
        <w:t>1,479.20</w:t>
      </w:r>
      <w:r w:rsidR="00787B56" w:rsidRPr="00825193">
        <w:t xml:space="preserve"> €, </w:t>
      </w:r>
      <w:r w:rsidR="00825193">
        <w:t>drejtoria e shë</w:t>
      </w:r>
      <w:r w:rsidR="00753C71" w:rsidRPr="00825193">
        <w:t>rbimeve publike në shumë prej 1,290.00 €,</w:t>
      </w:r>
      <w:r w:rsidR="00787B56" w:rsidRPr="00825193">
        <w:t xml:space="preserve"> </w:t>
      </w:r>
      <w:r w:rsidR="00825193" w:rsidRPr="00825193">
        <w:t xml:space="preserve">si dhe </w:t>
      </w:r>
      <w:r w:rsidR="00787B56" w:rsidRPr="00825193">
        <w:t xml:space="preserve"> </w:t>
      </w:r>
      <w:r w:rsidR="00D63CB6" w:rsidRPr="00825193">
        <w:t>të</w:t>
      </w:r>
      <w:r w:rsidR="00787B56" w:rsidRPr="00825193">
        <w:t xml:space="preserve"> hyrat nga dënimet në trafik janë në shumë prej </w:t>
      </w:r>
      <w:r w:rsidR="00E94160" w:rsidRPr="00825193">
        <w:t>2,550</w:t>
      </w:r>
      <w:r w:rsidR="00787B56" w:rsidRPr="00825193">
        <w:t xml:space="preserve">.00 </w:t>
      </w:r>
      <w:r w:rsidR="00D63CB6" w:rsidRPr="00825193">
        <w:t>€,</w:t>
      </w:r>
      <w:r w:rsidR="00787B56" w:rsidRPr="00825193">
        <w:t xml:space="preserve"> </w:t>
      </w:r>
      <w:r w:rsidR="00D63CB6" w:rsidRPr="00825193">
        <w:t>e</w:t>
      </w:r>
      <w:r w:rsidR="00787B56" w:rsidRPr="00825193">
        <w:t>tj.</w:t>
      </w:r>
    </w:p>
    <w:p w:rsidR="00AE24A4" w:rsidRPr="00E71581" w:rsidRDefault="00AE24A4" w:rsidP="00AE24A4">
      <w:pPr>
        <w:pStyle w:val="ListParagraph"/>
        <w:jc w:val="both"/>
      </w:pPr>
    </w:p>
    <w:p w:rsidR="00AE24A4" w:rsidRPr="00E71581" w:rsidRDefault="00AE24A4" w:rsidP="00AE24A4">
      <w:pPr>
        <w:jc w:val="both"/>
      </w:pPr>
    </w:p>
    <w:p w:rsidR="00AE24A4" w:rsidRPr="00E71581" w:rsidRDefault="00AE24A4" w:rsidP="00AE24A4"/>
    <w:p w:rsidR="00AE24A4" w:rsidRDefault="00AE24A4" w:rsidP="00AE24A4"/>
    <w:p w:rsidR="0086162A" w:rsidRDefault="0086162A" w:rsidP="00AE24A4"/>
    <w:p w:rsidR="00AE24A4" w:rsidRDefault="00AE24A4" w:rsidP="00AE24A4"/>
    <w:p w:rsidR="00AE24A4" w:rsidRDefault="00AE24A4" w:rsidP="00AE24A4"/>
    <w:p w:rsidR="00AE24A4" w:rsidRPr="00A11403" w:rsidRDefault="00E47869" w:rsidP="00AE24A4">
      <w:pPr>
        <w:jc w:val="both"/>
      </w:pPr>
      <w:r>
        <w:t xml:space="preserve">Data: </w:t>
      </w:r>
      <w:r w:rsidR="004E4F68">
        <w:rPr>
          <w:b/>
          <w:color w:val="FF0000"/>
        </w:rPr>
        <w:t>1</w:t>
      </w:r>
      <w:r w:rsidR="001D4250">
        <w:rPr>
          <w:b/>
          <w:color w:val="FF0000"/>
        </w:rPr>
        <w:t>2</w:t>
      </w:r>
      <w:r w:rsidR="00CE4B6B" w:rsidRPr="00CF7767">
        <w:rPr>
          <w:b/>
          <w:color w:val="FF0000"/>
        </w:rPr>
        <w:t>.04</w:t>
      </w:r>
      <w:r w:rsidR="0096505B" w:rsidRPr="00CF7767">
        <w:rPr>
          <w:b/>
          <w:color w:val="FF0000"/>
        </w:rPr>
        <w:t>.20</w:t>
      </w:r>
      <w:r w:rsidR="004E4F68">
        <w:rPr>
          <w:b/>
          <w:color w:val="FF0000"/>
        </w:rPr>
        <w:t>2</w:t>
      </w:r>
      <w:r w:rsidR="001D4250">
        <w:rPr>
          <w:b/>
          <w:color w:val="FF0000"/>
        </w:rPr>
        <w:t>1</w:t>
      </w:r>
    </w:p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Pr="003116B1" w:rsidRDefault="00AE24A4" w:rsidP="00AE24A4">
      <w:pPr>
        <w:rPr>
          <w:b/>
        </w:rPr>
      </w:pPr>
      <w:r w:rsidRPr="003116B1">
        <w:rPr>
          <w:b/>
        </w:rPr>
        <w:t>Drejtor</w:t>
      </w:r>
      <w:r w:rsidR="003116B1">
        <w:rPr>
          <w:b/>
        </w:rPr>
        <w:t>i</w:t>
      </w:r>
      <w:r w:rsidRPr="003116B1">
        <w:rPr>
          <w:b/>
        </w:rPr>
        <w:t xml:space="preserve"> për Buxhet dhe Financa                                </w:t>
      </w:r>
      <w:r w:rsidR="003116B1">
        <w:rPr>
          <w:b/>
        </w:rPr>
        <w:t xml:space="preserve">                            </w:t>
      </w:r>
      <w:r w:rsidRPr="003116B1">
        <w:rPr>
          <w:b/>
        </w:rPr>
        <w:t>Kryetar</w:t>
      </w:r>
      <w:r w:rsidR="003116B1">
        <w:rPr>
          <w:b/>
        </w:rPr>
        <w:t>i</w:t>
      </w:r>
      <w:r w:rsidRPr="003116B1">
        <w:rPr>
          <w:b/>
        </w:rPr>
        <w:t xml:space="preserve"> i Komunës</w:t>
      </w:r>
    </w:p>
    <w:p w:rsidR="00AE24A4" w:rsidRDefault="00AE24A4" w:rsidP="00AE24A4">
      <w:pPr>
        <w:rPr>
          <w:b/>
        </w:rPr>
      </w:pPr>
      <w:r w:rsidRPr="003116B1">
        <w:rPr>
          <w:b/>
        </w:rPr>
        <w:t xml:space="preserve">Shabi Rexhallari                                                        </w:t>
      </w:r>
      <w:r w:rsidR="00A603E5">
        <w:rPr>
          <w:b/>
        </w:rPr>
        <w:t xml:space="preserve">                                </w:t>
      </w:r>
      <w:r w:rsidRPr="003116B1">
        <w:rPr>
          <w:b/>
        </w:rPr>
        <w:t>Rufki Suma</w:t>
      </w:r>
    </w:p>
    <w:p w:rsidR="00792B73" w:rsidRPr="003116B1" w:rsidRDefault="00792B73" w:rsidP="00AE24A4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sectPr w:rsidR="00792B73" w:rsidRPr="003116B1" w:rsidSect="00A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23" w:rsidRDefault="00121323" w:rsidP="0083508D">
      <w:r>
        <w:separator/>
      </w:r>
    </w:p>
  </w:endnote>
  <w:endnote w:type="continuationSeparator" w:id="0">
    <w:p w:rsidR="00121323" w:rsidRDefault="00121323" w:rsidP="008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1B" w:rsidRDefault="004C631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Raporti financiar janar-mars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121323">
      <w:rPr>
        <w:rFonts w:asciiTheme="majorHAnsi" w:hAnsiTheme="majorHAnsi"/>
        <w:noProof/>
      </w:rPr>
      <w:fldChar w:fldCharType="begin"/>
    </w:r>
    <w:r w:rsidR="00121323">
      <w:rPr>
        <w:rFonts w:asciiTheme="majorHAnsi" w:hAnsiTheme="majorHAnsi"/>
        <w:noProof/>
      </w:rPr>
      <w:instrText xml:space="preserve"> PAGE   \* MERGEFORMAT </w:instrText>
    </w:r>
    <w:r w:rsidR="00121323">
      <w:rPr>
        <w:rFonts w:asciiTheme="majorHAnsi" w:hAnsiTheme="majorHAnsi"/>
        <w:noProof/>
      </w:rPr>
      <w:fldChar w:fldCharType="separate"/>
    </w:r>
    <w:r w:rsidR="00E163BD">
      <w:rPr>
        <w:rFonts w:asciiTheme="majorHAnsi" w:hAnsiTheme="majorHAnsi"/>
        <w:noProof/>
      </w:rPr>
      <w:t>2</w:t>
    </w:r>
    <w:r w:rsidR="00121323">
      <w:rPr>
        <w:rFonts w:asciiTheme="majorHAnsi" w:hAnsiTheme="majorHAnsi"/>
        <w:noProof/>
      </w:rPr>
      <w:fldChar w:fldCharType="end"/>
    </w:r>
  </w:p>
  <w:p w:rsidR="004C631B" w:rsidRDefault="004C6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1B" w:rsidRDefault="004C631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 financiar për periudhën janar-mars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121323">
      <w:rPr>
        <w:rFonts w:asciiTheme="majorHAnsi" w:hAnsiTheme="majorHAnsi"/>
        <w:noProof/>
      </w:rPr>
      <w:fldChar w:fldCharType="begin"/>
    </w:r>
    <w:r w:rsidR="00121323">
      <w:rPr>
        <w:rFonts w:asciiTheme="majorHAnsi" w:hAnsiTheme="majorHAnsi"/>
        <w:noProof/>
      </w:rPr>
      <w:instrText xml:space="preserve"> PAGE   \* MERGEFORMAT </w:instrText>
    </w:r>
    <w:r w:rsidR="00121323">
      <w:rPr>
        <w:rFonts w:asciiTheme="majorHAnsi" w:hAnsiTheme="majorHAnsi"/>
        <w:noProof/>
      </w:rPr>
      <w:fldChar w:fldCharType="separate"/>
    </w:r>
    <w:r w:rsidR="00E163BD">
      <w:rPr>
        <w:rFonts w:asciiTheme="majorHAnsi" w:hAnsiTheme="majorHAnsi"/>
        <w:noProof/>
      </w:rPr>
      <w:t>18</w:t>
    </w:r>
    <w:r w:rsidR="00121323">
      <w:rPr>
        <w:rFonts w:asciiTheme="majorHAnsi" w:hAnsiTheme="majorHAnsi"/>
        <w:noProof/>
      </w:rPr>
      <w:fldChar w:fldCharType="end"/>
    </w:r>
  </w:p>
  <w:p w:rsidR="004C631B" w:rsidRDefault="004C6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23" w:rsidRDefault="00121323" w:rsidP="0083508D">
      <w:r>
        <w:separator/>
      </w:r>
    </w:p>
  </w:footnote>
  <w:footnote w:type="continuationSeparator" w:id="0">
    <w:p w:rsidR="00121323" w:rsidRDefault="00121323" w:rsidP="0083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6DE"/>
    <w:multiLevelType w:val="hybridMultilevel"/>
    <w:tmpl w:val="7EF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554"/>
    <w:multiLevelType w:val="hybridMultilevel"/>
    <w:tmpl w:val="8B7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3EFC"/>
    <w:multiLevelType w:val="multilevel"/>
    <w:tmpl w:val="0930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D621A7"/>
    <w:multiLevelType w:val="multilevel"/>
    <w:tmpl w:val="B05C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5F22"/>
    <w:multiLevelType w:val="hybridMultilevel"/>
    <w:tmpl w:val="E85EFF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9248B"/>
    <w:multiLevelType w:val="multilevel"/>
    <w:tmpl w:val="0F4ADB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4B0B15"/>
    <w:multiLevelType w:val="hybridMultilevel"/>
    <w:tmpl w:val="7BB8E2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7225F"/>
    <w:multiLevelType w:val="hybridMultilevel"/>
    <w:tmpl w:val="54D0023C"/>
    <w:lvl w:ilvl="0" w:tplc="209C7C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05D9"/>
    <w:multiLevelType w:val="hybridMultilevel"/>
    <w:tmpl w:val="5C94FF8A"/>
    <w:lvl w:ilvl="0" w:tplc="9AAAF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7D8D"/>
    <w:multiLevelType w:val="multilevel"/>
    <w:tmpl w:val="1D34B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3427"/>
    <w:multiLevelType w:val="hybridMultilevel"/>
    <w:tmpl w:val="3140D1CE"/>
    <w:lvl w:ilvl="0" w:tplc="4E18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14FD1"/>
    <w:multiLevelType w:val="multilevel"/>
    <w:tmpl w:val="070E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EB181E"/>
    <w:multiLevelType w:val="hybridMultilevel"/>
    <w:tmpl w:val="7FD6B694"/>
    <w:lvl w:ilvl="0" w:tplc="30A46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2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4"/>
    <w:rsid w:val="000055DA"/>
    <w:rsid w:val="000059B6"/>
    <w:rsid w:val="0001211F"/>
    <w:rsid w:val="00022A9F"/>
    <w:rsid w:val="0002314D"/>
    <w:rsid w:val="00023BB4"/>
    <w:rsid w:val="00026084"/>
    <w:rsid w:val="000330D4"/>
    <w:rsid w:val="0004727F"/>
    <w:rsid w:val="00050619"/>
    <w:rsid w:val="00060F59"/>
    <w:rsid w:val="00061175"/>
    <w:rsid w:val="0006609C"/>
    <w:rsid w:val="00071D0E"/>
    <w:rsid w:val="00077AE5"/>
    <w:rsid w:val="00081762"/>
    <w:rsid w:val="000818C9"/>
    <w:rsid w:val="000850B5"/>
    <w:rsid w:val="00086722"/>
    <w:rsid w:val="0009135E"/>
    <w:rsid w:val="000944C5"/>
    <w:rsid w:val="000A0143"/>
    <w:rsid w:val="000A4A0B"/>
    <w:rsid w:val="000A5F40"/>
    <w:rsid w:val="000A7247"/>
    <w:rsid w:val="000B0C45"/>
    <w:rsid w:val="000B225F"/>
    <w:rsid w:val="000B28A9"/>
    <w:rsid w:val="000B2FE4"/>
    <w:rsid w:val="000B6025"/>
    <w:rsid w:val="000C61B5"/>
    <w:rsid w:val="000C78B2"/>
    <w:rsid w:val="000C7F53"/>
    <w:rsid w:val="000D0B57"/>
    <w:rsid w:val="000D14C1"/>
    <w:rsid w:val="000D302B"/>
    <w:rsid w:val="000D3FDA"/>
    <w:rsid w:val="000D4F74"/>
    <w:rsid w:val="000E018B"/>
    <w:rsid w:val="000E3005"/>
    <w:rsid w:val="000E3A4C"/>
    <w:rsid w:val="000E67BB"/>
    <w:rsid w:val="000E67DA"/>
    <w:rsid w:val="000E681B"/>
    <w:rsid w:val="000E73EC"/>
    <w:rsid w:val="000F0D2B"/>
    <w:rsid w:val="000F23AF"/>
    <w:rsid w:val="000F283D"/>
    <w:rsid w:val="000F2FB1"/>
    <w:rsid w:val="00114206"/>
    <w:rsid w:val="00114875"/>
    <w:rsid w:val="001209EA"/>
    <w:rsid w:val="00121323"/>
    <w:rsid w:val="00123BE4"/>
    <w:rsid w:val="00123E43"/>
    <w:rsid w:val="001250F2"/>
    <w:rsid w:val="00125D4B"/>
    <w:rsid w:val="00133004"/>
    <w:rsid w:val="00137AF0"/>
    <w:rsid w:val="00144C6D"/>
    <w:rsid w:val="00147431"/>
    <w:rsid w:val="00147BBA"/>
    <w:rsid w:val="00150FB1"/>
    <w:rsid w:val="001520AA"/>
    <w:rsid w:val="00156097"/>
    <w:rsid w:val="0016609C"/>
    <w:rsid w:val="001670F5"/>
    <w:rsid w:val="001703F5"/>
    <w:rsid w:val="00176A01"/>
    <w:rsid w:val="001820EE"/>
    <w:rsid w:val="0018380C"/>
    <w:rsid w:val="001927E0"/>
    <w:rsid w:val="00193342"/>
    <w:rsid w:val="00194FEE"/>
    <w:rsid w:val="001961B3"/>
    <w:rsid w:val="00196AFE"/>
    <w:rsid w:val="001A19D9"/>
    <w:rsid w:val="001A22F9"/>
    <w:rsid w:val="001A2BAA"/>
    <w:rsid w:val="001A43D9"/>
    <w:rsid w:val="001B2AA3"/>
    <w:rsid w:val="001B692F"/>
    <w:rsid w:val="001B6B03"/>
    <w:rsid w:val="001C3EE3"/>
    <w:rsid w:val="001D1D77"/>
    <w:rsid w:val="001D242A"/>
    <w:rsid w:val="001D2588"/>
    <w:rsid w:val="001D2BDB"/>
    <w:rsid w:val="001D32CB"/>
    <w:rsid w:val="001D3DEF"/>
    <w:rsid w:val="001D4250"/>
    <w:rsid w:val="001D5DF7"/>
    <w:rsid w:val="001D617C"/>
    <w:rsid w:val="001D6AE3"/>
    <w:rsid w:val="001D746D"/>
    <w:rsid w:val="001E3774"/>
    <w:rsid w:val="001F1A06"/>
    <w:rsid w:val="001F373B"/>
    <w:rsid w:val="001F391D"/>
    <w:rsid w:val="001F519E"/>
    <w:rsid w:val="00203F08"/>
    <w:rsid w:val="002072E3"/>
    <w:rsid w:val="0021095B"/>
    <w:rsid w:val="00213660"/>
    <w:rsid w:val="00217CA2"/>
    <w:rsid w:val="002317BE"/>
    <w:rsid w:val="00236BF6"/>
    <w:rsid w:val="0023756E"/>
    <w:rsid w:val="00242E8A"/>
    <w:rsid w:val="00245BD8"/>
    <w:rsid w:val="0025576E"/>
    <w:rsid w:val="00261775"/>
    <w:rsid w:val="002622B1"/>
    <w:rsid w:val="0026585D"/>
    <w:rsid w:val="0027500D"/>
    <w:rsid w:val="00287608"/>
    <w:rsid w:val="00287999"/>
    <w:rsid w:val="002913FE"/>
    <w:rsid w:val="00293D99"/>
    <w:rsid w:val="002957D1"/>
    <w:rsid w:val="00295FAE"/>
    <w:rsid w:val="002A1AE6"/>
    <w:rsid w:val="002A5390"/>
    <w:rsid w:val="002A5655"/>
    <w:rsid w:val="002A6A0A"/>
    <w:rsid w:val="002B1C28"/>
    <w:rsid w:val="002B3545"/>
    <w:rsid w:val="002C4BAC"/>
    <w:rsid w:val="002C6880"/>
    <w:rsid w:val="002D21B8"/>
    <w:rsid w:val="002D4667"/>
    <w:rsid w:val="002D52D9"/>
    <w:rsid w:val="002D6A01"/>
    <w:rsid w:val="002E0D27"/>
    <w:rsid w:val="002E1A85"/>
    <w:rsid w:val="002F33C9"/>
    <w:rsid w:val="002F3E6F"/>
    <w:rsid w:val="0030226D"/>
    <w:rsid w:val="00302ADD"/>
    <w:rsid w:val="00304026"/>
    <w:rsid w:val="003116B1"/>
    <w:rsid w:val="003120FC"/>
    <w:rsid w:val="00327EB9"/>
    <w:rsid w:val="00331336"/>
    <w:rsid w:val="00332BB3"/>
    <w:rsid w:val="003354F8"/>
    <w:rsid w:val="00341EB9"/>
    <w:rsid w:val="003458A6"/>
    <w:rsid w:val="00346E57"/>
    <w:rsid w:val="00350093"/>
    <w:rsid w:val="00354CAE"/>
    <w:rsid w:val="00364075"/>
    <w:rsid w:val="00367CBF"/>
    <w:rsid w:val="00367EF2"/>
    <w:rsid w:val="0037423C"/>
    <w:rsid w:val="003755C0"/>
    <w:rsid w:val="0038131E"/>
    <w:rsid w:val="00384CB5"/>
    <w:rsid w:val="0038734E"/>
    <w:rsid w:val="00390E4F"/>
    <w:rsid w:val="0039704E"/>
    <w:rsid w:val="0039732F"/>
    <w:rsid w:val="00397A4F"/>
    <w:rsid w:val="003A21DD"/>
    <w:rsid w:val="003A487B"/>
    <w:rsid w:val="003A7D4D"/>
    <w:rsid w:val="003B03C4"/>
    <w:rsid w:val="003B1777"/>
    <w:rsid w:val="003B494A"/>
    <w:rsid w:val="003B7E17"/>
    <w:rsid w:val="003C2CF5"/>
    <w:rsid w:val="003C7368"/>
    <w:rsid w:val="003C7576"/>
    <w:rsid w:val="003D471A"/>
    <w:rsid w:val="003E1C07"/>
    <w:rsid w:val="003E512F"/>
    <w:rsid w:val="003F40F2"/>
    <w:rsid w:val="003F64E5"/>
    <w:rsid w:val="003F6DB6"/>
    <w:rsid w:val="00411C8B"/>
    <w:rsid w:val="00412C11"/>
    <w:rsid w:val="00422107"/>
    <w:rsid w:val="00424449"/>
    <w:rsid w:val="004247F1"/>
    <w:rsid w:val="00424E24"/>
    <w:rsid w:val="00430812"/>
    <w:rsid w:val="004314D2"/>
    <w:rsid w:val="00431E29"/>
    <w:rsid w:val="00437C9A"/>
    <w:rsid w:val="0044085B"/>
    <w:rsid w:val="00445B9F"/>
    <w:rsid w:val="0045125D"/>
    <w:rsid w:val="004517F0"/>
    <w:rsid w:val="00454A8F"/>
    <w:rsid w:val="00461D2D"/>
    <w:rsid w:val="0046259A"/>
    <w:rsid w:val="004677B9"/>
    <w:rsid w:val="00472AC7"/>
    <w:rsid w:val="00472EF4"/>
    <w:rsid w:val="00474211"/>
    <w:rsid w:val="00474597"/>
    <w:rsid w:val="00481EF4"/>
    <w:rsid w:val="004839C2"/>
    <w:rsid w:val="0048491D"/>
    <w:rsid w:val="00492F73"/>
    <w:rsid w:val="004B242B"/>
    <w:rsid w:val="004B2A95"/>
    <w:rsid w:val="004C1161"/>
    <w:rsid w:val="004C427A"/>
    <w:rsid w:val="004C631B"/>
    <w:rsid w:val="004C79C6"/>
    <w:rsid w:val="004D5404"/>
    <w:rsid w:val="004E0191"/>
    <w:rsid w:val="004E4F68"/>
    <w:rsid w:val="004F0A1B"/>
    <w:rsid w:val="004F3227"/>
    <w:rsid w:val="004F3396"/>
    <w:rsid w:val="004F3D6F"/>
    <w:rsid w:val="004F6A84"/>
    <w:rsid w:val="004F7D6E"/>
    <w:rsid w:val="005034B6"/>
    <w:rsid w:val="00514FFD"/>
    <w:rsid w:val="005203EB"/>
    <w:rsid w:val="00522076"/>
    <w:rsid w:val="00525BCB"/>
    <w:rsid w:val="00525DCD"/>
    <w:rsid w:val="0052624B"/>
    <w:rsid w:val="005323DD"/>
    <w:rsid w:val="005325E6"/>
    <w:rsid w:val="005331CF"/>
    <w:rsid w:val="00536CD0"/>
    <w:rsid w:val="00537A1E"/>
    <w:rsid w:val="00544265"/>
    <w:rsid w:val="00560733"/>
    <w:rsid w:val="00561E53"/>
    <w:rsid w:val="0057015F"/>
    <w:rsid w:val="00572D50"/>
    <w:rsid w:val="00573E9A"/>
    <w:rsid w:val="0057787A"/>
    <w:rsid w:val="0058086C"/>
    <w:rsid w:val="005809B2"/>
    <w:rsid w:val="005813A2"/>
    <w:rsid w:val="00584205"/>
    <w:rsid w:val="00591786"/>
    <w:rsid w:val="005921B8"/>
    <w:rsid w:val="00593015"/>
    <w:rsid w:val="005A0368"/>
    <w:rsid w:val="005A0F97"/>
    <w:rsid w:val="005A1540"/>
    <w:rsid w:val="005A53D3"/>
    <w:rsid w:val="005B1387"/>
    <w:rsid w:val="005B2A4D"/>
    <w:rsid w:val="005B3641"/>
    <w:rsid w:val="005B5DED"/>
    <w:rsid w:val="005B6D48"/>
    <w:rsid w:val="005D490E"/>
    <w:rsid w:val="005E0838"/>
    <w:rsid w:val="005E242A"/>
    <w:rsid w:val="0060139C"/>
    <w:rsid w:val="0060151E"/>
    <w:rsid w:val="006031C5"/>
    <w:rsid w:val="00603213"/>
    <w:rsid w:val="00604B21"/>
    <w:rsid w:val="00605966"/>
    <w:rsid w:val="006104B4"/>
    <w:rsid w:val="00621DA9"/>
    <w:rsid w:val="00626169"/>
    <w:rsid w:val="00632CF3"/>
    <w:rsid w:val="00654279"/>
    <w:rsid w:val="006632E7"/>
    <w:rsid w:val="0067101B"/>
    <w:rsid w:val="00674C0C"/>
    <w:rsid w:val="00680002"/>
    <w:rsid w:val="00684AF7"/>
    <w:rsid w:val="00685913"/>
    <w:rsid w:val="006913C7"/>
    <w:rsid w:val="00695093"/>
    <w:rsid w:val="00695F0A"/>
    <w:rsid w:val="006A5087"/>
    <w:rsid w:val="006A57DD"/>
    <w:rsid w:val="006B20D2"/>
    <w:rsid w:val="006B353B"/>
    <w:rsid w:val="006B7A86"/>
    <w:rsid w:val="006C0F28"/>
    <w:rsid w:val="006C39B5"/>
    <w:rsid w:val="006D00D0"/>
    <w:rsid w:val="006D0AE1"/>
    <w:rsid w:val="006D3CBC"/>
    <w:rsid w:val="006D6B0D"/>
    <w:rsid w:val="006D7EE8"/>
    <w:rsid w:val="006E0FFD"/>
    <w:rsid w:val="006E55D6"/>
    <w:rsid w:val="006E6AE2"/>
    <w:rsid w:val="006F2483"/>
    <w:rsid w:val="006F2ED2"/>
    <w:rsid w:val="006F5A1F"/>
    <w:rsid w:val="006F77C1"/>
    <w:rsid w:val="00701AF8"/>
    <w:rsid w:val="00703BFC"/>
    <w:rsid w:val="007041B0"/>
    <w:rsid w:val="00705389"/>
    <w:rsid w:val="00714520"/>
    <w:rsid w:val="00717D43"/>
    <w:rsid w:val="00717E72"/>
    <w:rsid w:val="00720735"/>
    <w:rsid w:val="00722A4A"/>
    <w:rsid w:val="00723286"/>
    <w:rsid w:val="00724A61"/>
    <w:rsid w:val="00724AF2"/>
    <w:rsid w:val="00725066"/>
    <w:rsid w:val="00726074"/>
    <w:rsid w:val="00727D20"/>
    <w:rsid w:val="007306D8"/>
    <w:rsid w:val="00743208"/>
    <w:rsid w:val="0075071D"/>
    <w:rsid w:val="00752335"/>
    <w:rsid w:val="00753C71"/>
    <w:rsid w:val="00755D47"/>
    <w:rsid w:val="007639EC"/>
    <w:rsid w:val="007731F9"/>
    <w:rsid w:val="0077343C"/>
    <w:rsid w:val="00775C7E"/>
    <w:rsid w:val="00781498"/>
    <w:rsid w:val="007843DE"/>
    <w:rsid w:val="00787B56"/>
    <w:rsid w:val="00790360"/>
    <w:rsid w:val="0079295E"/>
    <w:rsid w:val="00792B73"/>
    <w:rsid w:val="00794C68"/>
    <w:rsid w:val="00795B91"/>
    <w:rsid w:val="00797DAA"/>
    <w:rsid w:val="007A1235"/>
    <w:rsid w:val="007A3699"/>
    <w:rsid w:val="007A41EC"/>
    <w:rsid w:val="007A5771"/>
    <w:rsid w:val="007B3FED"/>
    <w:rsid w:val="007B4219"/>
    <w:rsid w:val="007B4FBB"/>
    <w:rsid w:val="007B54FC"/>
    <w:rsid w:val="007C0289"/>
    <w:rsid w:val="007C40A5"/>
    <w:rsid w:val="007C4698"/>
    <w:rsid w:val="007C71D7"/>
    <w:rsid w:val="007D0B5C"/>
    <w:rsid w:val="007D237B"/>
    <w:rsid w:val="007D56F0"/>
    <w:rsid w:val="007D68A9"/>
    <w:rsid w:val="007E11D8"/>
    <w:rsid w:val="007E1AB4"/>
    <w:rsid w:val="007E2B0A"/>
    <w:rsid w:val="007E3D1D"/>
    <w:rsid w:val="007E7FE5"/>
    <w:rsid w:val="007F0D09"/>
    <w:rsid w:val="007F2E3B"/>
    <w:rsid w:val="007F342D"/>
    <w:rsid w:val="007F40B0"/>
    <w:rsid w:val="007F58FA"/>
    <w:rsid w:val="007F5B77"/>
    <w:rsid w:val="0080021B"/>
    <w:rsid w:val="00803CD2"/>
    <w:rsid w:val="008110E2"/>
    <w:rsid w:val="008111B1"/>
    <w:rsid w:val="008151A7"/>
    <w:rsid w:val="00816371"/>
    <w:rsid w:val="00816D73"/>
    <w:rsid w:val="00820A65"/>
    <w:rsid w:val="0082321A"/>
    <w:rsid w:val="00825193"/>
    <w:rsid w:val="0083299A"/>
    <w:rsid w:val="00834280"/>
    <w:rsid w:val="008347CC"/>
    <w:rsid w:val="0083508D"/>
    <w:rsid w:val="00836D6E"/>
    <w:rsid w:val="00841135"/>
    <w:rsid w:val="00845112"/>
    <w:rsid w:val="00851689"/>
    <w:rsid w:val="00852534"/>
    <w:rsid w:val="008527F4"/>
    <w:rsid w:val="00853197"/>
    <w:rsid w:val="00855EDF"/>
    <w:rsid w:val="00856E8B"/>
    <w:rsid w:val="0086162A"/>
    <w:rsid w:val="0086458F"/>
    <w:rsid w:val="008647AC"/>
    <w:rsid w:val="00874D0C"/>
    <w:rsid w:val="008750A4"/>
    <w:rsid w:val="00876039"/>
    <w:rsid w:val="0087670C"/>
    <w:rsid w:val="00876ADE"/>
    <w:rsid w:val="00886C5F"/>
    <w:rsid w:val="00887C53"/>
    <w:rsid w:val="008909EE"/>
    <w:rsid w:val="00891A25"/>
    <w:rsid w:val="008936B2"/>
    <w:rsid w:val="008942EC"/>
    <w:rsid w:val="00897240"/>
    <w:rsid w:val="008972E4"/>
    <w:rsid w:val="008A6A47"/>
    <w:rsid w:val="008B2BFE"/>
    <w:rsid w:val="008B4616"/>
    <w:rsid w:val="008C1A46"/>
    <w:rsid w:val="008C3E43"/>
    <w:rsid w:val="008C5D33"/>
    <w:rsid w:val="008C7779"/>
    <w:rsid w:val="008D14BB"/>
    <w:rsid w:val="008D656E"/>
    <w:rsid w:val="008D7685"/>
    <w:rsid w:val="008E18B1"/>
    <w:rsid w:val="008E2D16"/>
    <w:rsid w:val="008E491C"/>
    <w:rsid w:val="008E51CA"/>
    <w:rsid w:val="008E7203"/>
    <w:rsid w:val="008F4C69"/>
    <w:rsid w:val="008F6C7D"/>
    <w:rsid w:val="008F6FA9"/>
    <w:rsid w:val="009100DD"/>
    <w:rsid w:val="0091587F"/>
    <w:rsid w:val="00916ECD"/>
    <w:rsid w:val="00922841"/>
    <w:rsid w:val="009244C8"/>
    <w:rsid w:val="00926A69"/>
    <w:rsid w:val="0093461A"/>
    <w:rsid w:val="00934DBD"/>
    <w:rsid w:val="00936375"/>
    <w:rsid w:val="0093651A"/>
    <w:rsid w:val="00951D94"/>
    <w:rsid w:val="0095449B"/>
    <w:rsid w:val="0096137C"/>
    <w:rsid w:val="009626A8"/>
    <w:rsid w:val="00963D0A"/>
    <w:rsid w:val="009646D4"/>
    <w:rsid w:val="0096505B"/>
    <w:rsid w:val="009652F6"/>
    <w:rsid w:val="0096658D"/>
    <w:rsid w:val="00966B15"/>
    <w:rsid w:val="0096728C"/>
    <w:rsid w:val="0096744A"/>
    <w:rsid w:val="009706C1"/>
    <w:rsid w:val="009730CE"/>
    <w:rsid w:val="00981E9E"/>
    <w:rsid w:val="00981F00"/>
    <w:rsid w:val="009840C9"/>
    <w:rsid w:val="00992645"/>
    <w:rsid w:val="00993F7F"/>
    <w:rsid w:val="009971BE"/>
    <w:rsid w:val="00997D5D"/>
    <w:rsid w:val="009A287B"/>
    <w:rsid w:val="009B2F5F"/>
    <w:rsid w:val="009B47A8"/>
    <w:rsid w:val="009B6E00"/>
    <w:rsid w:val="009B703D"/>
    <w:rsid w:val="009C0664"/>
    <w:rsid w:val="009C0E6C"/>
    <w:rsid w:val="009C62FE"/>
    <w:rsid w:val="009C78F4"/>
    <w:rsid w:val="009E40D2"/>
    <w:rsid w:val="009E5FD6"/>
    <w:rsid w:val="009F1A1D"/>
    <w:rsid w:val="009F7C81"/>
    <w:rsid w:val="00A000DD"/>
    <w:rsid w:val="00A0623A"/>
    <w:rsid w:val="00A13910"/>
    <w:rsid w:val="00A15EAC"/>
    <w:rsid w:val="00A2201D"/>
    <w:rsid w:val="00A241FC"/>
    <w:rsid w:val="00A271B3"/>
    <w:rsid w:val="00A27DCB"/>
    <w:rsid w:val="00A313A3"/>
    <w:rsid w:val="00A417D0"/>
    <w:rsid w:val="00A43CAD"/>
    <w:rsid w:val="00A4541E"/>
    <w:rsid w:val="00A501E4"/>
    <w:rsid w:val="00A51FEF"/>
    <w:rsid w:val="00A525E0"/>
    <w:rsid w:val="00A600A2"/>
    <w:rsid w:val="00A603E5"/>
    <w:rsid w:val="00A662AA"/>
    <w:rsid w:val="00A724D7"/>
    <w:rsid w:val="00A7294A"/>
    <w:rsid w:val="00A72D7E"/>
    <w:rsid w:val="00A76C20"/>
    <w:rsid w:val="00A80B11"/>
    <w:rsid w:val="00A81C64"/>
    <w:rsid w:val="00A844EB"/>
    <w:rsid w:val="00A86413"/>
    <w:rsid w:val="00A959AB"/>
    <w:rsid w:val="00A9649D"/>
    <w:rsid w:val="00A964C8"/>
    <w:rsid w:val="00AA1213"/>
    <w:rsid w:val="00AA4CEC"/>
    <w:rsid w:val="00AB0914"/>
    <w:rsid w:val="00AB32C0"/>
    <w:rsid w:val="00AB69F2"/>
    <w:rsid w:val="00AB7432"/>
    <w:rsid w:val="00AC1659"/>
    <w:rsid w:val="00AC5B2E"/>
    <w:rsid w:val="00AD1A2E"/>
    <w:rsid w:val="00AD246A"/>
    <w:rsid w:val="00AD5EE8"/>
    <w:rsid w:val="00AE1A6B"/>
    <w:rsid w:val="00AE24A4"/>
    <w:rsid w:val="00AE716D"/>
    <w:rsid w:val="00AE785D"/>
    <w:rsid w:val="00AF2F3F"/>
    <w:rsid w:val="00B0308C"/>
    <w:rsid w:val="00B03586"/>
    <w:rsid w:val="00B0469F"/>
    <w:rsid w:val="00B0705B"/>
    <w:rsid w:val="00B07640"/>
    <w:rsid w:val="00B24DEC"/>
    <w:rsid w:val="00B267FC"/>
    <w:rsid w:val="00B26F79"/>
    <w:rsid w:val="00B27ED8"/>
    <w:rsid w:val="00B344EB"/>
    <w:rsid w:val="00B351F8"/>
    <w:rsid w:val="00B35C9E"/>
    <w:rsid w:val="00B408DF"/>
    <w:rsid w:val="00B418D2"/>
    <w:rsid w:val="00B4629D"/>
    <w:rsid w:val="00B5063B"/>
    <w:rsid w:val="00B51267"/>
    <w:rsid w:val="00B5572E"/>
    <w:rsid w:val="00B64209"/>
    <w:rsid w:val="00B6453C"/>
    <w:rsid w:val="00B656C0"/>
    <w:rsid w:val="00B67B7C"/>
    <w:rsid w:val="00B7026B"/>
    <w:rsid w:val="00B7029D"/>
    <w:rsid w:val="00B745E5"/>
    <w:rsid w:val="00B74D39"/>
    <w:rsid w:val="00B75D24"/>
    <w:rsid w:val="00B767D1"/>
    <w:rsid w:val="00B7719E"/>
    <w:rsid w:val="00B8041C"/>
    <w:rsid w:val="00B81B1B"/>
    <w:rsid w:val="00B82C67"/>
    <w:rsid w:val="00B86E33"/>
    <w:rsid w:val="00B910E2"/>
    <w:rsid w:val="00B943D3"/>
    <w:rsid w:val="00BA4C3F"/>
    <w:rsid w:val="00BB225D"/>
    <w:rsid w:val="00BB2539"/>
    <w:rsid w:val="00BB4289"/>
    <w:rsid w:val="00BC5A24"/>
    <w:rsid w:val="00BC6F4A"/>
    <w:rsid w:val="00BD0430"/>
    <w:rsid w:val="00BD04CA"/>
    <w:rsid w:val="00BD4474"/>
    <w:rsid w:val="00BD6B8A"/>
    <w:rsid w:val="00BD7A65"/>
    <w:rsid w:val="00BE1B40"/>
    <w:rsid w:val="00BE2E08"/>
    <w:rsid w:val="00BE57E8"/>
    <w:rsid w:val="00BE7DEA"/>
    <w:rsid w:val="00BE7DF7"/>
    <w:rsid w:val="00BF6CFB"/>
    <w:rsid w:val="00C01407"/>
    <w:rsid w:val="00C1050F"/>
    <w:rsid w:val="00C12904"/>
    <w:rsid w:val="00C15C25"/>
    <w:rsid w:val="00C22A33"/>
    <w:rsid w:val="00C22FEE"/>
    <w:rsid w:val="00C23A67"/>
    <w:rsid w:val="00C246DB"/>
    <w:rsid w:val="00C24E15"/>
    <w:rsid w:val="00C25E3E"/>
    <w:rsid w:val="00C26268"/>
    <w:rsid w:val="00C27CE9"/>
    <w:rsid w:val="00C27ECF"/>
    <w:rsid w:val="00C308B9"/>
    <w:rsid w:val="00C358EC"/>
    <w:rsid w:val="00C423E3"/>
    <w:rsid w:val="00C4550B"/>
    <w:rsid w:val="00C518E9"/>
    <w:rsid w:val="00C51B0D"/>
    <w:rsid w:val="00C554C9"/>
    <w:rsid w:val="00C661C9"/>
    <w:rsid w:val="00C7574C"/>
    <w:rsid w:val="00C77F76"/>
    <w:rsid w:val="00C81C81"/>
    <w:rsid w:val="00C87E71"/>
    <w:rsid w:val="00C90F2E"/>
    <w:rsid w:val="00CA0061"/>
    <w:rsid w:val="00CA5147"/>
    <w:rsid w:val="00CA6964"/>
    <w:rsid w:val="00CA7CA3"/>
    <w:rsid w:val="00CB0F93"/>
    <w:rsid w:val="00CB3FDC"/>
    <w:rsid w:val="00CC2983"/>
    <w:rsid w:val="00CD5EDD"/>
    <w:rsid w:val="00CD646D"/>
    <w:rsid w:val="00CE005E"/>
    <w:rsid w:val="00CE4B6B"/>
    <w:rsid w:val="00CF0CC4"/>
    <w:rsid w:val="00CF20F0"/>
    <w:rsid w:val="00CF3EDD"/>
    <w:rsid w:val="00CF523B"/>
    <w:rsid w:val="00CF56E8"/>
    <w:rsid w:val="00CF6333"/>
    <w:rsid w:val="00CF65F6"/>
    <w:rsid w:val="00CF7767"/>
    <w:rsid w:val="00CF7D5E"/>
    <w:rsid w:val="00D016CD"/>
    <w:rsid w:val="00D01ED4"/>
    <w:rsid w:val="00D1117F"/>
    <w:rsid w:val="00D11D6A"/>
    <w:rsid w:val="00D11E42"/>
    <w:rsid w:val="00D2144D"/>
    <w:rsid w:val="00D2343D"/>
    <w:rsid w:val="00D25D3B"/>
    <w:rsid w:val="00D32419"/>
    <w:rsid w:val="00D328A3"/>
    <w:rsid w:val="00D36EED"/>
    <w:rsid w:val="00D37742"/>
    <w:rsid w:val="00D424A9"/>
    <w:rsid w:val="00D4292D"/>
    <w:rsid w:val="00D438A1"/>
    <w:rsid w:val="00D45370"/>
    <w:rsid w:val="00D47AEB"/>
    <w:rsid w:val="00D51E1B"/>
    <w:rsid w:val="00D51F1C"/>
    <w:rsid w:val="00D54134"/>
    <w:rsid w:val="00D54599"/>
    <w:rsid w:val="00D55797"/>
    <w:rsid w:val="00D578D6"/>
    <w:rsid w:val="00D633A7"/>
    <w:rsid w:val="00D63CB6"/>
    <w:rsid w:val="00D64209"/>
    <w:rsid w:val="00D64F5A"/>
    <w:rsid w:val="00D75533"/>
    <w:rsid w:val="00D80138"/>
    <w:rsid w:val="00D90732"/>
    <w:rsid w:val="00D907C2"/>
    <w:rsid w:val="00D93E85"/>
    <w:rsid w:val="00D942EB"/>
    <w:rsid w:val="00D96073"/>
    <w:rsid w:val="00D96283"/>
    <w:rsid w:val="00DA114D"/>
    <w:rsid w:val="00DA3F7A"/>
    <w:rsid w:val="00DA74F6"/>
    <w:rsid w:val="00DB22F2"/>
    <w:rsid w:val="00DB2699"/>
    <w:rsid w:val="00DC6049"/>
    <w:rsid w:val="00DD1321"/>
    <w:rsid w:val="00DD1452"/>
    <w:rsid w:val="00DD15A7"/>
    <w:rsid w:val="00DD1932"/>
    <w:rsid w:val="00DD2266"/>
    <w:rsid w:val="00DD62E5"/>
    <w:rsid w:val="00DD7552"/>
    <w:rsid w:val="00DD7C0A"/>
    <w:rsid w:val="00DE04A3"/>
    <w:rsid w:val="00DF0253"/>
    <w:rsid w:val="00DF2580"/>
    <w:rsid w:val="00DF4359"/>
    <w:rsid w:val="00DF5AAF"/>
    <w:rsid w:val="00E04B30"/>
    <w:rsid w:val="00E064D5"/>
    <w:rsid w:val="00E1044A"/>
    <w:rsid w:val="00E109FF"/>
    <w:rsid w:val="00E163BD"/>
    <w:rsid w:val="00E16B9B"/>
    <w:rsid w:val="00E2731A"/>
    <w:rsid w:val="00E2761B"/>
    <w:rsid w:val="00E30924"/>
    <w:rsid w:val="00E365A5"/>
    <w:rsid w:val="00E44402"/>
    <w:rsid w:val="00E4443E"/>
    <w:rsid w:val="00E46EF3"/>
    <w:rsid w:val="00E47869"/>
    <w:rsid w:val="00E549F0"/>
    <w:rsid w:val="00E5520A"/>
    <w:rsid w:val="00E71581"/>
    <w:rsid w:val="00E72A31"/>
    <w:rsid w:val="00E72C4B"/>
    <w:rsid w:val="00E7503C"/>
    <w:rsid w:val="00E82696"/>
    <w:rsid w:val="00E913A7"/>
    <w:rsid w:val="00E93026"/>
    <w:rsid w:val="00E93BD0"/>
    <w:rsid w:val="00E94160"/>
    <w:rsid w:val="00E95EA9"/>
    <w:rsid w:val="00E967FC"/>
    <w:rsid w:val="00EB017C"/>
    <w:rsid w:val="00EB201D"/>
    <w:rsid w:val="00EB3B3D"/>
    <w:rsid w:val="00EB3C78"/>
    <w:rsid w:val="00EB6300"/>
    <w:rsid w:val="00EC00F4"/>
    <w:rsid w:val="00EC350F"/>
    <w:rsid w:val="00EC3923"/>
    <w:rsid w:val="00EC42C9"/>
    <w:rsid w:val="00EC73C1"/>
    <w:rsid w:val="00ED06BD"/>
    <w:rsid w:val="00ED0704"/>
    <w:rsid w:val="00ED5620"/>
    <w:rsid w:val="00ED5708"/>
    <w:rsid w:val="00EE2DFE"/>
    <w:rsid w:val="00EE761C"/>
    <w:rsid w:val="00EF69CF"/>
    <w:rsid w:val="00EF7560"/>
    <w:rsid w:val="00F00BE8"/>
    <w:rsid w:val="00F04106"/>
    <w:rsid w:val="00F069C4"/>
    <w:rsid w:val="00F120D4"/>
    <w:rsid w:val="00F1296E"/>
    <w:rsid w:val="00F1395B"/>
    <w:rsid w:val="00F24F29"/>
    <w:rsid w:val="00F31928"/>
    <w:rsid w:val="00F31E76"/>
    <w:rsid w:val="00F334AE"/>
    <w:rsid w:val="00F34553"/>
    <w:rsid w:val="00F34F28"/>
    <w:rsid w:val="00F35FF9"/>
    <w:rsid w:val="00F36198"/>
    <w:rsid w:val="00F41072"/>
    <w:rsid w:val="00F43BDE"/>
    <w:rsid w:val="00F4566A"/>
    <w:rsid w:val="00F51E81"/>
    <w:rsid w:val="00F55742"/>
    <w:rsid w:val="00F55C37"/>
    <w:rsid w:val="00F55F98"/>
    <w:rsid w:val="00F56F88"/>
    <w:rsid w:val="00F5720C"/>
    <w:rsid w:val="00F57985"/>
    <w:rsid w:val="00F657D8"/>
    <w:rsid w:val="00F66F48"/>
    <w:rsid w:val="00F67F31"/>
    <w:rsid w:val="00F75C32"/>
    <w:rsid w:val="00F75E61"/>
    <w:rsid w:val="00F76B5C"/>
    <w:rsid w:val="00F8359C"/>
    <w:rsid w:val="00F83DA5"/>
    <w:rsid w:val="00F8539B"/>
    <w:rsid w:val="00F866BD"/>
    <w:rsid w:val="00F94667"/>
    <w:rsid w:val="00F96FAA"/>
    <w:rsid w:val="00FA42B5"/>
    <w:rsid w:val="00FA6E22"/>
    <w:rsid w:val="00FB1F6B"/>
    <w:rsid w:val="00FB3691"/>
    <w:rsid w:val="00FB5BAA"/>
    <w:rsid w:val="00FC05F2"/>
    <w:rsid w:val="00FC2B70"/>
    <w:rsid w:val="00FC2C6C"/>
    <w:rsid w:val="00FC460F"/>
    <w:rsid w:val="00FD71B9"/>
    <w:rsid w:val="00FE0190"/>
    <w:rsid w:val="00FE6F6A"/>
    <w:rsid w:val="00FF3647"/>
    <w:rsid w:val="00FF48E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43A45-E4DE-4E0A-81C7-06DB080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4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24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E24A4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AE24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A4"/>
    <w:rPr>
      <w:rFonts w:ascii="Tahoma" w:eastAsia="Times New Roman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4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0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B0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32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23B6-1D96-4F40-BDD5-3A63D2EC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Windows User</cp:lastModifiedBy>
  <cp:revision>2</cp:revision>
  <cp:lastPrinted>2020-04-23T13:00:00Z</cp:lastPrinted>
  <dcterms:created xsi:type="dcterms:W3CDTF">2021-05-05T11:14:00Z</dcterms:created>
  <dcterms:modified xsi:type="dcterms:W3CDTF">2021-05-05T11:14:00Z</dcterms:modified>
</cp:coreProperties>
</file>