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2D" w:rsidRDefault="00AE24A4" w:rsidP="00461D2D">
      <w:pPr>
        <w:tabs>
          <w:tab w:val="left" w:pos="7035"/>
        </w:tabs>
        <w:rPr>
          <w:b/>
          <w:bCs/>
          <w:noProof/>
          <w:sz w:val="16"/>
          <w:szCs w:val="16"/>
          <w:lang w:val="en-US"/>
        </w:rPr>
      </w:pPr>
      <w:r>
        <w:rPr>
          <w:b/>
          <w:sz w:val="30"/>
          <w:szCs w:val="30"/>
        </w:rPr>
        <w:t xml:space="preserve"> </w:t>
      </w:r>
      <w:r w:rsidRPr="00262EBE">
        <w:rPr>
          <w:b/>
          <w:sz w:val="30"/>
          <w:szCs w:val="30"/>
        </w:rPr>
        <w:t xml:space="preserve">  </w:t>
      </w:r>
      <w:r w:rsidR="00461D2D">
        <w:rPr>
          <w:noProof/>
          <w:lang w:val="en-US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19050</wp:posOffset>
            </wp:positionV>
            <wp:extent cx="1028700" cy="68580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D2D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19050</wp:posOffset>
            </wp:positionV>
            <wp:extent cx="914400" cy="685800"/>
            <wp:effectExtent l="19050" t="0" r="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 xml:space="preserve">    REPUBLIKA E KOSOVËS - REPUBLIC OF KOSOVA</w:t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>KOMUNA - MUNICIPALITY</w:t>
      </w:r>
    </w:p>
    <w:p w:rsidR="00461D2D" w:rsidRDefault="00461D2D" w:rsidP="00461D2D">
      <w:pPr>
        <w:jc w:val="center"/>
        <w:rPr>
          <w:b/>
          <w:bCs/>
        </w:rPr>
      </w:pPr>
      <w:r>
        <w:rPr>
          <w:b/>
          <w:bCs/>
        </w:rPr>
        <w:t>HANI I ELEZIT</w:t>
      </w:r>
    </w:p>
    <w:p w:rsidR="00461D2D" w:rsidRDefault="00461D2D" w:rsidP="00461D2D">
      <w:pPr>
        <w:jc w:val="center"/>
        <w:rPr>
          <w:b/>
          <w:bCs/>
          <w:sz w:val="16"/>
          <w:szCs w:val="16"/>
        </w:rPr>
      </w:pPr>
    </w:p>
    <w:p w:rsidR="00461D2D" w:rsidRDefault="00461D2D" w:rsidP="00461D2D">
      <w:pPr>
        <w:jc w:val="both"/>
        <w:rPr>
          <w:b/>
          <w:bCs/>
          <w:sz w:val="16"/>
          <w:szCs w:val="16"/>
        </w:rPr>
      </w:pPr>
    </w:p>
    <w:p w:rsidR="00461D2D" w:rsidRPr="0076235A" w:rsidRDefault="00461D2D" w:rsidP="00461D2D">
      <w:pPr>
        <w:pBdr>
          <w:top w:val="single" w:sz="4" w:space="1" w:color="auto"/>
        </w:pBdr>
        <w:jc w:val="both"/>
        <w:rPr>
          <w:b/>
          <w:bCs/>
          <w:u w:val="single"/>
        </w:rPr>
      </w:pPr>
      <w:r w:rsidRPr="0076235A">
        <w:rPr>
          <w:b/>
          <w:bCs/>
          <w:u w:val="single"/>
        </w:rPr>
        <w:t xml:space="preserve">Nr. 04 / </w:t>
      </w:r>
      <w:r>
        <w:rPr>
          <w:b/>
          <w:bCs/>
          <w:u w:val="single"/>
        </w:rPr>
        <w:t>2314</w:t>
      </w:r>
      <w:r w:rsidRPr="0076235A">
        <w:rPr>
          <w:b/>
          <w:bCs/>
          <w:u w:val="single"/>
        </w:rPr>
        <w:t xml:space="preserve"> </w:t>
      </w:r>
      <w:r>
        <w:rPr>
          <w:b/>
          <w:u w:val="single"/>
        </w:rPr>
        <w:t>/ 2020</w:t>
      </w:r>
    </w:p>
    <w:p w:rsidR="00461D2D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p w:rsidR="00461D2D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p w:rsidR="00461D2D" w:rsidRPr="00816B95" w:rsidRDefault="00461D2D" w:rsidP="00461D2D">
      <w:pPr>
        <w:pBdr>
          <w:top w:val="single" w:sz="4" w:space="1" w:color="auto"/>
        </w:pBdr>
        <w:jc w:val="both"/>
        <w:rPr>
          <w:rFonts w:ascii="Calibri" w:hAnsi="Calibri"/>
          <w:b/>
          <w:bCs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6378"/>
      </w:tblGrid>
      <w:tr w:rsidR="00461D2D" w:rsidRPr="00FC097E" w:rsidTr="00F66F48">
        <w:trPr>
          <w:trHeight w:val="42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DATA 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14.04.2020</w:t>
            </w:r>
          </w:p>
        </w:tc>
      </w:tr>
      <w:tr w:rsidR="00461D2D" w:rsidRPr="00FC097E" w:rsidTr="00F66F48">
        <w:trPr>
          <w:trHeight w:val="42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PËR 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KPF dhe Kuvendin Komunal</w:t>
            </w:r>
            <w:r w:rsidRPr="00A458A4">
              <w:t xml:space="preserve"> </w:t>
            </w:r>
          </w:p>
        </w:tc>
      </w:tr>
      <w:tr w:rsidR="00461D2D" w:rsidRPr="00FC097E" w:rsidTr="00F66F48">
        <w:trPr>
          <w:trHeight w:val="42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PËRMES 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Rufki Suma</w:t>
            </w:r>
          </w:p>
          <w:p w:rsidR="00461D2D" w:rsidRPr="009A36FB" w:rsidRDefault="00461D2D" w:rsidP="00F66F48">
            <w:pPr>
              <w:rPr>
                <w:bCs/>
              </w:rPr>
            </w:pPr>
            <w:r w:rsidRPr="009A36FB">
              <w:rPr>
                <w:bCs/>
              </w:rPr>
              <w:t>Kryetar i Komunës</w:t>
            </w:r>
            <w:r>
              <w:rPr>
                <w:bCs/>
              </w:rPr>
              <w:t xml:space="preserve"> së Hanit të Elezit</w:t>
            </w:r>
          </w:p>
        </w:tc>
      </w:tr>
      <w:tr w:rsidR="00461D2D" w:rsidRPr="00C16627" w:rsidTr="00F66F48">
        <w:trPr>
          <w:trHeight w:val="42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NGA 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Shabi Rexhallari</w:t>
            </w:r>
          </w:p>
          <w:p w:rsidR="00461D2D" w:rsidRPr="009A36FB" w:rsidRDefault="00461D2D" w:rsidP="00F66F48">
            <w:pPr>
              <w:rPr>
                <w:bCs/>
              </w:rPr>
            </w:pPr>
            <w:r w:rsidRPr="009A36FB">
              <w:rPr>
                <w:bCs/>
              </w:rPr>
              <w:t>Drejtor për Buxhet dhe Financa</w:t>
            </w:r>
          </w:p>
        </w:tc>
      </w:tr>
      <w:tr w:rsidR="00461D2D" w:rsidRPr="00C16627" w:rsidTr="00F66F48">
        <w:trPr>
          <w:trHeight w:val="4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 w:rsidRPr="00A458A4">
              <w:rPr>
                <w:b/>
                <w:bCs/>
              </w:rPr>
              <w:t>LËNDA 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2D" w:rsidRPr="00A458A4" w:rsidRDefault="00461D2D" w:rsidP="00F66F48">
            <w:pPr>
              <w:rPr>
                <w:b/>
                <w:bCs/>
              </w:rPr>
            </w:pPr>
            <w:r>
              <w:rPr>
                <w:b/>
                <w:bCs/>
              </w:rPr>
              <w:t>Raporti financiar për periudhën janar-mars 2020</w:t>
            </w:r>
          </w:p>
        </w:tc>
      </w:tr>
    </w:tbl>
    <w:p w:rsidR="00461D2D" w:rsidRDefault="00461D2D" w:rsidP="00461D2D">
      <w:pPr>
        <w:rPr>
          <w:rFonts w:ascii="Garamond" w:hAnsi="Garamond"/>
          <w:b/>
        </w:rPr>
      </w:pPr>
    </w:p>
    <w:p w:rsidR="00461D2D" w:rsidRDefault="00461D2D" w:rsidP="00461D2D">
      <w:pPr>
        <w:rPr>
          <w:rFonts w:ascii="Garamond" w:hAnsi="Garamond"/>
          <w:b/>
        </w:rPr>
      </w:pPr>
    </w:p>
    <w:p w:rsidR="00461D2D" w:rsidRDefault="00461D2D" w:rsidP="00461D2D">
      <w:pPr>
        <w:rPr>
          <w:rFonts w:ascii="Garamond" w:hAnsi="Garamond"/>
          <w:b/>
        </w:rPr>
      </w:pPr>
    </w:p>
    <w:p w:rsidR="00461D2D" w:rsidRPr="00417B74" w:rsidRDefault="00461D2D" w:rsidP="00461D2D">
      <w:pPr>
        <w:ind w:left="-180"/>
        <w:rPr>
          <w:b/>
          <w:sz w:val="22"/>
          <w:szCs w:val="22"/>
        </w:rPr>
      </w:pPr>
      <w:r>
        <w:rPr>
          <w:b/>
        </w:rPr>
        <w:t xml:space="preserve">  </w:t>
      </w:r>
      <w:r w:rsidRPr="00417B74">
        <w:rPr>
          <w:b/>
        </w:rPr>
        <w:t>Të nderuar</w:t>
      </w:r>
      <w:r w:rsidRPr="00417B74">
        <w:rPr>
          <w:b/>
          <w:sz w:val="22"/>
          <w:szCs w:val="22"/>
        </w:rPr>
        <w:t>,</w:t>
      </w:r>
    </w:p>
    <w:p w:rsidR="00461D2D" w:rsidRPr="00417B74" w:rsidRDefault="00461D2D" w:rsidP="00461D2D">
      <w:pPr>
        <w:ind w:left="-180"/>
        <w:rPr>
          <w:b/>
          <w:sz w:val="22"/>
          <w:szCs w:val="22"/>
        </w:rPr>
      </w:pPr>
    </w:p>
    <w:p w:rsidR="00461D2D" w:rsidRDefault="00461D2D" w:rsidP="00461D2D">
      <w:pPr>
        <w:rPr>
          <w:b/>
          <w:sz w:val="22"/>
          <w:szCs w:val="22"/>
        </w:rPr>
      </w:pPr>
    </w:p>
    <w:p w:rsidR="00461D2D" w:rsidRPr="00417B74" w:rsidRDefault="00461D2D" w:rsidP="00461D2D">
      <w:pPr>
        <w:rPr>
          <w:b/>
          <w:sz w:val="22"/>
          <w:szCs w:val="22"/>
        </w:rPr>
      </w:pPr>
    </w:p>
    <w:p w:rsidR="00461D2D" w:rsidRPr="00AA1A83" w:rsidRDefault="00461D2D" w:rsidP="00461D2D">
      <w:pPr>
        <w:ind w:firstLine="720"/>
        <w:jc w:val="both"/>
      </w:pPr>
      <w:r>
        <w:t>Bazuar në</w:t>
      </w:r>
      <w:r w:rsidRPr="00AA1A83">
        <w:rPr>
          <w:bCs/>
        </w:rPr>
        <w:t xml:space="preserve"> </w:t>
      </w:r>
      <w:r>
        <w:t>ligjin</w:t>
      </w:r>
      <w:r w:rsidRPr="00AA1A83">
        <w:t xml:space="preserve"> nr. 03/L-048 për Menaxhimin e Financave Publike dhe Përgjegjësitë, të dispozitave të nenit 45, paragrafët 45.2 dhe 45.4, si dhe statutit të komunës së Hanit të Elezit të nenit 51</w:t>
      </w:r>
      <w:r>
        <w:t>, paragrafi 5, gjeni të bashkangjitur r</w:t>
      </w:r>
      <w:r w:rsidRPr="00AA1A83">
        <w:t>aporti</w:t>
      </w:r>
      <w:r>
        <w:t>n</w:t>
      </w:r>
      <w:r w:rsidRPr="00AA1A83">
        <w:t xml:space="preserve"> financiar për periudhën janar-</w:t>
      </w:r>
      <w:r>
        <w:t xml:space="preserve"> mars 2020.</w:t>
      </w:r>
    </w:p>
    <w:p w:rsidR="00461D2D" w:rsidRPr="00417B74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Default="00461D2D" w:rsidP="00461D2D">
      <w:pPr>
        <w:rPr>
          <w:b/>
        </w:rPr>
      </w:pPr>
    </w:p>
    <w:p w:rsidR="00461D2D" w:rsidRPr="00417B74" w:rsidRDefault="00461D2D" w:rsidP="00461D2D">
      <w:pPr>
        <w:rPr>
          <w:b/>
        </w:rPr>
      </w:pPr>
    </w:p>
    <w:p w:rsidR="00461D2D" w:rsidRPr="00417B74" w:rsidRDefault="00461D2D" w:rsidP="00461D2D">
      <w:pPr>
        <w:rPr>
          <w:b/>
        </w:rPr>
      </w:pPr>
      <w:r w:rsidRPr="00417B74">
        <w:rPr>
          <w:b/>
        </w:rPr>
        <w:t>Me respekt,</w:t>
      </w:r>
    </w:p>
    <w:p w:rsidR="00461D2D" w:rsidRPr="00417B74" w:rsidRDefault="00461D2D" w:rsidP="00461D2D">
      <w:pPr>
        <w:rPr>
          <w:b/>
        </w:rPr>
      </w:pPr>
    </w:p>
    <w:p w:rsidR="00AE24A4" w:rsidRDefault="00AE24A4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461D2D" w:rsidRPr="00262EBE" w:rsidRDefault="00461D2D" w:rsidP="00AE24A4">
      <w:pPr>
        <w:tabs>
          <w:tab w:val="left" w:pos="7035"/>
        </w:tabs>
        <w:rPr>
          <w:b/>
          <w:sz w:val="30"/>
          <w:szCs w:val="30"/>
        </w:rPr>
      </w:pPr>
    </w:p>
    <w:p w:rsidR="00AE24A4" w:rsidRPr="00B96EC6" w:rsidRDefault="00AE24A4" w:rsidP="00A80B11">
      <w:pPr>
        <w:rPr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n-U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-104775</wp:posOffset>
            </wp:positionV>
            <wp:extent cx="942975" cy="819150"/>
            <wp:effectExtent l="19050" t="0" r="0" b="0"/>
            <wp:wrapNone/>
            <wp:docPr id="3" name="Picture 3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2B">
        <w:rPr>
          <w:rFonts w:asciiTheme="majorHAnsi" w:hAnsi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752475" cy="857250"/>
            <wp:effectExtent l="19050" t="0" r="9525" b="0"/>
            <wp:wrapSquare wrapText="right"/>
            <wp:docPr id="4" name="Picture 2" descr="stema e 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koso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B11">
        <w:rPr>
          <w:b/>
          <w:sz w:val="28"/>
          <w:szCs w:val="28"/>
        </w:rPr>
        <w:t xml:space="preserve">         </w:t>
      </w:r>
      <w:r w:rsidRPr="00B96EC6">
        <w:rPr>
          <w:b/>
          <w:sz w:val="28"/>
          <w:szCs w:val="28"/>
        </w:rPr>
        <w:t>Republika e Kosovës  -  Republic of  Kosova</w:t>
      </w:r>
    </w:p>
    <w:p w:rsidR="00AE24A4" w:rsidRPr="00B96EC6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E24A4" w:rsidRPr="00B96EC6">
        <w:rPr>
          <w:b/>
          <w:sz w:val="28"/>
          <w:szCs w:val="28"/>
        </w:rPr>
        <w:t>Komuna – Municipality</w:t>
      </w:r>
    </w:p>
    <w:p w:rsidR="00AE24A4" w:rsidRDefault="00A80B11" w:rsidP="00A80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Hani i Elezi</w:t>
      </w:r>
      <w:r w:rsidR="00AE24A4" w:rsidRPr="00B96EC6">
        <w:rPr>
          <w:b/>
          <w:sz w:val="28"/>
          <w:szCs w:val="28"/>
        </w:rPr>
        <w:t>t</w:t>
      </w:r>
    </w:p>
    <w:p w:rsidR="00AE24A4" w:rsidRPr="00E637A5" w:rsidRDefault="00AE24A4" w:rsidP="00AE24A4">
      <w:pPr>
        <w:rPr>
          <w:b/>
          <w:sz w:val="28"/>
          <w:szCs w:val="28"/>
        </w:rPr>
      </w:pPr>
    </w:p>
    <w:p w:rsidR="00AE24A4" w:rsidRDefault="007A1235" w:rsidP="00AE24A4">
      <w:pPr>
        <w:pBdr>
          <w:top w:val="single" w:sz="4" w:space="1" w:color="auto"/>
        </w:pBdr>
        <w:jc w:val="both"/>
        <w:rPr>
          <w:rFonts w:ascii="Calibri" w:eastAsia="MS Mincho" w:hAnsi="Calibri"/>
          <w:bCs/>
        </w:rPr>
      </w:pPr>
      <w:r w:rsidRPr="007A1235">
        <w:rPr>
          <w:rFonts w:ascii="Calibri" w:eastAsia="MS Mincho" w:hAnsi="Calibri"/>
          <w:bCs/>
        </w:rPr>
        <w:pict>
          <v:rect id="_x0000_i1025" style="width:0;height:1.5pt" o:hralign="center" o:hrstd="t" o:hr="t" fillcolor="#a0a0a0" stroked="f"/>
        </w:pict>
      </w:r>
    </w:p>
    <w:p w:rsidR="00AE24A4" w:rsidRPr="00951D94" w:rsidRDefault="003B7E17" w:rsidP="00AE24A4">
      <w:pPr>
        <w:rPr>
          <w:b/>
          <w:u w:val="single"/>
        </w:rPr>
      </w:pPr>
      <w:r w:rsidRPr="00951D94">
        <w:rPr>
          <w:b/>
          <w:u w:val="single"/>
        </w:rPr>
        <w:t>Nr. 04</w:t>
      </w:r>
      <w:r w:rsidR="00951D94">
        <w:rPr>
          <w:b/>
          <w:u w:val="single"/>
        </w:rPr>
        <w:t>/</w:t>
      </w:r>
      <w:r w:rsidR="003C7576">
        <w:rPr>
          <w:b/>
          <w:u w:val="single"/>
        </w:rPr>
        <w:t xml:space="preserve"> </w:t>
      </w:r>
      <w:r w:rsidR="005A0368">
        <w:rPr>
          <w:b/>
          <w:u w:val="single"/>
        </w:rPr>
        <w:t>2314</w:t>
      </w:r>
      <w:r w:rsidR="00DA74F6">
        <w:rPr>
          <w:b/>
          <w:u w:val="single"/>
        </w:rPr>
        <w:t xml:space="preserve"> /</w:t>
      </w:r>
      <w:r w:rsidR="004E4F68">
        <w:rPr>
          <w:b/>
          <w:u w:val="single"/>
        </w:rPr>
        <w:t>2020</w:t>
      </w:r>
    </w:p>
    <w:p w:rsidR="00AE24A4" w:rsidRPr="003B7E17" w:rsidRDefault="00430812" w:rsidP="00445B9F">
      <w:pPr>
        <w:tabs>
          <w:tab w:val="left" w:pos="1845"/>
        </w:tabs>
      </w:pPr>
      <w:r>
        <w:t xml:space="preserve">Data: </w:t>
      </w:r>
      <w:r w:rsidR="00C90F2E">
        <w:t>14</w:t>
      </w:r>
      <w:r w:rsidR="004E4F68">
        <w:t>.</w:t>
      </w:r>
      <w:r>
        <w:t>04.20</w:t>
      </w:r>
      <w:r w:rsidR="004E4F68">
        <w:t>20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BE7DEA" w:rsidRDefault="00BE7DEA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jc w:val="center"/>
        <w:rPr>
          <w:color w:val="C00000"/>
          <w:sz w:val="50"/>
          <w:szCs w:val="50"/>
        </w:rPr>
      </w:pPr>
      <w:r w:rsidRPr="00E637A5">
        <w:rPr>
          <w:color w:val="C00000"/>
          <w:sz w:val="50"/>
          <w:szCs w:val="50"/>
        </w:rPr>
        <w:t>DREJTORIA PËR BUXHET DHE FINANCA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Pr="00E637A5" w:rsidRDefault="00AE24A4" w:rsidP="00AE24A4">
      <w:pPr>
        <w:shd w:val="clear" w:color="auto" w:fill="C4BC96" w:themeFill="background2" w:themeFillShade="BF"/>
        <w:jc w:val="center"/>
        <w:rPr>
          <w:b/>
          <w:color w:val="17365D" w:themeColor="text2" w:themeShade="BF"/>
          <w:sz w:val="50"/>
          <w:szCs w:val="50"/>
        </w:rPr>
      </w:pPr>
      <w:r w:rsidRPr="00E637A5">
        <w:rPr>
          <w:b/>
          <w:color w:val="17365D" w:themeColor="text2" w:themeShade="BF"/>
          <w:sz w:val="50"/>
          <w:szCs w:val="50"/>
        </w:rPr>
        <w:t>RAPORT FINANCIAR PËR PERIUDHËN JANAR-</w:t>
      </w:r>
      <w:r w:rsidR="00DA74F6">
        <w:rPr>
          <w:b/>
          <w:color w:val="17365D" w:themeColor="text2" w:themeShade="BF"/>
          <w:sz w:val="50"/>
          <w:szCs w:val="50"/>
        </w:rPr>
        <w:t>MARS 20</w:t>
      </w:r>
      <w:r w:rsidR="004E4F68">
        <w:rPr>
          <w:b/>
          <w:color w:val="17365D" w:themeColor="text2" w:themeShade="BF"/>
          <w:sz w:val="50"/>
          <w:szCs w:val="50"/>
        </w:rPr>
        <w:t>20</w:t>
      </w: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  <w:rPr>
          <w:sz w:val="50"/>
          <w:szCs w:val="50"/>
        </w:rPr>
      </w:pPr>
    </w:p>
    <w:p w:rsidR="00AE24A4" w:rsidRDefault="00AE24A4" w:rsidP="00AE24A4">
      <w:pPr>
        <w:jc w:val="center"/>
      </w:pPr>
    </w:p>
    <w:p w:rsidR="00AE24A4" w:rsidRDefault="00AE24A4" w:rsidP="00AE24A4">
      <w:pPr>
        <w:jc w:val="center"/>
      </w:pPr>
    </w:p>
    <w:p w:rsidR="00071D0E" w:rsidRDefault="00071D0E" w:rsidP="00AE24A4">
      <w:pPr>
        <w:jc w:val="center"/>
      </w:pPr>
    </w:p>
    <w:p w:rsidR="00AE24A4" w:rsidRDefault="00AE24A4" w:rsidP="00AE24A4"/>
    <w:p w:rsidR="00AE24A4" w:rsidRDefault="00AE24A4" w:rsidP="00AE24A4"/>
    <w:p w:rsidR="00AE24A4" w:rsidRDefault="00AE24A4" w:rsidP="00AE24A4">
      <w:pPr>
        <w:jc w:val="center"/>
      </w:pPr>
    </w:p>
    <w:p w:rsidR="00AE24A4" w:rsidRDefault="00AE24A4" w:rsidP="00AE24A4"/>
    <w:p w:rsidR="00AE24A4" w:rsidRDefault="00AE24A4" w:rsidP="00AE24A4">
      <w:pPr>
        <w:rPr>
          <w:b/>
          <w:u w:val="single"/>
        </w:rPr>
      </w:pPr>
    </w:p>
    <w:p w:rsidR="008111B1" w:rsidRDefault="008111B1" w:rsidP="00AE24A4">
      <w:pPr>
        <w:rPr>
          <w:b/>
          <w:u w:val="single"/>
        </w:rPr>
      </w:pPr>
    </w:p>
    <w:p w:rsidR="00B344EB" w:rsidRDefault="00B344EB" w:rsidP="00AE24A4">
      <w:pPr>
        <w:rPr>
          <w:b/>
          <w:u w:val="single"/>
        </w:rPr>
      </w:pPr>
    </w:p>
    <w:p w:rsidR="00AE24A4" w:rsidRDefault="00AE24A4" w:rsidP="00AE24A4">
      <w:pPr>
        <w:jc w:val="center"/>
        <w:rPr>
          <w:b/>
          <w:u w:val="single"/>
        </w:rPr>
      </w:pPr>
    </w:p>
    <w:p w:rsidR="007041B0" w:rsidRDefault="00AE24A4" w:rsidP="007041B0">
      <w:pPr>
        <w:jc w:val="center"/>
        <w:rPr>
          <w:b/>
          <w:u w:val="single"/>
        </w:rPr>
      </w:pPr>
      <w:r w:rsidRPr="009D756B">
        <w:rPr>
          <w:b/>
          <w:u w:val="single"/>
        </w:rPr>
        <w:t xml:space="preserve">HANI I ELEZIT, </w:t>
      </w:r>
      <w:r w:rsidR="00193342">
        <w:rPr>
          <w:b/>
          <w:u w:val="single"/>
        </w:rPr>
        <w:t>Prill 2020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  <w:lastRenderedPageBreak/>
        <w:t>Përmbajtja</w:t>
      </w:r>
    </w:p>
    <w:p w:rsidR="00525BCB" w:rsidRDefault="00525BCB" w:rsidP="00525BCB">
      <w:pPr>
        <w:pStyle w:val="NoSpacing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u w:val="single"/>
          <w:shd w:val="clear" w:color="auto" w:fill="FFFFFF"/>
          <w:lang w:val="sq-AL"/>
        </w:rPr>
      </w:pPr>
    </w:p>
    <w:p w:rsidR="00525BCB" w:rsidRPr="00FE6967" w:rsidRDefault="00525BCB" w:rsidP="00525BCB"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8"/>
        <w:gridCol w:w="8460"/>
        <w:gridCol w:w="508"/>
      </w:tblGrid>
      <w:tr w:rsidR="00525BCB" w:rsidTr="00AD1A2E">
        <w:trPr>
          <w:trHeight w:val="249"/>
        </w:trPr>
        <w:tc>
          <w:tcPr>
            <w:tcW w:w="738" w:type="dxa"/>
          </w:tcPr>
          <w:p w:rsidR="00525BCB" w:rsidRDefault="00525BC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  <w:tc>
          <w:tcPr>
            <w:tcW w:w="8460" w:type="dxa"/>
          </w:tcPr>
          <w:p w:rsidR="00525BCB" w:rsidRPr="0077343C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Hyrje</w:t>
            </w:r>
            <w:r w:rsidR="00B344EB"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…………………………………………..</w:t>
            </w:r>
            <w:r w:rsidR="00B344EB"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………………………………………</w:t>
            </w:r>
            <w:r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508" w:type="dxa"/>
          </w:tcPr>
          <w:p w:rsidR="00B0308C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B0308C" w:rsidTr="00AD1A2E">
        <w:trPr>
          <w:trHeight w:val="249"/>
        </w:trPr>
        <w:tc>
          <w:tcPr>
            <w:tcW w:w="738" w:type="dxa"/>
          </w:tcPr>
          <w:p w:rsidR="00B0308C" w:rsidRDefault="00B0308C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1.1</w:t>
            </w:r>
          </w:p>
        </w:tc>
        <w:tc>
          <w:tcPr>
            <w:tcW w:w="8460" w:type="dxa"/>
          </w:tcPr>
          <w:p w:rsidR="00B0308C" w:rsidRPr="0077343C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Performanca e të hyrave ……………………………………………………………….</w:t>
            </w:r>
          </w:p>
        </w:tc>
        <w:tc>
          <w:tcPr>
            <w:tcW w:w="508" w:type="dxa"/>
          </w:tcPr>
          <w:p w:rsidR="00B0308C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B0308C" w:rsidTr="00AD1A2E">
        <w:trPr>
          <w:trHeight w:val="249"/>
        </w:trPr>
        <w:tc>
          <w:tcPr>
            <w:tcW w:w="738" w:type="dxa"/>
          </w:tcPr>
          <w:p w:rsidR="00B0308C" w:rsidRDefault="00B0308C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1.2</w:t>
            </w:r>
          </w:p>
        </w:tc>
        <w:tc>
          <w:tcPr>
            <w:tcW w:w="8460" w:type="dxa"/>
          </w:tcPr>
          <w:p w:rsidR="00B0308C" w:rsidRPr="0077343C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7343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Performanca e shpenzimeve …………………………………………………………...</w:t>
            </w:r>
          </w:p>
        </w:tc>
        <w:tc>
          <w:tcPr>
            <w:tcW w:w="508" w:type="dxa"/>
          </w:tcPr>
          <w:p w:rsidR="00B0308C" w:rsidRDefault="00CA0061" w:rsidP="00B0308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B344E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  <w:tc>
          <w:tcPr>
            <w:tcW w:w="8460" w:type="dxa"/>
          </w:tcPr>
          <w:p w:rsidR="00525BCB" w:rsidRDefault="00B0308C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Buxheti komunal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2020.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</w:t>
            </w:r>
            <w:r w:rsidR="00525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</w:t>
            </w:r>
            <w:r w:rsidR="00525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525BC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3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Raporti i 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ekzekut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i</w:t>
            </w: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mit të buxhetit për periudhën janar-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B344E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Krahasimi i pagesave për periudhën janar-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2020/19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0F23AF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Buxheti i komunës sipas drejtorive dhe kategorive ekonomike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7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0F23AF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5.1</w:t>
            </w:r>
          </w:p>
        </w:tc>
        <w:tc>
          <w:tcPr>
            <w:tcW w:w="8460" w:type="dxa"/>
          </w:tcPr>
          <w:p w:rsidR="00525BCB" w:rsidRDefault="00525BCB" w:rsidP="0046259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Pagat dhe </w:t>
            </w:r>
            <w:r w:rsidR="004625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shtesat</w:t>
            </w: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për periudhën janar-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......................................................</w:t>
            </w:r>
            <w:r w:rsidR="00B34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8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525BC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.2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Mallrat dhe shërbimet për periudhën janar-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9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525BC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</w:t>
            </w:r>
            <w:r w:rsidR="00AD1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2.1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mallrat dhe shërbimet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CA0061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10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AD1A2E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5.3</w:t>
            </w:r>
          </w:p>
        </w:tc>
        <w:tc>
          <w:tcPr>
            <w:tcW w:w="8460" w:type="dxa"/>
          </w:tcPr>
          <w:p w:rsidR="00525BCB" w:rsidRDefault="0046259A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Shërb</w:t>
            </w:r>
            <w:r w:rsidR="00525BCB"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met komunale për periudhën janar-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</w:t>
            </w:r>
            <w:r w:rsidR="00525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525BCB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CA0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AD1A2E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5.4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Subvencionet dhe transferet 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për periudhën janar-mars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CA0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AD1A2E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5.4.1</w:t>
            </w:r>
          </w:p>
        </w:tc>
        <w:tc>
          <w:tcPr>
            <w:tcW w:w="8460" w:type="dxa"/>
          </w:tcPr>
          <w:p w:rsidR="00525BCB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kategorinë ekonomike subvencione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he transfere................................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CA0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</w:p>
        </w:tc>
      </w:tr>
      <w:tr w:rsidR="00525BCB" w:rsidTr="00AD1A2E">
        <w:trPr>
          <w:trHeight w:val="263"/>
        </w:trPr>
        <w:tc>
          <w:tcPr>
            <w:tcW w:w="738" w:type="dxa"/>
          </w:tcPr>
          <w:p w:rsidR="00525BCB" w:rsidRDefault="00AD1A2E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5.5</w:t>
            </w:r>
          </w:p>
        </w:tc>
        <w:tc>
          <w:tcPr>
            <w:tcW w:w="8460" w:type="dxa"/>
          </w:tcPr>
          <w:p w:rsidR="00525BCB" w:rsidRPr="00FE6967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Shpenzimet kapitale për periudhën janar-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CA0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2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AD1A2E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</w:p>
        </w:tc>
        <w:tc>
          <w:tcPr>
            <w:tcW w:w="8460" w:type="dxa"/>
          </w:tcPr>
          <w:p w:rsidR="00525BCB" w:rsidRPr="00FE6967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F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Raporti i të hyrave vetanake për periudhën janar-</w:t>
            </w:r>
            <w:r w:rsidR="000F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mars 2020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CA0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4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AD1A2E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6</w:t>
            </w:r>
            <w:r w:rsidR="00525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.1</w:t>
            </w:r>
          </w:p>
        </w:tc>
        <w:tc>
          <w:tcPr>
            <w:tcW w:w="8460" w:type="dxa"/>
          </w:tcPr>
          <w:p w:rsidR="00525BCB" w:rsidRPr="00FE6967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Shpjegime për të hyrat vetanake....................................................................................</w:t>
            </w:r>
            <w:r w:rsidR="00B03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.</w:t>
            </w:r>
          </w:p>
        </w:tc>
        <w:tc>
          <w:tcPr>
            <w:tcW w:w="508" w:type="dxa"/>
          </w:tcPr>
          <w:p w:rsidR="00525BCB" w:rsidRDefault="007C0289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1</w:t>
            </w:r>
            <w:r w:rsidR="00CA0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>5</w:t>
            </w:r>
          </w:p>
        </w:tc>
      </w:tr>
      <w:tr w:rsidR="00525BCB" w:rsidTr="00AD1A2E">
        <w:trPr>
          <w:trHeight w:val="249"/>
        </w:trPr>
        <w:tc>
          <w:tcPr>
            <w:tcW w:w="738" w:type="dxa"/>
          </w:tcPr>
          <w:p w:rsidR="00525BCB" w:rsidRDefault="00525BCB" w:rsidP="00125D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8460" w:type="dxa"/>
          </w:tcPr>
          <w:p w:rsidR="00525BCB" w:rsidRPr="00FE6967" w:rsidRDefault="00525BCB" w:rsidP="00125D4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  <w:tc>
          <w:tcPr>
            <w:tcW w:w="508" w:type="dxa"/>
          </w:tcPr>
          <w:p w:rsidR="00525BCB" w:rsidRDefault="00525BCB" w:rsidP="00125D4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</w:p>
        </w:tc>
      </w:tr>
    </w:tbl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B344EB" w:rsidRDefault="00B344E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525BCB" w:rsidRDefault="00525BCB" w:rsidP="00AE24A4">
      <w:pPr>
        <w:jc w:val="both"/>
        <w:rPr>
          <w:b/>
          <w:color w:val="365F91" w:themeColor="accent1" w:themeShade="BF"/>
          <w:sz w:val="28"/>
          <w:szCs w:val="28"/>
        </w:rPr>
      </w:pPr>
    </w:p>
    <w:p w:rsidR="00C90F2E" w:rsidRPr="00321577" w:rsidRDefault="00C90F2E" w:rsidP="00B0308C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sq-AL"/>
        </w:rPr>
        <w:lastRenderedPageBreak/>
        <w:t>Hyrje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jc w:val="both"/>
      </w:pPr>
      <w:r>
        <w:t>Raporti</w:t>
      </w:r>
      <w:r w:rsidRPr="00250414">
        <w:t xml:space="preserve"> </w:t>
      </w:r>
      <w:r>
        <w:t>financiar për periudhë</w:t>
      </w:r>
      <w:r w:rsidRPr="00250414">
        <w:t xml:space="preserve">n </w:t>
      </w:r>
      <w:r>
        <w:t xml:space="preserve">janar - </w:t>
      </w:r>
      <w:r w:rsidR="00CF20F0">
        <w:t>ma</w:t>
      </w:r>
      <w:r>
        <w:t>r</w:t>
      </w:r>
      <w:r w:rsidR="00CF20F0">
        <w:t>s 2020</w:t>
      </w:r>
      <w:r>
        <w:t xml:space="preserve">, është përgatitur në bazë </w:t>
      </w:r>
      <w:r>
        <w:rPr>
          <w:bCs/>
        </w:rPr>
        <w:t>të</w:t>
      </w:r>
      <w:r w:rsidRPr="00F31A57">
        <w:rPr>
          <w:bCs/>
        </w:rPr>
        <w:t xml:space="preserve"> </w:t>
      </w:r>
      <w:r>
        <w:t>Ligjit Nr. 03/L-048 p</w:t>
      </w:r>
      <w:r w:rsidRPr="00F31A57">
        <w:t>ër Menaxhimin e Financave Publike dhe Përgjegjësi</w:t>
      </w:r>
      <w:r>
        <w:t>të,</w:t>
      </w:r>
      <w:r w:rsidRPr="00F31A57">
        <w:t xml:space="preserve"> </w:t>
      </w:r>
      <w:r>
        <w:t>të dis</w:t>
      </w:r>
      <w:r w:rsidRPr="00F31A57">
        <w:t>pozitave të nenit 45, paragrafët 45.2 dhe 45.4</w:t>
      </w:r>
      <w:r>
        <w:t>,</w:t>
      </w:r>
      <w:r w:rsidRPr="00F31A57">
        <w:t xml:space="preserve"> </w:t>
      </w:r>
      <w:r>
        <w:t>si dhe statutin e komunës së Hanit të Elezit të nenit 51, paragrafi 5.</w:t>
      </w:r>
    </w:p>
    <w:p w:rsidR="00C90F2E" w:rsidRDefault="00C90F2E" w:rsidP="00C90F2E">
      <w:pPr>
        <w:jc w:val="both"/>
      </w:pPr>
    </w:p>
    <w:p w:rsidR="00C90F2E" w:rsidRPr="00161439" w:rsidRDefault="00C90F2E" w:rsidP="00C90F2E">
      <w:pPr>
        <w:jc w:val="both"/>
      </w:pPr>
      <w:r w:rsidRPr="00161439">
        <w:t>Ky raport p</w:t>
      </w:r>
      <w:r>
        <w:t>ërmban një përmbledhje të trende</w:t>
      </w:r>
      <w:r w:rsidRPr="00161439">
        <w:t xml:space="preserve">ve kryesore të të hyrave dhe shpenzimeve buxhetore përgjatë periudhës </w:t>
      </w:r>
      <w:r w:rsidR="00CF20F0">
        <w:t>tremujore të vitit 2020</w:t>
      </w:r>
      <w:r w:rsidRPr="00161439">
        <w:t>. Raporti përmban analiza përmbledhëse të periudhës përkatëse, pasqyron të hyrat sipas drejtorive, sipas llojit të të hyrave si dhe krahasimet me periudhat paraprake dhe projeksionet buxhetore.</w:t>
      </w:r>
    </w:p>
    <w:p w:rsidR="00C90F2E" w:rsidRPr="00B15A96" w:rsidRDefault="00C90F2E" w:rsidP="00886C5F">
      <w:pPr>
        <w:jc w:val="center"/>
        <w:rPr>
          <w:b/>
        </w:rPr>
      </w:pPr>
    </w:p>
    <w:p w:rsidR="00C90F2E" w:rsidRPr="00B0308C" w:rsidRDefault="00B0308C" w:rsidP="00B0308C">
      <w:pPr>
        <w:pStyle w:val="ListParagraph"/>
        <w:numPr>
          <w:ilvl w:val="1"/>
          <w:numId w:val="12"/>
        </w:num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</w:t>
      </w:r>
      <w:r w:rsidR="00C90F2E" w:rsidRPr="00B0308C">
        <w:rPr>
          <w:b/>
          <w:color w:val="365F91" w:themeColor="accent1" w:themeShade="BF"/>
        </w:rPr>
        <w:t xml:space="preserve">Performanca e të hyrave </w:t>
      </w:r>
    </w:p>
    <w:p w:rsidR="00C90F2E" w:rsidRDefault="00C90F2E" w:rsidP="00C90F2E">
      <w:pPr>
        <w:jc w:val="both"/>
        <w:rPr>
          <w:color w:val="365F91" w:themeColor="accent1" w:themeShade="BF"/>
        </w:rPr>
      </w:pPr>
    </w:p>
    <w:p w:rsidR="00C90F2E" w:rsidRPr="00E91EBC" w:rsidRDefault="00C90F2E" w:rsidP="00C90F2E">
      <w:pPr>
        <w:jc w:val="both"/>
        <w:rPr>
          <w:color w:val="FF0000"/>
        </w:rPr>
      </w:pPr>
      <w:r w:rsidRPr="00F970FE">
        <w:rPr>
          <w:b/>
        </w:rPr>
        <w:t>Të hyrat vetanake</w:t>
      </w:r>
      <w:r w:rsidRPr="00B62BF3">
        <w:t xml:space="preserve"> </w:t>
      </w:r>
      <w:r w:rsidR="004E0191">
        <w:t xml:space="preserve"> gjatë tremujorit të parë të vitit 2020 të hyrat ishin </w:t>
      </w:r>
      <w:r w:rsidR="00D11E42">
        <w:t xml:space="preserve">realizuar </w:t>
      </w:r>
      <w:r w:rsidR="00717E72">
        <w:t>në shumë prej 49,</w:t>
      </w:r>
      <w:r w:rsidR="00BB2539">
        <w:t>10</w:t>
      </w:r>
      <w:r w:rsidR="00717E72">
        <w:t>8.2</w:t>
      </w:r>
      <w:r w:rsidR="00BB2539">
        <w:t>4</w:t>
      </w:r>
      <w:r w:rsidR="004E0191">
        <w:t xml:space="preserve"> € dhe paraqesin 15</w:t>
      </w:r>
      <w:r w:rsidR="00BB2539">
        <w:t>.45</w:t>
      </w:r>
      <w:r w:rsidR="004E0191">
        <w:t>% të të</w:t>
      </w:r>
      <w:r w:rsidR="00125D4B">
        <w:t xml:space="preserve"> hyrave të përgjithshme të</w:t>
      </w:r>
      <w:r w:rsidR="004E0191">
        <w:t xml:space="preserve"> planifikuara vjetore, ndërsa krahasuar me realizimin e tremujorit të vitit paraprak kemi rritje për </w:t>
      </w:r>
      <w:r w:rsidR="00D633A7">
        <w:t>10.14</w:t>
      </w:r>
      <w:r w:rsidR="004E0191">
        <w:t xml:space="preserve">% apo </w:t>
      </w:r>
      <w:r w:rsidR="00BB2539">
        <w:t>4,51</w:t>
      </w:r>
      <w:r w:rsidR="00717E72">
        <w:t>9.75</w:t>
      </w:r>
      <w:r w:rsidR="004E0191">
        <w:t xml:space="preserve"> €. </w:t>
      </w:r>
    </w:p>
    <w:p w:rsidR="00C90F2E" w:rsidRPr="00521611" w:rsidRDefault="00C90F2E" w:rsidP="00C90F2E">
      <w:pPr>
        <w:jc w:val="both"/>
        <w:rPr>
          <w:color w:val="365F91" w:themeColor="accent1" w:themeShade="BF"/>
        </w:rPr>
      </w:pPr>
    </w:p>
    <w:p w:rsidR="00C90F2E" w:rsidRDefault="00026084" w:rsidP="00C90F2E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 </w:t>
      </w:r>
      <w:r w:rsidR="00D11E42">
        <w:rPr>
          <w:b/>
          <w:color w:val="365F91" w:themeColor="accent1" w:themeShade="BF"/>
        </w:rPr>
        <w:t xml:space="preserve">  </w:t>
      </w:r>
      <w:r>
        <w:rPr>
          <w:b/>
          <w:color w:val="365F91" w:themeColor="accent1" w:themeShade="BF"/>
        </w:rPr>
        <w:t>1</w:t>
      </w:r>
      <w:r w:rsidR="00D11E42">
        <w:rPr>
          <w:b/>
          <w:color w:val="365F91" w:themeColor="accent1" w:themeShade="BF"/>
        </w:rPr>
        <w:t xml:space="preserve">.2.  </w:t>
      </w:r>
      <w:r w:rsidR="00C90F2E" w:rsidRPr="00521611">
        <w:rPr>
          <w:b/>
          <w:color w:val="365F91" w:themeColor="accent1" w:themeShade="BF"/>
        </w:rPr>
        <w:t>Performanca e shpenzimeve</w:t>
      </w:r>
    </w:p>
    <w:p w:rsidR="00C90F2E" w:rsidRDefault="00C90F2E" w:rsidP="00C90F2E">
      <w:pPr>
        <w:jc w:val="both"/>
        <w:rPr>
          <w:b/>
          <w:color w:val="365F91" w:themeColor="accent1" w:themeShade="BF"/>
        </w:rPr>
      </w:pPr>
    </w:p>
    <w:p w:rsidR="00C90F2E" w:rsidRDefault="00C90F2E" w:rsidP="00C90F2E">
      <w:pPr>
        <w:jc w:val="both"/>
      </w:pPr>
      <w:r w:rsidRPr="00F970FE">
        <w:rPr>
          <w:b/>
        </w:rPr>
        <w:t>Shpenzimet buxhetore</w:t>
      </w:r>
      <w:r>
        <w:t xml:space="preserve"> </w:t>
      </w:r>
      <w:r w:rsidR="00125D4B">
        <w:t xml:space="preserve">gjatë </w:t>
      </w:r>
      <w:r w:rsidR="00B0469F">
        <w:t>tremujorit të parë të vitit 2020 pagesat ishin në shumë prej</w:t>
      </w:r>
      <w:r w:rsidR="00125D4B">
        <w:t xml:space="preserve"> 419,767.06</w:t>
      </w:r>
      <w:r w:rsidR="0039704E">
        <w:t xml:space="preserve"> €</w:t>
      </w:r>
      <w:r w:rsidR="00125D4B">
        <w:t xml:space="preserve"> </w:t>
      </w:r>
      <w:r w:rsidR="007843DE">
        <w:t xml:space="preserve">dhe paraqesin 18.04% të shpenzimeve të përgjithshme të planifikuara, ndërsa krahasuar me realizimin e tremujorit të </w:t>
      </w:r>
      <w:r w:rsidR="00B0469F">
        <w:t>vitit paraprak kemi rritje prej 74,884.32 € apo 17.84%.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paga dhe </w:t>
      </w:r>
      <w:r w:rsidR="00717E72">
        <w:rPr>
          <w:b/>
        </w:rPr>
        <w:t>shtesa</w:t>
      </w:r>
      <w:r w:rsidRPr="005A2E1A">
        <w:rPr>
          <w:b/>
        </w:rPr>
        <w:t xml:space="preserve"> </w:t>
      </w:r>
      <w:r w:rsidR="00B767D1">
        <w:t>shënuan vlerën prej</w:t>
      </w:r>
      <w:r w:rsidRPr="005F0574">
        <w:t xml:space="preserve"> </w:t>
      </w:r>
      <w:r w:rsidR="00B767D1">
        <w:t>371,118.56 € gjatë këtij tremujori</w:t>
      </w:r>
      <w:r>
        <w:t>, duke arritur k</w:t>
      </w:r>
      <w:r w:rsidR="00B767D1">
        <w:t xml:space="preserve">ështu normën e ekzekutimit në </w:t>
      </w:r>
      <w:r w:rsidR="00717E72">
        <w:t>24.43</w:t>
      </w:r>
      <w:r>
        <w:t xml:space="preserve">% </w:t>
      </w:r>
      <w:r w:rsidR="00397A4F">
        <w:t xml:space="preserve">krahasuar </w:t>
      </w:r>
      <w:r>
        <w:t xml:space="preserve">me vlerën totale të buxhetuar për këtë kategori. Shpenzimet për paga </w:t>
      </w:r>
      <w:r w:rsidR="00717E72">
        <w:t xml:space="preserve">dhe shtesa </w:t>
      </w:r>
      <w:r>
        <w:t>gjatë periudhës raportues</w:t>
      </w:r>
      <w:r w:rsidR="00397A4F">
        <w:t>e paraqesin një rritje prej 1.90</w:t>
      </w:r>
      <w:r>
        <w:t>% më shumë krahasuar me shpenzimet e pagave</w:t>
      </w:r>
      <w:r w:rsidR="00717E72">
        <w:t xml:space="preserve"> dhe shtesave</w:t>
      </w:r>
      <w:r>
        <w:t xml:space="preserve"> për</w:t>
      </w:r>
      <w:r w:rsidR="00397A4F">
        <w:t xml:space="preserve"> periudhën e njëjtë të vitit 2019</w:t>
      </w:r>
      <w:r>
        <w:t>.</w:t>
      </w:r>
    </w:p>
    <w:p w:rsidR="00C90F2E" w:rsidRDefault="00C90F2E" w:rsidP="00C90F2E">
      <w:pPr>
        <w:jc w:val="both"/>
      </w:pPr>
    </w:p>
    <w:p w:rsidR="00C90F2E" w:rsidRPr="00973ECB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mallra dhe shërbime </w:t>
      </w:r>
      <w:r w:rsidRPr="005F0574">
        <w:t>shënuan vlerën</w:t>
      </w:r>
      <w:r>
        <w:t xml:space="preserve"> prej </w:t>
      </w:r>
      <w:r w:rsidR="00C358EC">
        <w:t>48,212.74</w:t>
      </w:r>
      <w:r>
        <w:t xml:space="preserve"> €</w:t>
      </w:r>
      <w:r w:rsidR="00C358EC">
        <w:t xml:space="preserve"> duke shënuar një rritje prej 10,402.35</w:t>
      </w:r>
      <w:r>
        <w:t xml:space="preserve"> €, duke arritur kështu normën e ekzek</w:t>
      </w:r>
      <w:r w:rsidR="00C358EC">
        <w:t>utimit 15.90</w:t>
      </w:r>
      <w:r>
        <w:t xml:space="preserve">% krahasuar me vlerën totale vjetore të buxhetuar për </w:t>
      </w:r>
      <w:r w:rsidR="00C358EC">
        <w:t>këtë kategori ose rritje prej 27.</w:t>
      </w:r>
      <w:r>
        <w:t>5</w:t>
      </w:r>
      <w:r w:rsidR="00C358EC">
        <w:t>1</w:t>
      </w:r>
      <w:r>
        <w:t xml:space="preserve">% krahasuar me </w:t>
      </w:r>
      <w:r w:rsidR="00C358EC">
        <w:t>periudhën e vitit 2019</w:t>
      </w:r>
      <w:r>
        <w:t xml:space="preserve">. </w:t>
      </w:r>
    </w:p>
    <w:p w:rsidR="00C90F2E" w:rsidRDefault="00C90F2E" w:rsidP="00C90F2E">
      <w:pPr>
        <w:jc w:val="both"/>
        <w:rPr>
          <w:b/>
        </w:rPr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>Sh</w:t>
      </w:r>
      <w:r w:rsidR="00717E72">
        <w:rPr>
          <w:b/>
        </w:rPr>
        <w:t>ërb</w:t>
      </w:r>
      <w:r w:rsidRPr="005A2E1A">
        <w:rPr>
          <w:b/>
        </w:rPr>
        <w:t xml:space="preserve">imet komunale </w:t>
      </w:r>
      <w:r w:rsidRPr="005F0574">
        <w:t>shënuan vlerën</w:t>
      </w:r>
      <w:r>
        <w:t xml:space="preserve"> prej </w:t>
      </w:r>
      <w:r w:rsidR="00B0469F">
        <w:t>10,557.18</w:t>
      </w:r>
      <w:r>
        <w:t xml:space="preserve"> € duke shënuar një rritje prej </w:t>
      </w:r>
      <w:r w:rsidR="00B0469F">
        <w:t>të lehtë prej 24.78</w:t>
      </w:r>
      <w:r>
        <w:t xml:space="preserve"> €, duke arritur kështu normën e ekze</w:t>
      </w:r>
      <w:r w:rsidR="00B0469F">
        <w:t>kutimit 17.60</w:t>
      </w:r>
      <w:r>
        <w:t xml:space="preserve">% krahasuar me vlerën totale vjetore të buxhetuar për </w:t>
      </w:r>
      <w:r w:rsidR="00B0469F">
        <w:t>këtë kategori ose rritje prej 0.2</w:t>
      </w:r>
      <w:r>
        <w:t xml:space="preserve">4% më shumë krahasuar me </w:t>
      </w:r>
      <w:r w:rsidR="00B0469F">
        <w:t>periudhën vitit 2019</w:t>
      </w:r>
      <w:r>
        <w:t>.</w:t>
      </w:r>
    </w:p>
    <w:p w:rsidR="00C90F2E" w:rsidRDefault="00C90F2E" w:rsidP="00C90F2E">
      <w:pPr>
        <w:jc w:val="both"/>
      </w:pPr>
    </w:p>
    <w:p w:rsidR="00C90F2E" w:rsidRDefault="00C90F2E" w:rsidP="00C90F2E">
      <w:pPr>
        <w:pStyle w:val="ListParagraph"/>
        <w:numPr>
          <w:ilvl w:val="0"/>
          <w:numId w:val="6"/>
        </w:numPr>
        <w:jc w:val="both"/>
      </w:pPr>
      <w:r w:rsidRPr="005A2E1A">
        <w:rPr>
          <w:b/>
        </w:rPr>
        <w:t xml:space="preserve">Shpenzimet për subvencione dhe transfere </w:t>
      </w:r>
      <w:r w:rsidR="00B0469F">
        <w:t>arritën shumën prej 4,600.00 € që paraqet një zvogëlim</w:t>
      </w:r>
      <w:r>
        <w:t xml:space="preserve"> prej </w:t>
      </w:r>
      <w:r w:rsidR="00B0469F">
        <w:t>2,627.00</w:t>
      </w:r>
      <w:r>
        <w:t xml:space="preserve"> €, duke arritu</w:t>
      </w:r>
      <w:r w:rsidR="00B0469F">
        <w:t>r kështu normën e ekzekutimit 7.53</w:t>
      </w:r>
      <w:r>
        <w:t>%</w:t>
      </w:r>
      <w:r w:rsidRPr="009A2156">
        <w:t xml:space="preserve"> </w:t>
      </w:r>
      <w:r>
        <w:t>krahasuar me vlerën totale vjetore të bu</w:t>
      </w:r>
      <w:r w:rsidR="00B0469F">
        <w:t>xhetuar për këtë kategori apo 36.35% më pak</w:t>
      </w:r>
      <w:r>
        <w:t xml:space="preserve"> krahasuar me </w:t>
      </w:r>
      <w:r w:rsidR="00B0469F">
        <w:t>periudhën e vitit 2019</w:t>
      </w:r>
      <w:r>
        <w:t>.</w:t>
      </w:r>
    </w:p>
    <w:p w:rsidR="00C90F2E" w:rsidRDefault="00C90F2E" w:rsidP="00C90F2E">
      <w:pPr>
        <w:jc w:val="both"/>
        <w:rPr>
          <w:b/>
        </w:rPr>
      </w:pPr>
    </w:p>
    <w:p w:rsidR="0057015F" w:rsidRPr="0023756E" w:rsidRDefault="00C90F2E" w:rsidP="00AE24A4">
      <w:pPr>
        <w:pStyle w:val="ListParagraph"/>
        <w:numPr>
          <w:ilvl w:val="0"/>
          <w:numId w:val="6"/>
        </w:numPr>
        <w:jc w:val="both"/>
        <w:rPr>
          <w:b/>
        </w:rPr>
      </w:pPr>
      <w:r w:rsidRPr="005A2E1A">
        <w:rPr>
          <w:b/>
        </w:rPr>
        <w:t xml:space="preserve">Shpenzimet kapitale </w:t>
      </w:r>
      <w:r w:rsidRPr="009A2156">
        <w:t>arritën vlerën prej</w:t>
      </w:r>
      <w:r w:rsidRPr="005A2E1A">
        <w:rPr>
          <w:b/>
        </w:rPr>
        <w:t xml:space="preserve"> </w:t>
      </w:r>
      <w:r w:rsidR="000E018B">
        <w:t>60,162.90 € që paraqet një rritje</w:t>
      </w:r>
      <w:r>
        <w:t xml:space="preserve"> të ekzekutimit </w:t>
      </w:r>
      <w:r w:rsidR="000E018B">
        <w:t>në 9.55</w:t>
      </w:r>
      <w:r>
        <w:t>% krahasuar me vlerën totale vjetore të buxhetuar</w:t>
      </w:r>
      <w:r w:rsidR="000E018B">
        <w:t xml:space="preserve"> për këtë kategori.</w:t>
      </w:r>
    </w:p>
    <w:p w:rsidR="0023756E" w:rsidRPr="00886C5F" w:rsidRDefault="0023756E" w:rsidP="00886C5F">
      <w:pPr>
        <w:jc w:val="both"/>
        <w:rPr>
          <w:b/>
        </w:rPr>
      </w:pPr>
    </w:p>
    <w:p w:rsidR="00AE24A4" w:rsidRPr="00C90F2E" w:rsidRDefault="00DA74F6" w:rsidP="00C90F2E">
      <w:pPr>
        <w:pStyle w:val="ListParagraph"/>
        <w:numPr>
          <w:ilvl w:val="0"/>
          <w:numId w:val="7"/>
        </w:numPr>
        <w:jc w:val="both"/>
        <w:rPr>
          <w:b/>
          <w:color w:val="365F91" w:themeColor="accent1" w:themeShade="BF"/>
          <w:sz w:val="28"/>
          <w:szCs w:val="28"/>
        </w:rPr>
      </w:pPr>
      <w:r w:rsidRPr="00C90F2E">
        <w:rPr>
          <w:b/>
          <w:color w:val="365F91" w:themeColor="accent1" w:themeShade="BF"/>
          <w:sz w:val="28"/>
          <w:szCs w:val="28"/>
        </w:rPr>
        <w:lastRenderedPageBreak/>
        <w:t>BUXHETI KOMUNAL 20</w:t>
      </w:r>
      <w:r w:rsidR="004E4F68" w:rsidRPr="00C90F2E">
        <w:rPr>
          <w:b/>
          <w:color w:val="365F91" w:themeColor="accent1" w:themeShade="BF"/>
          <w:sz w:val="28"/>
          <w:szCs w:val="28"/>
        </w:rPr>
        <w:t>20</w:t>
      </w:r>
    </w:p>
    <w:p w:rsidR="00AE24A4" w:rsidRDefault="00AE24A4" w:rsidP="00AE24A4">
      <w:pPr>
        <w:jc w:val="both"/>
      </w:pPr>
    </w:p>
    <w:p w:rsidR="00AE24A4" w:rsidRDefault="00AE24A4" w:rsidP="00AE24A4">
      <w:pPr>
        <w:jc w:val="both"/>
      </w:pPr>
      <w:r>
        <w:t>Buxheti i komunës së</w:t>
      </w:r>
      <w:r w:rsidR="00A417D0">
        <w:t xml:space="preserve"> Hanit të Elezit i ndarë sipas l</w:t>
      </w:r>
      <w:r>
        <w:t xml:space="preserve">igjit </w:t>
      </w:r>
      <w:r w:rsidR="00A417D0">
        <w:t xml:space="preserve">me nr. </w:t>
      </w:r>
      <w:r w:rsidR="00891A25" w:rsidRPr="00D2144D">
        <w:t>07</w:t>
      </w:r>
      <w:r w:rsidR="00A417D0" w:rsidRPr="00D2144D">
        <w:t>/L-</w:t>
      </w:r>
      <w:r w:rsidR="00B745E5">
        <w:t>00</w:t>
      </w:r>
      <w:r w:rsidR="00891A25" w:rsidRPr="00D2144D">
        <w:t>1</w:t>
      </w:r>
      <w:r w:rsidR="00A417D0">
        <w:t xml:space="preserve"> mbi ndarjet buxhetore të </w:t>
      </w:r>
      <w:r>
        <w:t>Republik</w:t>
      </w:r>
      <w:r w:rsidRPr="00D23C9A">
        <w:t>ës</w:t>
      </w:r>
      <w:r w:rsidR="00EE761C">
        <w:t xml:space="preserve"> së Kosovës për vitin 20</w:t>
      </w:r>
      <w:r w:rsidR="004E4F68">
        <w:t>20</w:t>
      </w:r>
      <w:r w:rsidR="00A417D0">
        <w:t xml:space="preserve"> </w:t>
      </w:r>
      <w:r>
        <w:t xml:space="preserve">është </w:t>
      </w:r>
      <w:r w:rsidR="003B494A">
        <w:t xml:space="preserve">në lartësi prej </w:t>
      </w:r>
      <w:r w:rsidR="00A417D0">
        <w:rPr>
          <w:b/>
          <w:u w:val="single"/>
        </w:rPr>
        <w:t>2,</w:t>
      </w:r>
      <w:r w:rsidR="001A2BAA">
        <w:rPr>
          <w:b/>
          <w:u w:val="single"/>
        </w:rPr>
        <w:t>742,095</w:t>
      </w:r>
      <w:r w:rsidR="0096658D">
        <w:rPr>
          <w:b/>
          <w:u w:val="single"/>
        </w:rPr>
        <w:t>.00</w:t>
      </w:r>
      <w:r w:rsidR="0030226D" w:rsidRPr="00D64209">
        <w:rPr>
          <w:b/>
          <w:u w:val="single"/>
        </w:rPr>
        <w:t xml:space="preserve"> Euro</w:t>
      </w:r>
      <w:r w:rsidR="0030226D" w:rsidRPr="00D64209">
        <w:rPr>
          <w:b/>
        </w:rPr>
        <w:t>.</w:t>
      </w:r>
      <w:r w:rsidR="0030226D">
        <w:t xml:space="preserve"> </w:t>
      </w:r>
    </w:p>
    <w:p w:rsidR="0030226D" w:rsidRDefault="0030226D" w:rsidP="00AE24A4">
      <w:pPr>
        <w:jc w:val="both"/>
      </w:pPr>
    </w:p>
    <w:p w:rsidR="00D64209" w:rsidRDefault="00AE24A4" w:rsidP="00AE24A4">
      <w:pPr>
        <w:jc w:val="both"/>
      </w:pPr>
      <w:r w:rsidRPr="008F711F">
        <w:t xml:space="preserve">Ky buxhet është ndarë sipas kategorive ekonomike si </w:t>
      </w:r>
      <w:r>
        <w:t xml:space="preserve">në vijim: </w:t>
      </w:r>
    </w:p>
    <w:p w:rsidR="00D64209" w:rsidRDefault="00CF6333" w:rsidP="00D64209">
      <w:pPr>
        <w:pStyle w:val="ListParagraph"/>
        <w:numPr>
          <w:ilvl w:val="0"/>
          <w:numId w:val="4"/>
        </w:numPr>
        <w:jc w:val="both"/>
      </w:pPr>
      <w:r>
        <w:t>Paga dhe shtesa</w:t>
      </w:r>
      <w:r w:rsidR="000C7F53">
        <w:t>..............</w:t>
      </w:r>
      <w:r w:rsidR="003C7576">
        <w:t xml:space="preserve"> </w:t>
      </w:r>
      <w:r w:rsidR="000E67DA">
        <w:t>1,519,196</w:t>
      </w:r>
      <w:r w:rsidR="001A2BAA">
        <w:t>.00</w:t>
      </w:r>
      <w:r w:rsidR="003C7576">
        <w:t xml:space="preserve"> €, </w:t>
      </w:r>
    </w:p>
    <w:p w:rsidR="00D64209" w:rsidRDefault="00D64209" w:rsidP="00D64209">
      <w:pPr>
        <w:pStyle w:val="ListParagraph"/>
        <w:numPr>
          <w:ilvl w:val="0"/>
          <w:numId w:val="4"/>
        </w:numPr>
        <w:jc w:val="both"/>
      </w:pPr>
      <w:r>
        <w:t>M</w:t>
      </w:r>
      <w:r w:rsidR="003C7368">
        <w:t>allra dhe shërbime</w:t>
      </w:r>
      <w:r w:rsidR="000C7F53">
        <w:t>..........</w:t>
      </w:r>
      <w:r w:rsidR="003C7368">
        <w:t xml:space="preserve"> </w:t>
      </w:r>
      <w:r w:rsidR="001A2BAA">
        <w:t>303,236.00</w:t>
      </w:r>
      <w:r w:rsidR="00AE24A4" w:rsidRPr="008F711F"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t>S</w:t>
      </w:r>
      <w:r w:rsidR="00AE24A4" w:rsidRPr="008F711F">
        <w:t>h</w:t>
      </w:r>
      <w:r w:rsidR="003F64E5">
        <w:t>ërbime</w:t>
      </w:r>
      <w:r w:rsidR="00AE24A4" w:rsidRPr="008F711F">
        <w:t xml:space="preserve"> </w:t>
      </w:r>
      <w:r w:rsidR="003C7368">
        <w:rPr>
          <w:color w:val="000000" w:themeColor="text1"/>
        </w:rPr>
        <w:t>komunale</w:t>
      </w:r>
      <w:r w:rsidR="000C7F53">
        <w:rPr>
          <w:color w:val="000000" w:themeColor="text1"/>
        </w:rPr>
        <w:t>.............</w:t>
      </w:r>
      <w:r w:rsidR="003C7368">
        <w:rPr>
          <w:color w:val="000000" w:themeColor="text1"/>
        </w:rPr>
        <w:t xml:space="preserve"> </w:t>
      </w:r>
      <w:r w:rsidR="001A2BAA">
        <w:rPr>
          <w:color w:val="000000" w:themeColor="text1"/>
        </w:rPr>
        <w:t>60,0</w:t>
      </w:r>
      <w:r w:rsidR="003C7368">
        <w:rPr>
          <w:color w:val="000000" w:themeColor="text1"/>
        </w:rPr>
        <w:t>00.00</w:t>
      </w:r>
      <w:r w:rsidR="003C7576" w:rsidRPr="00D64209">
        <w:rPr>
          <w:color w:val="000000" w:themeColor="text1"/>
        </w:rPr>
        <w:t xml:space="preserve"> €, </w:t>
      </w:r>
    </w:p>
    <w:p w:rsidR="00D64209" w:rsidRPr="00D64209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3C7368">
        <w:rPr>
          <w:color w:val="000000" w:themeColor="text1"/>
        </w:rPr>
        <w:t>ubvencione dhe transfere</w:t>
      </w:r>
      <w:r w:rsidR="000C7F53">
        <w:rPr>
          <w:color w:val="000000" w:themeColor="text1"/>
        </w:rPr>
        <w:t>...</w:t>
      </w:r>
      <w:r w:rsidR="003C7368">
        <w:rPr>
          <w:color w:val="000000" w:themeColor="text1"/>
        </w:rPr>
        <w:t xml:space="preserve"> 61,104.00</w:t>
      </w:r>
      <w:r w:rsidR="00EC00F4">
        <w:rPr>
          <w:color w:val="000000" w:themeColor="text1"/>
        </w:rPr>
        <w:t xml:space="preserve"> €, </w:t>
      </w:r>
      <w:r w:rsidR="00AE24A4" w:rsidRPr="00D64209">
        <w:rPr>
          <w:color w:val="000000" w:themeColor="text1"/>
        </w:rPr>
        <w:t xml:space="preserve"> </w:t>
      </w:r>
    </w:p>
    <w:p w:rsidR="00AE24A4" w:rsidRDefault="00D64209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D64209">
        <w:rPr>
          <w:color w:val="000000" w:themeColor="text1"/>
        </w:rPr>
        <w:t>S</w:t>
      </w:r>
      <w:r w:rsidR="00AE24A4" w:rsidRPr="00D64209">
        <w:rPr>
          <w:color w:val="000000" w:themeColor="text1"/>
        </w:rPr>
        <w:t>hpenzime kapitale</w:t>
      </w:r>
      <w:r w:rsidR="000C7F53">
        <w:rPr>
          <w:color w:val="000000" w:themeColor="text1"/>
        </w:rPr>
        <w:t>............</w:t>
      </w:r>
      <w:r w:rsidR="00AE24A4" w:rsidRPr="00D64209">
        <w:rPr>
          <w:color w:val="000000" w:themeColor="text1"/>
        </w:rPr>
        <w:t xml:space="preserve"> </w:t>
      </w:r>
      <w:r w:rsidR="001A2BAA">
        <w:rPr>
          <w:color w:val="000000" w:themeColor="text1"/>
        </w:rPr>
        <w:t>629,772.00</w:t>
      </w:r>
      <w:r w:rsidR="00EC00F4">
        <w:rPr>
          <w:color w:val="000000" w:themeColor="text1"/>
        </w:rPr>
        <w:t xml:space="preserve"> €,</w:t>
      </w:r>
    </w:p>
    <w:p w:rsidR="00CF6333" w:rsidRDefault="008C5D33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Rezerva</w:t>
      </w:r>
      <w:r w:rsidR="000C7F53">
        <w:rPr>
          <w:color w:val="000000" w:themeColor="text1"/>
        </w:rPr>
        <w:t>t.............................</w:t>
      </w:r>
      <w:r w:rsidR="000E67DA">
        <w:rPr>
          <w:color w:val="000000" w:themeColor="text1"/>
        </w:rPr>
        <w:t xml:space="preserve"> 168,787</w:t>
      </w:r>
      <w:r w:rsidR="00CF6333">
        <w:rPr>
          <w:color w:val="000000" w:themeColor="text1"/>
        </w:rPr>
        <w:t>.00 €,</w:t>
      </w:r>
    </w:p>
    <w:p w:rsidR="00E064D5" w:rsidRPr="00C12904" w:rsidRDefault="003C7368" w:rsidP="00D64209">
      <w:pPr>
        <w:pStyle w:val="ListParagraph"/>
        <w:numPr>
          <w:ilvl w:val="0"/>
          <w:numId w:val="4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Totali i buxhetit</w:t>
      </w:r>
      <w:r w:rsidR="000C7F53">
        <w:rPr>
          <w:color w:val="000000" w:themeColor="text1"/>
          <w:u w:val="single"/>
        </w:rPr>
        <w:t>..............</w:t>
      </w:r>
      <w:r>
        <w:rPr>
          <w:color w:val="000000" w:themeColor="text1"/>
          <w:u w:val="single"/>
        </w:rPr>
        <w:t xml:space="preserve">  2,</w:t>
      </w:r>
      <w:r w:rsidR="001A2BAA">
        <w:rPr>
          <w:color w:val="000000" w:themeColor="text1"/>
          <w:u w:val="single"/>
        </w:rPr>
        <w:t>742,095.00</w:t>
      </w:r>
      <w:r w:rsidR="00E064D5" w:rsidRPr="00C12904">
        <w:rPr>
          <w:color w:val="000000" w:themeColor="text1"/>
          <w:u w:val="single"/>
        </w:rPr>
        <w:t xml:space="preserve"> €.</w:t>
      </w:r>
    </w:p>
    <w:p w:rsidR="00AE24A4" w:rsidRPr="00613207" w:rsidRDefault="00AE24A4" w:rsidP="00AE24A4">
      <w:pPr>
        <w:jc w:val="both"/>
        <w:rPr>
          <w:color w:val="365F91" w:themeColor="accent1" w:themeShade="BF"/>
        </w:rPr>
      </w:pPr>
    </w:p>
    <w:p w:rsidR="00AE24A4" w:rsidRPr="006B353B" w:rsidRDefault="00AE24A4" w:rsidP="00AE24A4">
      <w:pPr>
        <w:jc w:val="both"/>
      </w:pPr>
      <w:r w:rsidRPr="006B353B">
        <w:t>Nisur nga vlerësimi i përgjithshëm del se niveli i shpenzimit të buxhetit për kë</w:t>
      </w:r>
      <w:r w:rsidR="00193342" w:rsidRPr="006B353B">
        <w:t>të periudhë janar-mars 2020</w:t>
      </w:r>
      <w:r w:rsidRPr="006B353B">
        <w:t xml:space="preserve"> është në shumë prej </w:t>
      </w:r>
      <w:r w:rsidR="00891A25" w:rsidRPr="006B353B">
        <w:rPr>
          <w:b/>
          <w:u w:val="single"/>
        </w:rPr>
        <w:t>494,651.3</w:t>
      </w:r>
      <w:r w:rsidR="001A2BAA" w:rsidRPr="006B353B">
        <w:rPr>
          <w:b/>
          <w:u w:val="single"/>
        </w:rPr>
        <w:t>8</w:t>
      </w:r>
      <w:r w:rsidR="00752335" w:rsidRPr="006B353B">
        <w:rPr>
          <w:b/>
          <w:u w:val="single"/>
        </w:rPr>
        <w:t xml:space="preserve"> € apo </w:t>
      </w:r>
      <w:r w:rsidR="00891A25" w:rsidRPr="006B353B">
        <w:rPr>
          <w:b/>
          <w:u w:val="single"/>
        </w:rPr>
        <w:t>18.04</w:t>
      </w:r>
      <w:r w:rsidRPr="006B353B">
        <w:rPr>
          <w:b/>
          <w:u w:val="single"/>
        </w:rPr>
        <w:t xml:space="preserve"> %.</w:t>
      </w:r>
      <w:r w:rsidRPr="006B353B">
        <w:t xml:space="preserve"> </w:t>
      </w:r>
    </w:p>
    <w:p w:rsidR="00AE24A4" w:rsidRPr="006B353B" w:rsidRDefault="00AE24A4" w:rsidP="00AE24A4">
      <w:pPr>
        <w:jc w:val="both"/>
      </w:pPr>
    </w:p>
    <w:p w:rsidR="00AE24A4" w:rsidRPr="006B353B" w:rsidRDefault="00AE24A4" w:rsidP="00AE24A4">
      <w:pPr>
        <w:jc w:val="both"/>
      </w:pPr>
      <w:r w:rsidRPr="006B353B">
        <w:t>Prej tyre për pag</w:t>
      </w:r>
      <w:r w:rsidR="003C7576" w:rsidRPr="006B353B">
        <w:t xml:space="preserve">a dhe </w:t>
      </w:r>
      <w:r w:rsidR="00437C9A">
        <w:t>shtesa</w:t>
      </w:r>
      <w:r w:rsidR="003C7576" w:rsidRPr="006B353B">
        <w:t xml:space="preserve"> janë shpenzuar </w:t>
      </w:r>
      <w:r w:rsidR="001A2BAA" w:rsidRPr="006B353B">
        <w:t>371,118.56</w:t>
      </w:r>
      <w:r w:rsidR="00752335" w:rsidRPr="006B353B">
        <w:t xml:space="preserve"> € apo </w:t>
      </w:r>
      <w:r w:rsidR="00724A61">
        <w:t>24.43</w:t>
      </w:r>
      <w:r w:rsidR="00A76C20" w:rsidRPr="006B353B">
        <w:t xml:space="preserve"> %, në mallra dhe shërbime </w:t>
      </w:r>
      <w:r w:rsidR="00891A25" w:rsidRPr="006B353B">
        <w:t>48,212.7</w:t>
      </w:r>
      <w:r w:rsidR="001A2BAA" w:rsidRPr="006B353B">
        <w:t>4</w:t>
      </w:r>
      <w:r w:rsidRPr="006B353B">
        <w:t xml:space="preserve"> € apo </w:t>
      </w:r>
      <w:r w:rsidR="00891A25" w:rsidRPr="006B353B">
        <w:t>15.90</w:t>
      </w:r>
      <w:r w:rsidRPr="006B353B">
        <w:t xml:space="preserve"> %,</w:t>
      </w:r>
      <w:r w:rsidR="003F64E5">
        <w:t xml:space="preserve"> në shërbime</w:t>
      </w:r>
      <w:r w:rsidR="00A76C20" w:rsidRPr="006B353B">
        <w:t xml:space="preserve"> komunale </w:t>
      </w:r>
      <w:r w:rsidR="00752335" w:rsidRPr="006B353B">
        <w:t>10,</w:t>
      </w:r>
      <w:r w:rsidR="001A2BAA" w:rsidRPr="006B353B">
        <w:t>557.18</w:t>
      </w:r>
      <w:r w:rsidRPr="006B353B">
        <w:t xml:space="preserve"> € apo </w:t>
      </w:r>
      <w:r w:rsidR="001A2BAA" w:rsidRPr="006B353B">
        <w:t>17.6</w:t>
      </w:r>
      <w:r w:rsidR="00891A25" w:rsidRPr="006B353B">
        <w:t>0</w:t>
      </w:r>
      <w:r w:rsidRPr="006B353B">
        <w:t xml:space="preserve"> %, </w:t>
      </w:r>
      <w:r w:rsidR="00A76C20" w:rsidRPr="006B353B">
        <w:t>n</w:t>
      </w:r>
      <w:r w:rsidR="001B6B03" w:rsidRPr="006B353B">
        <w:t xml:space="preserve">ë subvencione dhe transfere </w:t>
      </w:r>
      <w:r w:rsidR="001A2BAA" w:rsidRPr="006B353B">
        <w:t>4,600</w:t>
      </w:r>
      <w:r w:rsidRPr="006B353B">
        <w:t xml:space="preserve">.00 € apo </w:t>
      </w:r>
      <w:r w:rsidR="001A2BAA" w:rsidRPr="006B353B">
        <w:t>7.53</w:t>
      </w:r>
      <w:r w:rsidRPr="006B353B">
        <w:t>%</w:t>
      </w:r>
      <w:r w:rsidR="00CF6333">
        <w:t xml:space="preserve">,  </w:t>
      </w:r>
      <w:r w:rsidR="00752335" w:rsidRPr="006B353B">
        <w:t xml:space="preserve">në shpenzime kapitale </w:t>
      </w:r>
      <w:r w:rsidR="00891A25" w:rsidRPr="006B353B">
        <w:t>60,162.9</w:t>
      </w:r>
      <w:r w:rsidR="001A2BAA" w:rsidRPr="006B353B">
        <w:t>0</w:t>
      </w:r>
      <w:r w:rsidRPr="006B353B">
        <w:t xml:space="preserve"> € apo </w:t>
      </w:r>
      <w:r w:rsidR="001A2BAA" w:rsidRPr="006B353B">
        <w:t>9.55</w:t>
      </w:r>
      <w:r w:rsidR="00CF6333">
        <w:t xml:space="preserve"> % dhe në rezervat 0.00 €.</w:t>
      </w:r>
    </w:p>
    <w:p w:rsidR="00AE24A4" w:rsidRDefault="00AE24A4" w:rsidP="00AE24A4">
      <w:pPr>
        <w:jc w:val="both"/>
        <w:rPr>
          <w:b/>
          <w:color w:val="943634" w:themeColor="accent2" w:themeShade="BF"/>
        </w:rPr>
      </w:pPr>
    </w:p>
    <w:p w:rsidR="00AE24A4" w:rsidRPr="00B344EB" w:rsidRDefault="00AE24A4" w:rsidP="00B344EB">
      <w:pPr>
        <w:pStyle w:val="ListParagraph"/>
        <w:numPr>
          <w:ilvl w:val="0"/>
          <w:numId w:val="5"/>
        </w:numPr>
        <w:jc w:val="both"/>
        <w:rPr>
          <w:b/>
          <w:color w:val="365F91" w:themeColor="accent1" w:themeShade="BF"/>
        </w:rPr>
      </w:pPr>
      <w:r w:rsidRPr="00B344EB">
        <w:rPr>
          <w:b/>
          <w:color w:val="365F91" w:themeColor="accent1" w:themeShade="BF"/>
        </w:rPr>
        <w:t>RAPORTI I EKZEKUTIMIT TË BUXHET</w:t>
      </w:r>
      <w:r w:rsidR="005B3641" w:rsidRPr="00B344EB">
        <w:rPr>
          <w:b/>
          <w:color w:val="365F91" w:themeColor="accent1" w:themeShade="BF"/>
        </w:rPr>
        <w:t>IT PË</w:t>
      </w:r>
      <w:r w:rsidR="00E2761B" w:rsidRPr="00B344EB">
        <w:rPr>
          <w:b/>
          <w:color w:val="365F91" w:themeColor="accent1" w:themeShade="BF"/>
        </w:rPr>
        <w:t>R PERIUDHËN JANAR-MARS 20</w:t>
      </w:r>
      <w:r w:rsidR="004E4F68" w:rsidRPr="00B344EB">
        <w:rPr>
          <w:b/>
          <w:color w:val="365F91" w:themeColor="accent1" w:themeShade="BF"/>
        </w:rPr>
        <w:t>20</w:t>
      </w:r>
    </w:p>
    <w:p w:rsidR="00AE24A4" w:rsidRPr="006F6D3A" w:rsidRDefault="00AE24A4" w:rsidP="00AE24A4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TABELA 1</w:t>
      </w:r>
      <w:r w:rsidRPr="006F6D3A">
        <w:rPr>
          <w:b/>
          <w:color w:val="943634" w:themeColor="accent2" w:themeShade="BF"/>
        </w:rPr>
        <w:t>.</w:t>
      </w:r>
    </w:p>
    <w:bookmarkStart w:id="0" w:name="_MON_1648058900"/>
    <w:bookmarkStart w:id="1" w:name="_MON_1648059075"/>
    <w:bookmarkStart w:id="2" w:name="_MON_1648037570"/>
    <w:bookmarkEnd w:id="0"/>
    <w:bookmarkEnd w:id="1"/>
    <w:bookmarkEnd w:id="2"/>
    <w:p w:rsidR="00AE24A4" w:rsidRPr="00D64209" w:rsidRDefault="000C7F53" w:rsidP="00AE24A4">
      <w:pPr>
        <w:jc w:val="both"/>
        <w:rPr>
          <w:b/>
          <w:color w:val="C00000"/>
        </w:rPr>
      </w:pPr>
      <w:r w:rsidRPr="00C86AD8">
        <w:rPr>
          <w:b/>
          <w:color w:val="C00000"/>
        </w:rPr>
        <w:object w:dxaOrig="9487" w:dyaOrig="4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4pt;height:249pt" o:ole="">
            <v:imagedata r:id="rId12" o:title=""/>
          </v:shape>
          <o:OLEObject Type="Embed" ProgID="Excel.Sheet.12" ShapeID="_x0000_i1026" DrawAspect="Content" ObjectID="_1650379950" r:id="rId13"/>
        </w:object>
      </w:r>
    </w:p>
    <w:p w:rsidR="00AE24A4" w:rsidRPr="00CA1074" w:rsidRDefault="00AE24A4" w:rsidP="00AE24A4">
      <w:pPr>
        <w:jc w:val="both"/>
        <w:rPr>
          <w:b/>
          <w:color w:val="943634" w:themeColor="accent2" w:themeShade="BF"/>
          <w:u w:val="single"/>
        </w:rPr>
      </w:pPr>
      <w:r w:rsidRPr="00CA1074">
        <w:rPr>
          <w:b/>
          <w:color w:val="943634" w:themeColor="accent2" w:themeShade="BF"/>
          <w:u w:val="single"/>
        </w:rPr>
        <w:t>Shpjegim</w:t>
      </w:r>
    </w:p>
    <w:p w:rsidR="00AE24A4" w:rsidRPr="00876039" w:rsidRDefault="00AB69F2" w:rsidP="00AE24A4">
      <w:pPr>
        <w:jc w:val="both"/>
        <w:rPr>
          <w:color w:val="000000" w:themeColor="text1"/>
        </w:rPr>
      </w:pPr>
      <w:r w:rsidRPr="00876039">
        <w:rPr>
          <w:b/>
          <w:color w:val="000000" w:themeColor="text1"/>
        </w:rPr>
        <w:t>Të</w:t>
      </w:r>
      <w:r w:rsidR="00AE24A4" w:rsidRPr="00876039">
        <w:rPr>
          <w:b/>
          <w:color w:val="000000" w:themeColor="text1"/>
        </w:rPr>
        <w:t xml:space="preserve"> hyrat vetanake</w:t>
      </w:r>
      <w:r w:rsidR="00AE24A4" w:rsidRPr="00876039">
        <w:rPr>
          <w:color w:val="000000" w:themeColor="text1"/>
        </w:rPr>
        <w:t xml:space="preserve"> </w:t>
      </w:r>
      <w:r w:rsidR="00DC6049" w:rsidRPr="00876039">
        <w:rPr>
          <w:color w:val="000000" w:themeColor="text1"/>
        </w:rPr>
        <w:t xml:space="preserve">për këtë periudhe tremujore </w:t>
      </w:r>
      <w:r w:rsidR="00E2761B" w:rsidRPr="00876039">
        <w:rPr>
          <w:color w:val="000000" w:themeColor="text1"/>
        </w:rPr>
        <w:t>20</w:t>
      </w:r>
      <w:r w:rsidR="00B64209">
        <w:rPr>
          <w:color w:val="000000" w:themeColor="text1"/>
        </w:rPr>
        <w:t>20</w:t>
      </w:r>
      <w:r w:rsidR="00AE24A4" w:rsidRPr="00876039">
        <w:rPr>
          <w:color w:val="000000" w:themeColor="text1"/>
        </w:rPr>
        <w:t xml:space="preserve"> janë realizuar në shumë prej </w:t>
      </w:r>
      <w:r w:rsidR="00F66F48">
        <w:rPr>
          <w:color w:val="000000" w:themeColor="text1"/>
        </w:rPr>
        <w:t>49,108</w:t>
      </w:r>
      <w:r w:rsidR="00B64209">
        <w:rPr>
          <w:color w:val="000000" w:themeColor="text1"/>
        </w:rPr>
        <w:t>.24</w:t>
      </w:r>
      <w:r w:rsidR="00AE24A4" w:rsidRPr="00876039">
        <w:rPr>
          <w:color w:val="000000" w:themeColor="text1"/>
        </w:rPr>
        <w:t xml:space="preserve"> € apo </w:t>
      </w:r>
      <w:r w:rsidR="00B24DEC" w:rsidRPr="00876039">
        <w:rPr>
          <w:color w:val="000000" w:themeColor="text1"/>
        </w:rPr>
        <w:t xml:space="preserve">për </w:t>
      </w:r>
      <w:r w:rsidR="009C62FE">
        <w:rPr>
          <w:color w:val="000000" w:themeColor="text1"/>
        </w:rPr>
        <w:t>4,519.97</w:t>
      </w:r>
      <w:r w:rsidR="00AE24A4" w:rsidRPr="00876039">
        <w:rPr>
          <w:color w:val="000000" w:themeColor="text1"/>
        </w:rPr>
        <w:t xml:space="preserve"> € më </w:t>
      </w:r>
      <w:r w:rsidR="005B3641">
        <w:rPr>
          <w:color w:val="000000" w:themeColor="text1"/>
        </w:rPr>
        <w:t>shumë</w:t>
      </w:r>
      <w:r w:rsidR="00AE24A4" w:rsidRPr="00876039">
        <w:rPr>
          <w:color w:val="000000" w:themeColor="text1"/>
        </w:rPr>
        <w:t xml:space="preserve"> se në </w:t>
      </w:r>
      <w:r w:rsidR="00856E8B" w:rsidRPr="00876039">
        <w:rPr>
          <w:color w:val="000000" w:themeColor="text1"/>
        </w:rPr>
        <w:t>periudhën e njëjtë të vitit 20</w:t>
      </w:r>
      <w:r w:rsidR="00B64209">
        <w:rPr>
          <w:color w:val="000000" w:themeColor="text1"/>
        </w:rPr>
        <w:t>19</w:t>
      </w:r>
      <w:r w:rsidR="00AE24A4" w:rsidRPr="00876039">
        <w:rPr>
          <w:color w:val="000000" w:themeColor="text1"/>
        </w:rPr>
        <w:t>.</w:t>
      </w:r>
    </w:p>
    <w:p w:rsidR="00AE24A4" w:rsidRPr="00E2761B" w:rsidRDefault="00AE24A4" w:rsidP="00AE24A4">
      <w:pPr>
        <w:jc w:val="both"/>
        <w:rPr>
          <w:b/>
          <w:color w:val="FF0000"/>
        </w:rPr>
      </w:pPr>
    </w:p>
    <w:p w:rsidR="00C12904" w:rsidRDefault="00AE24A4" w:rsidP="00AE24A4">
      <w:pPr>
        <w:jc w:val="both"/>
      </w:pPr>
      <w:r w:rsidRPr="006B353B">
        <w:rPr>
          <w:b/>
        </w:rPr>
        <w:t>Shpenzimi</w:t>
      </w:r>
      <w:r w:rsidRPr="006B353B">
        <w:t xml:space="preserve"> </w:t>
      </w:r>
      <w:r w:rsidR="00DC6049" w:rsidRPr="006B353B">
        <w:t xml:space="preserve">për këtë periudhe tremujore </w:t>
      </w:r>
      <w:r w:rsidR="00856E8B" w:rsidRPr="006B353B">
        <w:t>20</w:t>
      </w:r>
      <w:r w:rsidR="00B64209" w:rsidRPr="006B353B">
        <w:t>20</w:t>
      </w:r>
      <w:r w:rsidR="00DC6049" w:rsidRPr="006B353B">
        <w:t xml:space="preserve"> ë</w:t>
      </w:r>
      <w:r w:rsidR="00CA6964" w:rsidRPr="006B353B">
        <w:t xml:space="preserve">shtë realizuar në shumë prej </w:t>
      </w:r>
      <w:r w:rsidR="005B3641" w:rsidRPr="006B353B">
        <w:t>494,651.3</w:t>
      </w:r>
      <w:r w:rsidR="00B64209" w:rsidRPr="006B353B">
        <w:t>8</w:t>
      </w:r>
      <w:r w:rsidRPr="006B353B">
        <w:t xml:space="preserve"> Euro apo</w:t>
      </w:r>
      <w:r w:rsidR="00B24DEC" w:rsidRPr="006B353B">
        <w:t xml:space="preserve"> për</w:t>
      </w:r>
      <w:r w:rsidRPr="006B353B">
        <w:t xml:space="preserve"> </w:t>
      </w:r>
      <w:r w:rsidR="005B3641" w:rsidRPr="006B353B">
        <w:t>74,884.3</w:t>
      </w:r>
      <w:r w:rsidR="00B64209" w:rsidRPr="006B353B">
        <w:t xml:space="preserve">2 </w:t>
      </w:r>
      <w:r w:rsidRPr="006B353B">
        <w:t xml:space="preserve">Euro më </w:t>
      </w:r>
      <w:r w:rsidR="0057015F" w:rsidRPr="006B353B">
        <w:t>shumë</w:t>
      </w:r>
      <w:r w:rsidRPr="006B353B">
        <w:t xml:space="preserve"> se në periudhën e njëjtë të vitit paraprak.</w:t>
      </w:r>
    </w:p>
    <w:p w:rsidR="00B344EB" w:rsidRPr="006B353B" w:rsidRDefault="00B344EB" w:rsidP="00AE24A4">
      <w:pPr>
        <w:jc w:val="both"/>
      </w:pPr>
    </w:p>
    <w:p w:rsidR="00AE24A4" w:rsidRPr="00AE24A4" w:rsidRDefault="00AE24A4" w:rsidP="000F23AF">
      <w:pPr>
        <w:pStyle w:val="ListParagraph"/>
        <w:numPr>
          <w:ilvl w:val="0"/>
          <w:numId w:val="5"/>
        </w:numPr>
        <w:jc w:val="both"/>
      </w:pPr>
      <w:r w:rsidRPr="000F23AF">
        <w:rPr>
          <w:b/>
          <w:color w:val="365F91" w:themeColor="accent1" w:themeShade="BF"/>
        </w:rPr>
        <w:t>KRAHASIMI I PAGESA</w:t>
      </w:r>
      <w:r w:rsidR="00E2761B" w:rsidRPr="000F23AF">
        <w:rPr>
          <w:b/>
          <w:color w:val="365F91" w:themeColor="accent1" w:themeShade="BF"/>
        </w:rPr>
        <w:t>VE PËR PERIUDHËN JANAR-MARS 20</w:t>
      </w:r>
      <w:r w:rsidR="004E4F68" w:rsidRPr="000F23AF">
        <w:rPr>
          <w:b/>
          <w:color w:val="365F91" w:themeColor="accent1" w:themeShade="BF"/>
        </w:rPr>
        <w:t>20</w:t>
      </w:r>
      <w:r w:rsidRPr="000F23AF">
        <w:rPr>
          <w:b/>
          <w:color w:val="365F91" w:themeColor="accent1" w:themeShade="BF"/>
        </w:rPr>
        <w:t>/201</w:t>
      </w:r>
      <w:r w:rsidR="004E4F68" w:rsidRPr="000F23AF">
        <w:rPr>
          <w:b/>
          <w:color w:val="365F91" w:themeColor="accent1" w:themeShade="BF"/>
        </w:rPr>
        <w:t>9</w:t>
      </w:r>
    </w:p>
    <w:p w:rsidR="00AE24A4" w:rsidRDefault="00AE24A4" w:rsidP="00AE24A4">
      <w:pPr>
        <w:jc w:val="both"/>
        <w:rPr>
          <w:b/>
          <w:color w:val="943634" w:themeColor="accent2" w:themeShade="BF"/>
        </w:rPr>
      </w:pPr>
    </w:p>
    <w:p w:rsidR="00AE24A4" w:rsidRPr="006F6D3A" w:rsidRDefault="00AE24A4" w:rsidP="00AE24A4">
      <w:pPr>
        <w:jc w:val="both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TABELA 2</w:t>
      </w:r>
      <w:r w:rsidRPr="006F6D3A">
        <w:rPr>
          <w:b/>
          <w:color w:val="943634" w:themeColor="accent2" w:themeShade="BF"/>
        </w:rPr>
        <w:t>.</w:t>
      </w:r>
    </w:p>
    <w:bookmarkStart w:id="3" w:name="_MON_1648059560"/>
    <w:bookmarkStart w:id="4" w:name="_MON_1648037282"/>
    <w:bookmarkEnd w:id="3"/>
    <w:bookmarkEnd w:id="4"/>
    <w:p w:rsidR="00AE24A4" w:rsidRDefault="006F2ED2" w:rsidP="00AE24A4">
      <w:pPr>
        <w:jc w:val="both"/>
      </w:pPr>
      <w:r w:rsidRPr="00694041">
        <w:object w:dxaOrig="9696" w:dyaOrig="2636">
          <v:shape id="_x0000_i1027" type="#_x0000_t75" style="width:485.25pt;height:132pt" o:ole="">
            <v:imagedata r:id="rId14" o:title=""/>
          </v:shape>
          <o:OLEObject Type="Embed" ProgID="Excel.Sheet.12" ShapeID="_x0000_i1027" DrawAspect="Content" ObjectID="_1650379951" r:id="rId15"/>
        </w:object>
      </w:r>
    </w:p>
    <w:p w:rsidR="00AE24A4" w:rsidRDefault="00AE24A4" w:rsidP="00AE24A4">
      <w:pPr>
        <w:jc w:val="both"/>
      </w:pPr>
    </w:p>
    <w:p w:rsidR="00C12904" w:rsidRDefault="00C12904" w:rsidP="00AE24A4">
      <w:pPr>
        <w:jc w:val="both"/>
      </w:pPr>
    </w:p>
    <w:p w:rsidR="00AE24A4" w:rsidRPr="00767564" w:rsidRDefault="00CA6964" w:rsidP="00AE24A4">
      <w:pPr>
        <w:jc w:val="both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Kom</w:t>
      </w:r>
      <w:r w:rsidR="00AE24A4" w:rsidRPr="00767564">
        <w:rPr>
          <w:b/>
          <w:color w:val="943634" w:themeColor="accent2" w:themeShade="BF"/>
          <w:u w:val="single"/>
        </w:rPr>
        <w:t>e</w:t>
      </w:r>
      <w:r>
        <w:rPr>
          <w:b/>
          <w:color w:val="943634" w:themeColor="accent2" w:themeShade="BF"/>
          <w:u w:val="single"/>
        </w:rPr>
        <w:t>nte</w:t>
      </w:r>
      <w:r w:rsidR="00AE24A4" w:rsidRPr="00767564">
        <w:rPr>
          <w:b/>
          <w:color w:val="943634" w:themeColor="accent2" w:themeShade="BF"/>
          <w:u w:val="single"/>
        </w:rPr>
        <w:t xml:space="preserve"> dhe shpjegime:</w:t>
      </w:r>
    </w:p>
    <w:p w:rsidR="00AE24A4" w:rsidRPr="0081497D" w:rsidRDefault="00AE24A4" w:rsidP="00AE24A4">
      <w:pPr>
        <w:jc w:val="both"/>
        <w:rPr>
          <w:u w:val="single"/>
        </w:rPr>
      </w:pPr>
    </w:p>
    <w:p w:rsidR="00AE24A4" w:rsidRPr="00FB3691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FB3691">
        <w:rPr>
          <w:color w:val="000000" w:themeColor="text1"/>
        </w:rPr>
        <w:t xml:space="preserve">Pagesat nga kategoria ekonomike </w:t>
      </w:r>
      <w:r w:rsidR="0057015F" w:rsidRPr="00FB3691">
        <w:rPr>
          <w:b/>
          <w:color w:val="000000" w:themeColor="text1"/>
        </w:rPr>
        <w:t>p</w:t>
      </w:r>
      <w:r w:rsidR="004247F1">
        <w:rPr>
          <w:b/>
          <w:color w:val="000000" w:themeColor="text1"/>
        </w:rPr>
        <w:t>aga</w:t>
      </w:r>
      <w:r w:rsidRPr="00FB3691">
        <w:rPr>
          <w:b/>
          <w:color w:val="000000" w:themeColor="text1"/>
        </w:rPr>
        <w:t xml:space="preserve"> dhe </w:t>
      </w:r>
      <w:r w:rsidR="008C5D33">
        <w:rPr>
          <w:b/>
          <w:color w:val="000000" w:themeColor="text1"/>
        </w:rPr>
        <w:t>shtesa</w:t>
      </w:r>
      <w:r w:rsidR="001250F2" w:rsidRPr="00FB3691">
        <w:rPr>
          <w:color w:val="000000" w:themeColor="text1"/>
        </w:rPr>
        <w:t xml:space="preserve"> janë</w:t>
      </w:r>
      <w:r w:rsidR="004247F1">
        <w:rPr>
          <w:color w:val="000000" w:themeColor="text1"/>
        </w:rPr>
        <w:t xml:space="preserve"> shpenzuar </w:t>
      </w:r>
      <w:r w:rsidR="00FA6E22">
        <w:rPr>
          <w:color w:val="000000" w:themeColor="text1"/>
        </w:rPr>
        <w:t xml:space="preserve">në shumë prej </w:t>
      </w:r>
      <w:r w:rsidR="007306D8">
        <w:rPr>
          <w:color w:val="000000" w:themeColor="text1"/>
        </w:rPr>
        <w:t>371,118.56</w:t>
      </w:r>
      <w:r w:rsidR="00FB3691" w:rsidRPr="00FB3691">
        <w:rPr>
          <w:color w:val="000000" w:themeColor="text1"/>
        </w:rPr>
        <w:t xml:space="preserve"> € ose </w:t>
      </w:r>
      <w:r w:rsidR="003E512F">
        <w:rPr>
          <w:color w:val="000000" w:themeColor="text1"/>
        </w:rPr>
        <w:t>24.43</w:t>
      </w:r>
      <w:r w:rsidRPr="00FB3691">
        <w:rPr>
          <w:color w:val="000000" w:themeColor="text1"/>
        </w:rPr>
        <w:t xml:space="preserve">% të planit vjetor, </w:t>
      </w:r>
      <w:r w:rsidRPr="00F55742">
        <w:rPr>
          <w:color w:val="000000" w:themeColor="text1"/>
        </w:rPr>
        <w:t>ndërsa krahasuar me periudhën e</w:t>
      </w:r>
      <w:r w:rsidR="00FA6E22">
        <w:rPr>
          <w:color w:val="000000" w:themeColor="text1"/>
        </w:rPr>
        <w:t xml:space="preserve"> njëjtë të vitit 2019</w:t>
      </w:r>
      <w:r w:rsidRPr="00F55742">
        <w:rPr>
          <w:color w:val="000000" w:themeColor="text1"/>
        </w:rPr>
        <w:t xml:space="preserve"> pagesat për </w:t>
      </w:r>
      <w:r w:rsidR="00FB3691" w:rsidRPr="00F55742">
        <w:rPr>
          <w:color w:val="000000" w:themeColor="text1"/>
        </w:rPr>
        <w:t>këtë kategori ka</w:t>
      </w:r>
      <w:r w:rsidR="00717D43" w:rsidRPr="00F55742">
        <w:rPr>
          <w:color w:val="000000" w:themeColor="text1"/>
        </w:rPr>
        <w:t>në një</w:t>
      </w:r>
      <w:r w:rsidRPr="00F55742">
        <w:rPr>
          <w:color w:val="000000" w:themeColor="text1"/>
        </w:rPr>
        <w:t xml:space="preserve"> </w:t>
      </w:r>
      <w:r w:rsidR="001250F2" w:rsidRPr="00F55742">
        <w:rPr>
          <w:color w:val="000000" w:themeColor="text1"/>
        </w:rPr>
        <w:t>rritje</w:t>
      </w:r>
      <w:r w:rsidRPr="00F55742">
        <w:rPr>
          <w:color w:val="000000" w:themeColor="text1"/>
        </w:rPr>
        <w:t xml:space="preserve"> për </w:t>
      </w:r>
      <w:r w:rsidR="00F55742" w:rsidRPr="00F55742">
        <w:rPr>
          <w:color w:val="000000" w:themeColor="text1"/>
        </w:rPr>
        <w:t>6,921.29</w:t>
      </w:r>
      <w:r w:rsidR="001F391D" w:rsidRPr="00F55742">
        <w:rPr>
          <w:color w:val="000000" w:themeColor="text1"/>
        </w:rPr>
        <w:t xml:space="preserve"> € apo</w:t>
      </w:r>
      <w:r w:rsidR="001F391D" w:rsidRPr="007306D8">
        <w:rPr>
          <w:color w:val="FF0000"/>
        </w:rPr>
        <w:t xml:space="preserve"> </w:t>
      </w:r>
      <w:r w:rsidR="00FB3691" w:rsidRPr="00FA6E22">
        <w:t>1.</w:t>
      </w:r>
      <w:r w:rsidR="00F55742" w:rsidRPr="00FA6E22">
        <w:t>90</w:t>
      </w:r>
      <w:r w:rsidR="001250F2" w:rsidRPr="00FA6E22">
        <w:t>%.</w:t>
      </w:r>
      <w:r w:rsidR="001250F2" w:rsidRPr="00FB3691">
        <w:rPr>
          <w:color w:val="000000" w:themeColor="text1"/>
        </w:rPr>
        <w:t xml:space="preserve"> </w:t>
      </w:r>
    </w:p>
    <w:p w:rsidR="001250F2" w:rsidRPr="00E2761B" w:rsidRDefault="001250F2" w:rsidP="001250F2">
      <w:pPr>
        <w:ind w:left="360"/>
        <w:jc w:val="both"/>
        <w:rPr>
          <w:color w:val="FF0000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këtë kategori ekonomike </w:t>
      </w:r>
      <w:r w:rsidR="00C12904" w:rsidRPr="00CF56E8">
        <w:rPr>
          <w:b/>
          <w:color w:val="000000" w:themeColor="text1"/>
        </w:rPr>
        <w:t>m</w:t>
      </w:r>
      <w:r w:rsidRPr="00CF56E8">
        <w:rPr>
          <w:b/>
          <w:color w:val="000000" w:themeColor="text1"/>
        </w:rPr>
        <w:t>allra dhe shërbime</w:t>
      </w:r>
      <w:r w:rsidR="00213660" w:rsidRPr="00CF56E8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>për tre mujorin e parë 20</w:t>
      </w:r>
      <w:r w:rsidR="007306D8">
        <w:rPr>
          <w:color w:val="000000" w:themeColor="text1"/>
        </w:rPr>
        <w:t xml:space="preserve">20 </w:t>
      </w:r>
      <w:r w:rsidR="00213660" w:rsidRPr="00CF56E8">
        <w:rPr>
          <w:color w:val="000000" w:themeColor="text1"/>
        </w:rPr>
        <w:t xml:space="preserve">janë </w:t>
      </w:r>
      <w:r w:rsidR="00FA6E22">
        <w:rPr>
          <w:color w:val="000000" w:themeColor="text1"/>
        </w:rPr>
        <w:t>48,2</w:t>
      </w:r>
      <w:r w:rsidR="007306D8">
        <w:rPr>
          <w:color w:val="000000" w:themeColor="text1"/>
        </w:rPr>
        <w:t>1</w:t>
      </w:r>
      <w:r w:rsidR="00FA6E22">
        <w:rPr>
          <w:color w:val="000000" w:themeColor="text1"/>
        </w:rPr>
        <w:t>2.7</w:t>
      </w:r>
      <w:r w:rsidR="007306D8">
        <w:rPr>
          <w:color w:val="000000" w:themeColor="text1"/>
        </w:rPr>
        <w:t>4</w:t>
      </w:r>
      <w:r w:rsidRPr="00CF56E8">
        <w:rPr>
          <w:color w:val="000000" w:themeColor="text1"/>
        </w:rPr>
        <w:t xml:space="preserve"> € apo </w:t>
      </w:r>
      <w:r w:rsidR="00FA6E22" w:rsidRPr="00E93026">
        <w:t>15.90</w:t>
      </w:r>
      <w:r w:rsidRPr="00E93026">
        <w:t>%</w:t>
      </w:r>
      <w:r w:rsidRPr="00CF56E8">
        <w:rPr>
          <w:color w:val="000000" w:themeColor="text1"/>
        </w:rPr>
        <w:t xml:space="preserve"> e planit vjetor. </w:t>
      </w:r>
      <w:r w:rsidR="00887C53">
        <w:rPr>
          <w:color w:val="000000" w:themeColor="text1"/>
        </w:rPr>
        <w:t xml:space="preserve">Kjo rritje është si rezultat i </w:t>
      </w:r>
      <w:r w:rsidR="00D25D3B">
        <w:rPr>
          <w:color w:val="000000" w:themeColor="text1"/>
        </w:rPr>
        <w:t xml:space="preserve">pagesave të </w:t>
      </w:r>
      <w:r w:rsidR="00887C53">
        <w:rPr>
          <w:color w:val="000000" w:themeColor="text1"/>
        </w:rPr>
        <w:t>borxheve të vitit 2019.</w:t>
      </w:r>
    </w:p>
    <w:p w:rsidR="00AE24A4" w:rsidRPr="00CF56E8" w:rsidRDefault="00AE24A4" w:rsidP="00AE24A4">
      <w:pPr>
        <w:jc w:val="both"/>
        <w:rPr>
          <w:color w:val="000000" w:themeColor="text1"/>
        </w:rPr>
      </w:pPr>
    </w:p>
    <w:p w:rsidR="00AE24A4" w:rsidRPr="00993F7F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për </w:t>
      </w:r>
      <w:r w:rsidR="000B225F">
        <w:rPr>
          <w:b/>
          <w:color w:val="000000" w:themeColor="text1"/>
        </w:rPr>
        <w:t>shërb</w:t>
      </w:r>
      <w:r w:rsidRPr="00CF56E8">
        <w:rPr>
          <w:b/>
          <w:color w:val="000000" w:themeColor="text1"/>
        </w:rPr>
        <w:t>ime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komunale</w:t>
      </w:r>
      <w:r w:rsidR="00CF56E8" w:rsidRPr="00CF56E8">
        <w:rPr>
          <w:color w:val="000000" w:themeColor="text1"/>
        </w:rPr>
        <w:t xml:space="preserve"> për tremujorin e parë 20</w:t>
      </w:r>
      <w:r w:rsidR="007306D8">
        <w:rPr>
          <w:color w:val="000000" w:themeColor="text1"/>
        </w:rPr>
        <w:t>20</w:t>
      </w:r>
      <w:r w:rsidRPr="00CF56E8">
        <w:rPr>
          <w:color w:val="000000" w:themeColor="text1"/>
        </w:rPr>
        <w:t xml:space="preserve"> janë në shumë prej </w:t>
      </w:r>
      <w:r w:rsidR="00CF56E8" w:rsidRPr="00CF56E8">
        <w:rPr>
          <w:color w:val="000000" w:themeColor="text1"/>
        </w:rPr>
        <w:t>10,</w:t>
      </w:r>
      <w:r w:rsidR="007306D8">
        <w:rPr>
          <w:color w:val="000000" w:themeColor="text1"/>
        </w:rPr>
        <w:t>557.18</w:t>
      </w:r>
      <w:r w:rsidR="00CF56E8" w:rsidRPr="00CF56E8">
        <w:rPr>
          <w:color w:val="000000" w:themeColor="text1"/>
        </w:rPr>
        <w:t xml:space="preserve"> € apo </w:t>
      </w:r>
      <w:r w:rsidR="007306D8">
        <w:rPr>
          <w:color w:val="000000" w:themeColor="text1"/>
        </w:rPr>
        <w:t>17.6</w:t>
      </w:r>
      <w:r w:rsidR="00E93026">
        <w:rPr>
          <w:color w:val="000000" w:themeColor="text1"/>
        </w:rPr>
        <w:t>0</w:t>
      </w:r>
      <w:r w:rsidRPr="00CF56E8">
        <w:rPr>
          <w:color w:val="000000" w:themeColor="text1"/>
        </w:rPr>
        <w:t xml:space="preserve">%  e planit vjetor, </w:t>
      </w:r>
      <w:r w:rsidRPr="00993F7F">
        <w:rPr>
          <w:color w:val="000000" w:themeColor="text1"/>
        </w:rPr>
        <w:t xml:space="preserve">ndërsa krahasuar me </w:t>
      </w:r>
      <w:r w:rsidR="00981E9E" w:rsidRPr="00993F7F">
        <w:rPr>
          <w:color w:val="000000" w:themeColor="text1"/>
        </w:rPr>
        <w:t>periudhën e njëjtë t</w:t>
      </w:r>
      <w:r w:rsidR="00CF56E8" w:rsidRPr="00993F7F">
        <w:rPr>
          <w:color w:val="000000" w:themeColor="text1"/>
        </w:rPr>
        <w:t>ë vitit 20</w:t>
      </w:r>
      <w:r w:rsidR="00993F7F" w:rsidRPr="00993F7F">
        <w:rPr>
          <w:color w:val="000000" w:themeColor="text1"/>
        </w:rPr>
        <w:t>19</w:t>
      </w:r>
      <w:r w:rsidR="00C12904" w:rsidRPr="00993F7F">
        <w:rPr>
          <w:color w:val="000000" w:themeColor="text1"/>
        </w:rPr>
        <w:t xml:space="preserve"> kemi </w:t>
      </w:r>
      <w:r w:rsidR="00CF56E8" w:rsidRPr="00993F7F">
        <w:rPr>
          <w:color w:val="000000" w:themeColor="text1"/>
        </w:rPr>
        <w:t xml:space="preserve">rritje për </w:t>
      </w:r>
      <w:r w:rsidR="00993F7F" w:rsidRPr="00993F7F">
        <w:rPr>
          <w:color w:val="000000" w:themeColor="text1"/>
        </w:rPr>
        <w:t>24.78</w:t>
      </w:r>
      <w:r w:rsidR="00CF56E8" w:rsidRPr="00993F7F">
        <w:rPr>
          <w:color w:val="000000" w:themeColor="text1"/>
        </w:rPr>
        <w:t xml:space="preserve"> €</w:t>
      </w:r>
      <w:r w:rsidRPr="00993F7F">
        <w:rPr>
          <w:color w:val="000000" w:themeColor="text1"/>
        </w:rPr>
        <w:t>.</w:t>
      </w:r>
    </w:p>
    <w:p w:rsidR="00AE24A4" w:rsidRPr="00CF56E8" w:rsidRDefault="00AE24A4" w:rsidP="00AE24A4">
      <w:pPr>
        <w:pStyle w:val="ListParagraph"/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</w:t>
      </w:r>
      <w:r w:rsidRPr="00CF56E8">
        <w:rPr>
          <w:b/>
          <w:color w:val="000000" w:themeColor="text1"/>
        </w:rPr>
        <w:t>ubvencione dhe transfere</w:t>
      </w:r>
      <w:r w:rsidR="00981E9E" w:rsidRPr="00CF56E8">
        <w:rPr>
          <w:color w:val="000000" w:themeColor="text1"/>
        </w:rPr>
        <w:t xml:space="preserve"> </w:t>
      </w:r>
      <w:r w:rsidR="00C12904" w:rsidRPr="00CF56E8">
        <w:rPr>
          <w:color w:val="000000" w:themeColor="text1"/>
        </w:rPr>
        <w:t>për tremujorin e parë 20</w:t>
      </w:r>
      <w:r w:rsidR="007306D8">
        <w:rPr>
          <w:color w:val="000000" w:themeColor="text1"/>
        </w:rPr>
        <w:t>20</w:t>
      </w:r>
      <w:r w:rsidR="00C12904" w:rsidRPr="00CF56E8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 xml:space="preserve">janë në shumë prej </w:t>
      </w:r>
      <w:r w:rsidR="007306D8">
        <w:rPr>
          <w:color w:val="000000" w:themeColor="text1"/>
        </w:rPr>
        <w:t>4,600</w:t>
      </w:r>
      <w:r w:rsidRPr="00CF56E8">
        <w:rPr>
          <w:color w:val="000000" w:themeColor="text1"/>
        </w:rPr>
        <w:t xml:space="preserve">.00 </w:t>
      </w:r>
      <w:r w:rsidRPr="00CF56E8">
        <w:rPr>
          <w:rFonts w:eastAsia="Batang"/>
          <w:color w:val="000000" w:themeColor="text1"/>
        </w:rPr>
        <w:t>€</w:t>
      </w:r>
      <w:r w:rsidRPr="00CF56E8">
        <w:rPr>
          <w:color w:val="000000" w:themeColor="text1"/>
        </w:rPr>
        <w:t xml:space="preserve"> apo </w:t>
      </w:r>
      <w:r w:rsidR="007306D8">
        <w:rPr>
          <w:color w:val="000000" w:themeColor="text1"/>
        </w:rPr>
        <w:t>7.53</w:t>
      </w:r>
      <w:r w:rsidRPr="00CF56E8">
        <w:rPr>
          <w:color w:val="000000" w:themeColor="text1"/>
        </w:rPr>
        <w:t>% e planit vjetor,</w:t>
      </w:r>
      <w:r w:rsidRPr="007306D8">
        <w:rPr>
          <w:color w:val="FF0000"/>
        </w:rPr>
        <w:t xml:space="preserve"> </w:t>
      </w:r>
      <w:r w:rsidRPr="00993F7F">
        <w:rPr>
          <w:color w:val="000000" w:themeColor="text1"/>
        </w:rPr>
        <w:t xml:space="preserve">ndërsa krahasuar me periudhën e njëjtë të vitit paraprak kemi </w:t>
      </w:r>
      <w:r w:rsidR="00993F7F" w:rsidRPr="00993F7F">
        <w:rPr>
          <w:color w:val="000000" w:themeColor="text1"/>
        </w:rPr>
        <w:t xml:space="preserve">zbritje </w:t>
      </w:r>
      <w:r w:rsidR="00981E9E" w:rsidRPr="00993F7F">
        <w:rPr>
          <w:color w:val="000000" w:themeColor="text1"/>
        </w:rPr>
        <w:t xml:space="preserve">prej </w:t>
      </w:r>
      <w:r w:rsidR="00993F7F" w:rsidRPr="00993F7F">
        <w:rPr>
          <w:color w:val="000000" w:themeColor="text1"/>
        </w:rPr>
        <w:t>2,627</w:t>
      </w:r>
      <w:r w:rsidR="00E93026">
        <w:rPr>
          <w:color w:val="000000" w:themeColor="text1"/>
        </w:rPr>
        <w:t>.00</w:t>
      </w:r>
      <w:r w:rsidR="00CF56E8" w:rsidRPr="00993F7F">
        <w:rPr>
          <w:color w:val="000000" w:themeColor="text1"/>
        </w:rPr>
        <w:t xml:space="preserve"> </w:t>
      </w:r>
      <w:r w:rsidR="00CF56E8" w:rsidRPr="00CF56E8">
        <w:rPr>
          <w:color w:val="000000" w:themeColor="text1"/>
        </w:rPr>
        <w:t>€</w:t>
      </w:r>
      <w:r w:rsidRPr="00CF56E8">
        <w:rPr>
          <w:color w:val="000000" w:themeColor="text1"/>
        </w:rPr>
        <w:t>.</w:t>
      </w:r>
    </w:p>
    <w:p w:rsidR="00AE24A4" w:rsidRPr="00CF56E8" w:rsidRDefault="00AE24A4" w:rsidP="00AE24A4">
      <w:pPr>
        <w:jc w:val="both"/>
        <w:rPr>
          <w:color w:val="000000" w:themeColor="text1"/>
        </w:rPr>
      </w:pPr>
    </w:p>
    <w:p w:rsidR="003E512F" w:rsidRPr="003E512F" w:rsidRDefault="00AE24A4" w:rsidP="003E512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 xml:space="preserve">Pagesat nga kategoria </w:t>
      </w:r>
      <w:r w:rsidR="00C12904" w:rsidRPr="00CF56E8">
        <w:rPr>
          <w:b/>
          <w:color w:val="000000" w:themeColor="text1"/>
        </w:rPr>
        <w:t>shpenzimet</w:t>
      </w:r>
      <w:r w:rsidRPr="00CF56E8">
        <w:rPr>
          <w:b/>
          <w:color w:val="000000" w:themeColor="text1"/>
        </w:rPr>
        <w:t xml:space="preserve"> kapitale</w:t>
      </w:r>
      <w:r w:rsidRPr="00CF56E8">
        <w:rPr>
          <w:color w:val="000000" w:themeColor="text1"/>
        </w:rPr>
        <w:t xml:space="preserve"> janë në shumë prej </w:t>
      </w:r>
      <w:r w:rsidR="007306D8">
        <w:rPr>
          <w:color w:val="000000" w:themeColor="text1"/>
        </w:rPr>
        <w:t>60,162.9</w:t>
      </w:r>
      <w:r w:rsidR="00E93026">
        <w:rPr>
          <w:color w:val="000000" w:themeColor="text1"/>
        </w:rPr>
        <w:t>0</w:t>
      </w:r>
      <w:r w:rsidRPr="00CF56E8">
        <w:rPr>
          <w:color w:val="000000" w:themeColor="text1"/>
        </w:rPr>
        <w:t xml:space="preserve"> € apo </w:t>
      </w:r>
      <w:r w:rsidR="007306D8">
        <w:rPr>
          <w:color w:val="000000" w:themeColor="text1"/>
        </w:rPr>
        <w:t xml:space="preserve">9.55 </w:t>
      </w:r>
      <w:r w:rsidR="00C12904" w:rsidRPr="00CF56E8">
        <w:rPr>
          <w:color w:val="000000" w:themeColor="text1"/>
        </w:rPr>
        <w:t>% e planit vjetor.</w:t>
      </w:r>
    </w:p>
    <w:p w:rsidR="00C12904" w:rsidRPr="00CF56E8" w:rsidRDefault="00C12904" w:rsidP="00C12904">
      <w:pPr>
        <w:jc w:val="both"/>
        <w:rPr>
          <w:color w:val="000000" w:themeColor="text1"/>
        </w:rPr>
      </w:pPr>
    </w:p>
    <w:p w:rsidR="00AE24A4" w:rsidRPr="00CF56E8" w:rsidRDefault="00AE24A4" w:rsidP="00AE24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CF56E8">
        <w:rPr>
          <w:color w:val="000000" w:themeColor="text1"/>
        </w:rPr>
        <w:t>Gjithsej</w:t>
      </w:r>
      <w:r w:rsidR="00AB7432" w:rsidRPr="00CF56E8">
        <w:rPr>
          <w:color w:val="000000" w:themeColor="text1"/>
        </w:rPr>
        <w:t>t</w:t>
      </w:r>
      <w:r w:rsidR="00E93026">
        <w:rPr>
          <w:color w:val="000000" w:themeColor="text1"/>
        </w:rPr>
        <w:t>ë</w:t>
      </w:r>
      <w:r w:rsidRPr="00CF56E8">
        <w:rPr>
          <w:color w:val="000000" w:themeColor="text1"/>
        </w:rPr>
        <w:t xml:space="preserve"> </w:t>
      </w:r>
      <w:r w:rsidRPr="00CF56E8">
        <w:rPr>
          <w:b/>
          <w:color w:val="000000" w:themeColor="text1"/>
        </w:rPr>
        <w:t>shpen</w:t>
      </w:r>
      <w:r w:rsidR="00C12904" w:rsidRPr="00CF56E8">
        <w:rPr>
          <w:b/>
          <w:color w:val="000000" w:themeColor="text1"/>
        </w:rPr>
        <w:t>zimi</w:t>
      </w:r>
      <w:r w:rsidR="00BC6F4A" w:rsidRPr="00CF56E8">
        <w:rPr>
          <w:b/>
          <w:color w:val="000000" w:themeColor="text1"/>
        </w:rPr>
        <w:t xml:space="preserve"> për periudhën janar-mars 20</w:t>
      </w:r>
      <w:r w:rsidR="007306D8">
        <w:rPr>
          <w:b/>
          <w:color w:val="000000" w:themeColor="text1"/>
        </w:rPr>
        <w:t>20</w:t>
      </w:r>
      <w:r w:rsidR="00AB7432" w:rsidRPr="00CF56E8">
        <w:rPr>
          <w:color w:val="000000" w:themeColor="text1"/>
        </w:rPr>
        <w:t>,</w:t>
      </w:r>
      <w:r w:rsidR="00C12904" w:rsidRPr="00CF56E8">
        <w:rPr>
          <w:color w:val="000000" w:themeColor="text1"/>
        </w:rPr>
        <w:t xml:space="preserve"> </w:t>
      </w:r>
      <w:r w:rsidR="00AB7432" w:rsidRPr="00CF56E8">
        <w:rPr>
          <w:color w:val="000000" w:themeColor="text1"/>
        </w:rPr>
        <w:t>për të gjitha kategoritë ekonomike të shpenzimeve</w:t>
      </w:r>
      <w:r w:rsidR="00C12904" w:rsidRPr="00CF56E8">
        <w:rPr>
          <w:color w:val="000000" w:themeColor="text1"/>
        </w:rPr>
        <w:t xml:space="preserve"> </w:t>
      </w:r>
      <w:r w:rsidR="00B24DEC" w:rsidRPr="00CF56E8">
        <w:rPr>
          <w:color w:val="000000" w:themeColor="text1"/>
        </w:rPr>
        <w:t xml:space="preserve">është </w:t>
      </w:r>
      <w:r w:rsidR="00E7503C" w:rsidRPr="00CF56E8">
        <w:rPr>
          <w:color w:val="000000" w:themeColor="text1"/>
        </w:rPr>
        <w:t xml:space="preserve">në shumë prej </w:t>
      </w:r>
      <w:r w:rsidR="006B353B">
        <w:rPr>
          <w:color w:val="000000" w:themeColor="text1"/>
        </w:rPr>
        <w:t>494,651.3</w:t>
      </w:r>
      <w:r w:rsidR="007306D8">
        <w:rPr>
          <w:color w:val="000000" w:themeColor="text1"/>
        </w:rPr>
        <w:t>8</w:t>
      </w:r>
      <w:r w:rsidR="00B24DEC" w:rsidRPr="00CF56E8">
        <w:rPr>
          <w:color w:val="000000" w:themeColor="text1"/>
        </w:rPr>
        <w:t xml:space="preserve"> € apo </w:t>
      </w:r>
      <w:r w:rsidR="007306D8">
        <w:rPr>
          <w:color w:val="000000" w:themeColor="text1"/>
        </w:rPr>
        <w:t>18.04</w:t>
      </w:r>
      <w:r w:rsidRPr="00CF56E8">
        <w:rPr>
          <w:color w:val="000000" w:themeColor="text1"/>
        </w:rPr>
        <w:t xml:space="preserve">% e planit të përgjithshëm vjetor, ndërsa </w:t>
      </w:r>
      <w:r w:rsidR="00981E9E" w:rsidRPr="00CF56E8">
        <w:rPr>
          <w:color w:val="000000" w:themeColor="text1"/>
        </w:rPr>
        <w:t>në</w:t>
      </w:r>
      <w:r w:rsidRPr="00CF56E8">
        <w:rPr>
          <w:color w:val="000000" w:themeColor="text1"/>
        </w:rPr>
        <w:t xml:space="preserve"> krahasim me periudhën e njëjtë të vitit pa</w:t>
      </w:r>
      <w:r w:rsidR="00981E9E" w:rsidRPr="00CF56E8">
        <w:rPr>
          <w:color w:val="000000" w:themeColor="text1"/>
        </w:rPr>
        <w:t>raprak kemi r</w:t>
      </w:r>
      <w:r w:rsidR="00CF56E8" w:rsidRPr="00CF56E8">
        <w:rPr>
          <w:color w:val="000000" w:themeColor="text1"/>
        </w:rPr>
        <w:t xml:space="preserve">ritje për </w:t>
      </w:r>
      <w:r w:rsidR="00E93026" w:rsidRPr="00E93026">
        <w:t>17</w:t>
      </w:r>
      <w:r w:rsidR="00993F7F" w:rsidRPr="00E93026">
        <w:t>.</w:t>
      </w:r>
      <w:r w:rsidR="00E93026" w:rsidRPr="00E93026">
        <w:t>84</w:t>
      </w:r>
      <w:r w:rsidR="00AB7432" w:rsidRPr="00CF56E8">
        <w:rPr>
          <w:color w:val="000000" w:themeColor="text1"/>
        </w:rPr>
        <w:t xml:space="preserve"> </w:t>
      </w:r>
      <w:r w:rsidR="00981E9E" w:rsidRPr="00CF56E8">
        <w:rPr>
          <w:color w:val="000000" w:themeColor="text1"/>
        </w:rPr>
        <w:t>%</w:t>
      </w:r>
      <w:r w:rsidR="00CF56E8" w:rsidRPr="00CF56E8">
        <w:rPr>
          <w:color w:val="000000" w:themeColor="text1"/>
        </w:rPr>
        <w:t xml:space="preserve"> apo </w:t>
      </w:r>
      <w:r w:rsidR="00E93026">
        <w:rPr>
          <w:color w:val="000000" w:themeColor="text1"/>
        </w:rPr>
        <w:t>74,884.3</w:t>
      </w:r>
      <w:r w:rsidR="00993F7F">
        <w:rPr>
          <w:color w:val="000000" w:themeColor="text1"/>
        </w:rPr>
        <w:t>2</w:t>
      </w:r>
      <w:r w:rsidR="00CF56E8" w:rsidRPr="00CF56E8">
        <w:rPr>
          <w:color w:val="000000" w:themeColor="text1"/>
        </w:rPr>
        <w:t xml:space="preserve"> €.</w:t>
      </w:r>
    </w:p>
    <w:p w:rsidR="00AE24A4" w:rsidRPr="00CF56E8" w:rsidRDefault="00AE24A4" w:rsidP="00AE24A4">
      <w:pPr>
        <w:ind w:left="-180"/>
        <w:jc w:val="both"/>
        <w:rPr>
          <w:b/>
          <w:color w:val="000000" w:themeColor="text1"/>
        </w:rPr>
      </w:pPr>
    </w:p>
    <w:p w:rsidR="000F23AF" w:rsidRDefault="000F23AF" w:rsidP="00AE24A4">
      <w:pPr>
        <w:jc w:val="both"/>
        <w:rPr>
          <w:b/>
          <w:color w:val="365F91" w:themeColor="accent1" w:themeShade="BF"/>
        </w:rPr>
      </w:pPr>
    </w:p>
    <w:p w:rsidR="00AE24A4" w:rsidRPr="000F23AF" w:rsidRDefault="00CA5147" w:rsidP="000F23AF">
      <w:pPr>
        <w:pStyle w:val="ListParagraph"/>
        <w:numPr>
          <w:ilvl w:val="0"/>
          <w:numId w:val="5"/>
        </w:numPr>
        <w:jc w:val="both"/>
        <w:rPr>
          <w:b/>
          <w:color w:val="365F91" w:themeColor="accent1" w:themeShade="BF"/>
        </w:rPr>
      </w:pPr>
      <w:r w:rsidRPr="000F23AF">
        <w:rPr>
          <w:b/>
          <w:color w:val="365F91" w:themeColor="accent1" w:themeShade="BF"/>
        </w:rPr>
        <w:lastRenderedPageBreak/>
        <w:t>BUXHETI I KOMUN</w:t>
      </w:r>
      <w:r w:rsidR="00EB201D" w:rsidRPr="000F23AF">
        <w:rPr>
          <w:b/>
          <w:color w:val="365F91" w:themeColor="accent1" w:themeShade="BF"/>
        </w:rPr>
        <w:t>ËS</w:t>
      </w:r>
      <w:r w:rsidR="00AE24A4" w:rsidRPr="000F23AF">
        <w:rPr>
          <w:b/>
          <w:color w:val="365F91" w:themeColor="accent1" w:themeShade="BF"/>
        </w:rPr>
        <w:t xml:space="preserve"> SIPAS DREJTORIVE</w:t>
      </w:r>
      <w:r w:rsidR="00BD4474" w:rsidRPr="000F23AF">
        <w:rPr>
          <w:b/>
          <w:color w:val="365F91" w:themeColor="accent1" w:themeShade="BF"/>
        </w:rPr>
        <w:t xml:space="preserve"> DHE KATEGORIVE EKONOMIKE </w:t>
      </w:r>
    </w:p>
    <w:p w:rsidR="005331CF" w:rsidRDefault="005331CF" w:rsidP="00AE24A4">
      <w:pPr>
        <w:jc w:val="both"/>
        <w:rPr>
          <w:b/>
          <w:color w:val="365F91" w:themeColor="accent1" w:themeShade="BF"/>
        </w:rPr>
      </w:pPr>
    </w:p>
    <w:p w:rsidR="0052624B" w:rsidRDefault="005331CF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3.</w:t>
      </w:r>
    </w:p>
    <w:tbl>
      <w:tblPr>
        <w:tblW w:w="9771" w:type="dxa"/>
        <w:tblInd w:w="108" w:type="dxa"/>
        <w:tblLook w:val="04A0"/>
      </w:tblPr>
      <w:tblGrid>
        <w:gridCol w:w="4140"/>
        <w:gridCol w:w="1266"/>
        <w:gridCol w:w="1116"/>
        <w:gridCol w:w="1266"/>
        <w:gridCol w:w="1117"/>
        <w:gridCol w:w="866"/>
      </w:tblGrid>
      <w:tr w:rsidR="0052624B" w:rsidRPr="0052624B" w:rsidTr="00717E7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Përshkrimi/Programet buxhetore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Alokimi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2A539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1. PAGAT DHE </w:t>
            </w:r>
            <w:r w:rsidR="002A5390">
              <w:rPr>
                <w:b/>
                <w:bCs/>
                <w:color w:val="000000"/>
                <w:sz w:val="20"/>
                <w:szCs w:val="20"/>
                <w:lang w:val="en-US"/>
              </w:rPr>
              <w:t>SHTESA</w:t>
            </w:r>
            <w:r w:rsidR="008C5D33">
              <w:rPr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52624B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5=4/1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KRYETARIT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69,493.00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16,849.29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52,643.71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16,849.29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24.25%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ADMINISTRATA DHE PERSONELI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95,795.00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24,637.84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71,157.16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24,637.84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25.72%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KUVENDIT KOMUNAL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60,228.00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14,589.63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45,638.37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14,589.63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24.22%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BUXHET DHE FINANCA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57,597.00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14,354.12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43,242.88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14,354.12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24.92%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PUBLIKE DHE EMERGJENCË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68,321.00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20,853.33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47,467.67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20,853.33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30.52%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PËR KOMUNITETE DHE KTHIM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6,525.00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1,773.03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4,751.97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1,773.03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27.17%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0330D4" w:rsidP="0052624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BUJQËSIA, PYLLTARIA DHE ZHVI</w:t>
            </w:r>
            <w:r w:rsidR="0052624B" w:rsidRPr="0052624B">
              <w:rPr>
                <w:color w:val="000000"/>
                <w:sz w:val="20"/>
                <w:szCs w:val="20"/>
                <w:lang w:val="en-US"/>
              </w:rPr>
              <w:t>. RURAL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29,383.00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6,914.07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22,468.93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6,914.07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23.53%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ZHVILLIMI EKONOMIK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21,947.00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5,315.57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16,631.43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5,315.57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24.22%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55,356.00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12,464.46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42,891.54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12,464.46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22.52%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SHËNDETËSIA DHE MIRËQENIA SOCIALE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230,041.00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55,655.40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174,385.60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55,655.40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24.19%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SOCIALE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18,907.00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3,687.54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15,219.46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3,687.54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19.50%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="00B86E33">
              <w:rPr>
                <w:color w:val="000000"/>
                <w:sz w:val="20"/>
                <w:szCs w:val="20"/>
                <w:lang w:val="en-US"/>
              </w:rPr>
              <w:t>805,603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194,024.26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611,579.74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194,024.26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24.08%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2A539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TOTALI NË PAGA DHE </w:t>
            </w:r>
            <w:r w:rsidR="002A5390">
              <w:rPr>
                <w:b/>
                <w:bCs/>
                <w:color w:val="000000"/>
                <w:sz w:val="20"/>
                <w:szCs w:val="20"/>
                <w:lang w:val="en-US"/>
              </w:rPr>
              <w:t>SHTESA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B86E33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1,519,196</w:t>
            </w:r>
            <w:r w:rsidR="0052624B"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371,118.54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1,148,078.46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371,118.54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24.43%</w:t>
            </w:r>
          </w:p>
        </w:tc>
      </w:tr>
      <w:tr w:rsidR="0052624B" w:rsidRPr="0052624B" w:rsidTr="00717E72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2. MALLRAT DHE SHËRBIMET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Alokimi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KRYETARIT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23,000.00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5,750.00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17,250.00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5,713.68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24.84%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ADMINISTRATA DHE PERSONELI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59,617.00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9,833.33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49,783.67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4,680.02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7.85%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KUVENDIT KOMUNAL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1,250.00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4,750.00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864.85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14.41%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BUXHET DHE FINANCA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750.00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2,250.00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594.56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19.82%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PUBLIKE DHE EMERGJENCË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60,000.00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9,583.33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50,416.67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10,186.84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16.98%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PËR KOMUNITETE DHE KTHIM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125.00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375.00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BUJQËSIA, PYLLTARIA DHE Z</w:t>
            </w:r>
            <w:r w:rsidR="000330D4">
              <w:rPr>
                <w:color w:val="000000"/>
                <w:sz w:val="20"/>
                <w:szCs w:val="20"/>
                <w:lang w:val="en-US"/>
              </w:rPr>
              <w:t>HVI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>. RURAL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3,500.00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950.00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2,550.00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306.27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8.75%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ZHVILLIMI EKONOMIK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500.00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1,500.00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PLANIFIKIMI URBAN DHE MJEDISI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12,000.00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2,000.00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10,000.00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950.00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7.92%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SHËNDETËSIA DHE MIRËQENIA SOCIALE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65,219.00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13,775.58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51,443.42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9,830.02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15.07%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SOCIALE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700.00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2,300.00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233.34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7.78%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65,400.00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13,061.88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52,338.12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14,853.16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22.71%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2A5390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TOTALI NË</w:t>
            </w:r>
            <w:r w:rsidR="0052624B"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MALLRA DHE SHËRBIME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303,236.00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58,279.12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244,956.88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48,212.74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15.90%</w:t>
            </w:r>
          </w:p>
        </w:tc>
      </w:tr>
      <w:tr w:rsidR="0052624B" w:rsidRPr="0052624B" w:rsidTr="00717E72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624B" w:rsidRPr="0052624B" w:rsidRDefault="002A5390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3. SHËRBIM</w:t>
            </w:r>
            <w:r w:rsidR="0052624B"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ET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Alokimi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ADMINISTRATA DHE PERSONELI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39,368.00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8,150.00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31,218.00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8,963.18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2624B">
              <w:rPr>
                <w:b/>
                <w:bCs/>
                <w:color w:val="000000"/>
                <w:sz w:val="16"/>
                <w:szCs w:val="16"/>
                <w:lang w:val="en-US"/>
              </w:rPr>
              <w:t>22.77%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SHËNDETËSIA DHE MIRËQENIA SOCIALE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6,350.00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2,000.00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4,350.00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583.00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2624B">
              <w:rPr>
                <w:b/>
                <w:bCs/>
                <w:color w:val="000000"/>
                <w:sz w:val="16"/>
                <w:szCs w:val="16"/>
                <w:lang w:val="en-US"/>
              </w:rPr>
              <w:t>9.18%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SOCIALE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1,000.00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200.00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   800.00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  20.00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2624B">
              <w:rPr>
                <w:b/>
                <w:bCs/>
                <w:color w:val="000000"/>
                <w:sz w:val="16"/>
                <w:szCs w:val="16"/>
                <w:lang w:val="en-US"/>
              </w:rPr>
              <w:t>2.00%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13,282.00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3,200.00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E46EF3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10,082.00</w:t>
            </w:r>
            <w:r w:rsidR="0052624B" w:rsidRPr="0052624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        991.00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2624B">
              <w:rPr>
                <w:b/>
                <w:bCs/>
                <w:color w:val="000000"/>
                <w:sz w:val="16"/>
                <w:szCs w:val="16"/>
                <w:lang w:val="en-US"/>
              </w:rPr>
              <w:t>7.46%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2A5390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TOTALI NË SHËRB</w:t>
            </w:r>
            <w:r w:rsidR="0052624B"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IME KOMUNALE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60,000.00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13,550.00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E46EF3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46,4</w:t>
            </w:r>
            <w:r w:rsidR="0052624B"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="0052624B"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.00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10,557.18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52624B">
              <w:rPr>
                <w:b/>
                <w:bCs/>
                <w:color w:val="000000"/>
                <w:sz w:val="16"/>
                <w:szCs w:val="16"/>
                <w:lang w:val="en-US"/>
              </w:rPr>
              <w:t>17.60%</w:t>
            </w:r>
          </w:p>
        </w:tc>
      </w:tr>
      <w:tr w:rsidR="0052624B" w:rsidRPr="0052624B" w:rsidTr="00717E7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4. SUBVENCIONET DHE TRANSFERET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Alokimi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KRYETARIT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36,000.00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6,000.00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30,000.00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4,600.00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12.78%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0330D4" w:rsidP="0052624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BUJQËSIA, PYLLTARIA DHE ZHVI</w:t>
            </w:r>
            <w:r w:rsidR="0052624B" w:rsidRPr="0052624B">
              <w:rPr>
                <w:color w:val="000000"/>
                <w:sz w:val="20"/>
                <w:szCs w:val="20"/>
                <w:lang w:val="en-US"/>
              </w:rPr>
              <w:t>. RURAL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10,104.00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1,684.00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8,420.00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15,000.00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2,500.00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12,500.00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2A5390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TOTALI NË</w:t>
            </w:r>
            <w:r w:rsidR="0052624B"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SUBVENC. DHE TRANSFERE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61,104.00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10,184.00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50,920.00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4,600.00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7.53%</w:t>
            </w:r>
          </w:p>
        </w:tc>
      </w:tr>
      <w:tr w:rsidR="0052624B" w:rsidRPr="0052624B" w:rsidTr="00717E7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5. SHPENZIMET KAPITALE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Alokimi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PUBLIKE DHE EMERGJENCË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40,000.00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12,500.03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27,499.97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PLANIFIKIMI URBAN DHE MJEDISI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434,772.00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 124,007.77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310,764.23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60,162.90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13.84%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SHËNDETËSIA DHE MIRËQENIA SOCIALE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30,000.00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11,500.01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18,499.99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125,000.00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2624B">
              <w:rPr>
                <w:color w:val="000000"/>
                <w:sz w:val="18"/>
                <w:szCs w:val="18"/>
                <w:lang w:val="en-US"/>
              </w:rPr>
              <w:t xml:space="preserve">52,500.00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72,500.00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TOTALI NË SHPENZIME KAPITALE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629,772.00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2624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200,507.81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429,264.19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60,162.90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9.55%</w:t>
            </w:r>
          </w:p>
        </w:tc>
      </w:tr>
      <w:tr w:rsidR="0052624B" w:rsidRPr="0052624B" w:rsidTr="00717E7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6. REZERVAT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bottom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Buxheti Aktual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Alokimi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Shpenzimi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:rsidR="0052624B" w:rsidRPr="0052624B" w:rsidRDefault="0052624B" w:rsidP="0075071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KRYETARIT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1,718.00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1,718.00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E KUVENDIT KOMUNAL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1,207.00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1,207.00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BUXHET DHE FINANCA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1,792.00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1,792.00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ZYRA PËR KOMUNITETE DHE KTHIM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148.00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148.00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0330D4" w:rsidP="0052624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BUJQËSIA, PYLLTARIA DHE ZHVI</w:t>
            </w:r>
            <w:r w:rsidR="0052624B" w:rsidRPr="0052624B">
              <w:rPr>
                <w:color w:val="000000"/>
                <w:sz w:val="20"/>
                <w:szCs w:val="20"/>
                <w:lang w:val="en-US"/>
              </w:rPr>
              <w:t>. RURAL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1,567.00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1,567.00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ZHVILLIMI EKONOMIK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1,104.00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1,104.00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B86E33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E33" w:rsidRPr="0052624B" w:rsidRDefault="00B86E33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SHËNDETËSIA DHE MIRËQENIA SOCIALE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="0018380C">
              <w:rPr>
                <w:color w:val="000000"/>
                <w:sz w:val="20"/>
                <w:szCs w:val="20"/>
                <w:lang w:val="en-US"/>
              </w:rPr>
              <w:t>19,545.5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DE3EA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r w:rsidR="0018380C">
              <w:rPr>
                <w:color w:val="000000"/>
                <w:sz w:val="20"/>
                <w:szCs w:val="20"/>
                <w:lang w:val="en-US"/>
              </w:rPr>
              <w:t>19,545.5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E33" w:rsidRPr="0052624B" w:rsidRDefault="00B86E33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B86E33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E33" w:rsidRPr="0052624B" w:rsidRDefault="00B86E33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SHËRBIMET SOCIALE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165.00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DE3EA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165.00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E33" w:rsidRPr="0052624B" w:rsidRDefault="00B86E33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B86E33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E33" w:rsidRPr="0052624B" w:rsidRDefault="00B86E33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141,54</w:t>
            </w:r>
            <w:r w:rsidR="0018380C">
              <w:rPr>
                <w:color w:val="000000"/>
                <w:sz w:val="20"/>
                <w:szCs w:val="20"/>
                <w:lang w:val="en-US"/>
              </w:rPr>
              <w:t>0.5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DE3EA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141,54</w:t>
            </w:r>
            <w:r w:rsidR="0018380C">
              <w:rPr>
                <w:color w:val="000000"/>
                <w:sz w:val="20"/>
                <w:szCs w:val="20"/>
                <w:lang w:val="en-US"/>
              </w:rPr>
              <w:t>0.5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E33" w:rsidRPr="0052624B" w:rsidRDefault="00B86E33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6E33" w:rsidRPr="0052624B" w:rsidRDefault="00B86E33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TOTALI NË REZEVAT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86E33">
              <w:rPr>
                <w:b/>
                <w:bCs/>
                <w:color w:val="000000"/>
                <w:sz w:val="20"/>
                <w:szCs w:val="20"/>
                <w:lang w:val="en-US"/>
              </w:rPr>
              <w:t>168,787</w:t>
            </w: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24B" w:rsidRPr="0052624B" w:rsidRDefault="0052624B" w:rsidP="00B86E3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B86E33">
              <w:rPr>
                <w:b/>
                <w:bCs/>
                <w:color w:val="000000"/>
                <w:sz w:val="20"/>
                <w:szCs w:val="20"/>
                <w:lang w:val="en-US"/>
              </w:rPr>
              <w:t>168,787.00</w:t>
            </w: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</w:t>
            </w: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0.00%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2624B" w:rsidRPr="0052624B" w:rsidTr="00717E72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TOTALI I SHPENZIMEVE (1-6)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2,742,095.00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653,639.47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E46EF3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2,088,455.53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494,651.36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624B" w:rsidRPr="0052624B" w:rsidRDefault="0052624B" w:rsidP="0052624B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2624B">
              <w:rPr>
                <w:b/>
                <w:bCs/>
                <w:color w:val="000000"/>
                <w:sz w:val="20"/>
                <w:szCs w:val="20"/>
                <w:lang w:val="en-US"/>
              </w:rPr>
              <w:t>18.04%</w:t>
            </w:r>
          </w:p>
        </w:tc>
      </w:tr>
    </w:tbl>
    <w:p w:rsidR="005A53D3" w:rsidRDefault="005A53D3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E72C4B" w:rsidRDefault="00E72C4B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5A53D3" w:rsidRDefault="000F23AF" w:rsidP="007A5771">
      <w:pPr>
        <w:tabs>
          <w:tab w:val="left" w:pos="1840"/>
        </w:tabs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5.1.    </w:t>
      </w:r>
      <w:r w:rsidRPr="004E7F46">
        <w:rPr>
          <w:b/>
          <w:color w:val="365F91" w:themeColor="accent1" w:themeShade="BF"/>
        </w:rPr>
        <w:t>PAGAT DHE MËDITJET</w:t>
      </w:r>
    </w:p>
    <w:p w:rsidR="000F23AF" w:rsidRDefault="000F23AF" w:rsidP="007A5771">
      <w:pPr>
        <w:tabs>
          <w:tab w:val="left" w:pos="1840"/>
        </w:tabs>
        <w:rPr>
          <w:b/>
          <w:color w:val="365F91" w:themeColor="accent1" w:themeShade="BF"/>
        </w:rPr>
      </w:pPr>
    </w:p>
    <w:p w:rsidR="007A5771" w:rsidRPr="000F23AF" w:rsidRDefault="00AE24A4" w:rsidP="007A5771">
      <w:pPr>
        <w:tabs>
          <w:tab w:val="left" w:pos="1840"/>
        </w:tabs>
        <w:rPr>
          <w:b/>
          <w:color w:val="365F91" w:themeColor="accent1" w:themeShade="BF"/>
        </w:rPr>
      </w:pPr>
      <w:r w:rsidRPr="004E7F46">
        <w:rPr>
          <w:b/>
          <w:color w:val="365F91" w:themeColor="accent1" w:themeShade="BF"/>
        </w:rPr>
        <w:t xml:space="preserve">TABELA 4.  </w:t>
      </w:r>
    </w:p>
    <w:bookmarkStart w:id="5" w:name="_MON_1648315231"/>
    <w:bookmarkStart w:id="6" w:name="_MON_1648315273"/>
    <w:bookmarkStart w:id="7" w:name="_MON_1648037973"/>
    <w:bookmarkStart w:id="8" w:name="_MON_1648311796"/>
    <w:bookmarkEnd w:id="5"/>
    <w:bookmarkEnd w:id="6"/>
    <w:bookmarkEnd w:id="7"/>
    <w:bookmarkEnd w:id="8"/>
    <w:p w:rsidR="00CF7767" w:rsidRPr="00CA7CA3" w:rsidRDefault="006F2ED2" w:rsidP="00CA7CA3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9182" w:dyaOrig="3375">
          <v:shape id="_x0000_i1028" type="#_x0000_t75" style="width:459pt;height:168.75pt" o:ole="">
            <v:imagedata r:id="rId16" o:title=""/>
          </v:shape>
          <o:OLEObject Type="Embed" ProgID="Excel.Sheet.12" ShapeID="_x0000_i1028" DrawAspect="Content" ObjectID="_1650379952" r:id="rId17"/>
        </w:object>
      </w:r>
    </w:p>
    <w:p w:rsidR="000F23AF" w:rsidRPr="000F23AF" w:rsidRDefault="000F23AF" w:rsidP="00717E72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5.2.</w:t>
      </w:r>
      <w:r w:rsidRPr="000F23AF">
        <w:rPr>
          <w:b/>
          <w:color w:val="365F91" w:themeColor="accent1" w:themeShade="BF"/>
        </w:rPr>
        <w:t xml:space="preserve">     PËRMBLEDHJE E MALLRAVE DHE SHËRBIMEVE</w:t>
      </w:r>
    </w:p>
    <w:p w:rsidR="00BD04CA" w:rsidRDefault="000F23AF" w:rsidP="00BD04CA">
      <w:pPr>
        <w:rPr>
          <w:b/>
        </w:rPr>
      </w:pPr>
      <w:r>
        <w:rPr>
          <w:b/>
          <w:color w:val="365F91" w:themeColor="accent1" w:themeShade="BF"/>
        </w:rPr>
        <w:t xml:space="preserve">TABELA 5 </w:t>
      </w:r>
    </w:p>
    <w:tbl>
      <w:tblPr>
        <w:tblW w:w="9222" w:type="dxa"/>
        <w:tblInd w:w="93" w:type="dxa"/>
        <w:tblLook w:val="04A0"/>
      </w:tblPr>
      <w:tblGrid>
        <w:gridCol w:w="803"/>
        <w:gridCol w:w="4780"/>
        <w:gridCol w:w="1220"/>
        <w:gridCol w:w="1200"/>
        <w:gridCol w:w="1219"/>
      </w:tblGrid>
      <w:tr w:rsidR="004F3396" w:rsidRPr="004F3396" w:rsidTr="00C87E71">
        <w:trPr>
          <w:trHeight w:val="8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F3396" w:rsidRPr="000F23AF" w:rsidRDefault="004F3396" w:rsidP="004F3396">
            <w:pPr>
              <w:jc w:val="center"/>
              <w:rPr>
                <w:b/>
                <w:bCs/>
                <w:color w:val="FFFFFF"/>
              </w:rPr>
            </w:pPr>
            <w:r w:rsidRPr="000F23AF">
              <w:rPr>
                <w:b/>
                <w:bCs/>
                <w:color w:val="FFFFFF"/>
                <w:sz w:val="22"/>
                <w:szCs w:val="22"/>
              </w:rPr>
              <w:t>KODI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9C40"/>
            <w:noWrap/>
            <w:vAlign w:val="center"/>
            <w:hideMark/>
          </w:tcPr>
          <w:p w:rsidR="004F3396" w:rsidRPr="000F23AF" w:rsidRDefault="004F3396" w:rsidP="004F3396">
            <w:pPr>
              <w:jc w:val="center"/>
              <w:rPr>
                <w:b/>
                <w:bCs/>
                <w:color w:val="FFFFFF"/>
              </w:rPr>
            </w:pPr>
            <w:r w:rsidRPr="000F23AF">
              <w:rPr>
                <w:b/>
                <w:bCs/>
                <w:color w:val="FFFFFF"/>
                <w:sz w:val="22"/>
                <w:szCs w:val="22"/>
              </w:rPr>
              <w:t>Përshkrimi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9C40"/>
            <w:noWrap/>
            <w:vAlign w:val="center"/>
            <w:hideMark/>
          </w:tcPr>
          <w:p w:rsidR="004F3396" w:rsidRPr="000F23AF" w:rsidRDefault="004F3396" w:rsidP="00C87E71">
            <w:pPr>
              <w:jc w:val="center"/>
              <w:rPr>
                <w:b/>
                <w:bCs/>
                <w:color w:val="FFFFFF"/>
              </w:rPr>
            </w:pPr>
            <w:r w:rsidRPr="000F23AF">
              <w:rPr>
                <w:b/>
                <w:bCs/>
                <w:color w:val="FFFFFF"/>
                <w:sz w:val="22"/>
                <w:szCs w:val="22"/>
              </w:rPr>
              <w:t>TM1 20</w:t>
            </w:r>
            <w:r w:rsidR="00C87E71" w:rsidRPr="000F23AF">
              <w:rPr>
                <w:b/>
                <w:bCs/>
                <w:color w:val="FFFFFF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9C40"/>
            <w:noWrap/>
            <w:vAlign w:val="center"/>
            <w:hideMark/>
          </w:tcPr>
          <w:p w:rsidR="004F3396" w:rsidRPr="000F23AF" w:rsidRDefault="004F3396" w:rsidP="00C87E71">
            <w:pPr>
              <w:jc w:val="center"/>
              <w:rPr>
                <w:b/>
                <w:bCs/>
                <w:color w:val="FFFFFF"/>
              </w:rPr>
            </w:pPr>
            <w:r w:rsidRPr="000F23AF">
              <w:rPr>
                <w:b/>
                <w:bCs/>
                <w:color w:val="FFFFFF"/>
                <w:sz w:val="22"/>
                <w:szCs w:val="22"/>
              </w:rPr>
              <w:t>TM1 20</w:t>
            </w:r>
            <w:r w:rsidR="00C87E71" w:rsidRPr="000F23AF">
              <w:rPr>
                <w:b/>
                <w:bCs/>
                <w:color w:val="FFFFFF"/>
                <w:sz w:val="22"/>
                <w:szCs w:val="22"/>
              </w:rP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9C40"/>
            <w:vAlign w:val="center"/>
            <w:hideMark/>
          </w:tcPr>
          <w:p w:rsidR="004F3396" w:rsidRPr="000F23AF" w:rsidRDefault="004F3396" w:rsidP="004F3396">
            <w:pPr>
              <w:jc w:val="center"/>
              <w:rPr>
                <w:b/>
                <w:bCs/>
                <w:color w:val="FFFFFF"/>
              </w:rPr>
            </w:pPr>
            <w:r w:rsidRPr="000F23AF">
              <w:rPr>
                <w:b/>
                <w:bCs/>
                <w:color w:val="FFFFFF"/>
                <w:sz w:val="22"/>
                <w:szCs w:val="22"/>
              </w:rPr>
              <w:t>Krahasimi 2019/2018 në 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Shpenzimet për udhëtimet zyrtare brenda vendit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transporti i nxënësve)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4,425.97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2,996.00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47.73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Shpenzimet e udhëtimit zyrtar jashtë vendit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Mëditjet për udhëtime zyrtare jashtë vendit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 w:rsidP="007C40A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658.00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-100.00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Shpenzime tjera të udhëtimeve zyrtare jashtë vendit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914.00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-100.00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Shpenzimet për internet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585.76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507.70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15.38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Shpenzimet e telefonisë mobile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1,136.74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1,348.14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-15.68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Shpenzimet postare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59.50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42.20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41.00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Shpenzimet e ndryshme shëndetësore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1,520.00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-100.00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Shërbime kontraktuese tjera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9,159.17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5,205.64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75.95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 teknike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1,012.25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-100.00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Shërbimet e varrimit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1,870.00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2,210.00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-15.38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Furnizime për zyrë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3,006.50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1,044.00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187.98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Furnizim me ushqim dhe pije (jo dreka zyrtare)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3,993.03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5,164.71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-22.69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Furnizime mjekësore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2,968.47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772.00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284.52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Furnizime pastrimi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388.00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798.00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-51.38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2,883.48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Karburant për vetura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1,428.73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4,397.16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-67.51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Avanc për para të imta (Petty Cash)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2,300.00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Regjistrimi dhe sigurimi i automjeteve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988.70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353.73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179.51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Mirëmbajtja dhe riparimi i automjeteve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986.61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1,935.89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-49.04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Mirëmbajtja e ndërtesave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1,464.50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1,760.00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-16.79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Mirëmbajtja e shkollave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320.00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48.97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553.46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Mirëmbajtja auto-rrugëve lokale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mirëmbajtja dimërore)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3,204.80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3,487.50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-8.11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Qiraja për vetura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1,235.00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741.00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66.67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Reklamat dhe konkurset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272.98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165.00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65.44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Botimet e publikimeve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313.00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192.00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63.02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Dreka zyrtare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647.50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536.50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20.69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C87E71">
        <w:trPr>
          <w:trHeight w:val="30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Shpenzime-vendimet e gjykatave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4,124.30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Default="005B2A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-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color w:val="000000"/>
              </w:rPr>
            </w:pPr>
            <w:r w:rsidRPr="005B2A4D">
              <w:rPr>
                <w:color w:val="000000"/>
                <w:sz w:val="22"/>
                <w:szCs w:val="22"/>
              </w:rPr>
              <w:t>0.00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5B2A4D" w:rsidRPr="000A7247" w:rsidTr="000A7247">
        <w:trPr>
          <w:trHeight w:val="31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bottom"/>
            <w:hideMark/>
          </w:tcPr>
          <w:p w:rsidR="005B2A4D" w:rsidRDefault="005B2A4D">
            <w:pPr>
              <w:jc w:val="center"/>
              <w:rPr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bottom"/>
            <w:hideMark/>
          </w:tcPr>
          <w:p w:rsidR="005B2A4D" w:rsidRPr="00ED0704" w:rsidRDefault="005B2A4D">
            <w:pPr>
              <w:rPr>
                <w:color w:val="000000"/>
              </w:rPr>
            </w:pPr>
            <w:r w:rsidRPr="00ED0704">
              <w:rPr>
                <w:b/>
                <w:bCs/>
                <w:color w:val="000000"/>
              </w:rPr>
              <w:t xml:space="preserve">GJITHSEJ PAGESAT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bottom"/>
            <w:hideMark/>
          </w:tcPr>
          <w:p w:rsidR="005B2A4D" w:rsidRPr="00ED0704" w:rsidRDefault="005B2A4D" w:rsidP="00ED0704">
            <w:pPr>
              <w:rPr>
                <w:b/>
                <w:bCs/>
                <w:color w:val="000000"/>
              </w:rPr>
            </w:pPr>
            <w:r w:rsidRPr="00ED0704">
              <w:rPr>
                <w:b/>
                <w:bCs/>
                <w:color w:val="000000"/>
              </w:rPr>
              <w:t xml:space="preserve">48,212.74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noWrap/>
            <w:vAlign w:val="bottom"/>
            <w:hideMark/>
          </w:tcPr>
          <w:p w:rsidR="005B2A4D" w:rsidRPr="00ED0704" w:rsidRDefault="005B2A4D" w:rsidP="00ED0704">
            <w:pPr>
              <w:rPr>
                <w:b/>
                <w:bCs/>
                <w:color w:val="000000"/>
              </w:rPr>
            </w:pPr>
            <w:r w:rsidRPr="00ED0704">
              <w:rPr>
                <w:b/>
                <w:bCs/>
                <w:color w:val="000000"/>
              </w:rPr>
              <w:t xml:space="preserve">37,810.39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2A4D" w:rsidRPr="005B2A4D" w:rsidRDefault="005B2A4D">
            <w:pPr>
              <w:jc w:val="right"/>
              <w:rPr>
                <w:b/>
                <w:color w:val="000000"/>
              </w:rPr>
            </w:pPr>
            <w:r w:rsidRPr="005B2A4D">
              <w:rPr>
                <w:b/>
                <w:color w:val="000000"/>
                <w:sz w:val="22"/>
                <w:szCs w:val="22"/>
              </w:rPr>
              <w:t>27.51%</w:t>
            </w:r>
          </w:p>
        </w:tc>
      </w:tr>
    </w:tbl>
    <w:p w:rsidR="004F3396" w:rsidRPr="000A7247" w:rsidRDefault="004F3396" w:rsidP="00BD04CA">
      <w:pPr>
        <w:rPr>
          <w:b/>
          <w:i/>
          <w:sz w:val="18"/>
          <w:szCs w:val="18"/>
        </w:rPr>
      </w:pPr>
    </w:p>
    <w:p w:rsidR="004F3396" w:rsidRDefault="004F3396" w:rsidP="00BD04CA">
      <w:pPr>
        <w:rPr>
          <w:b/>
          <w:i/>
        </w:rPr>
      </w:pPr>
    </w:p>
    <w:p w:rsidR="004F3396" w:rsidRDefault="004F3396" w:rsidP="00BD04CA">
      <w:pPr>
        <w:rPr>
          <w:b/>
          <w:i/>
        </w:rPr>
      </w:pPr>
    </w:p>
    <w:p w:rsidR="004F3396" w:rsidRDefault="004F3396" w:rsidP="00BD04CA">
      <w:pPr>
        <w:rPr>
          <w:b/>
          <w:i/>
        </w:rPr>
      </w:pPr>
    </w:p>
    <w:p w:rsidR="004F3396" w:rsidRDefault="004F3396" w:rsidP="00BD04CA">
      <w:pPr>
        <w:rPr>
          <w:b/>
          <w:i/>
        </w:rPr>
      </w:pPr>
    </w:p>
    <w:p w:rsidR="000A7247" w:rsidRDefault="000A7247" w:rsidP="00BD04CA">
      <w:pPr>
        <w:rPr>
          <w:b/>
          <w:i/>
        </w:rPr>
      </w:pPr>
    </w:p>
    <w:p w:rsidR="000A7247" w:rsidRDefault="000A7247" w:rsidP="00BD04CA">
      <w:pPr>
        <w:rPr>
          <w:b/>
          <w:i/>
        </w:rPr>
      </w:pPr>
    </w:p>
    <w:p w:rsidR="00F334AE" w:rsidRDefault="00F334AE" w:rsidP="00BD04CA">
      <w:pPr>
        <w:rPr>
          <w:b/>
          <w:i/>
        </w:rPr>
      </w:pPr>
    </w:p>
    <w:p w:rsidR="00BD04CA" w:rsidRPr="00AE24A4" w:rsidRDefault="00AD1A2E" w:rsidP="00BD04CA">
      <w:pPr>
        <w:rPr>
          <w:b/>
          <w:color w:val="C00000"/>
        </w:rPr>
      </w:pPr>
      <w:r>
        <w:rPr>
          <w:b/>
          <w:color w:val="C00000"/>
        </w:rPr>
        <w:lastRenderedPageBreak/>
        <w:t xml:space="preserve">5.2.1 </w:t>
      </w:r>
      <w:r w:rsidR="00BD04CA" w:rsidRPr="00AE24A4">
        <w:rPr>
          <w:b/>
          <w:color w:val="C00000"/>
        </w:rPr>
        <w:t>SHPJEGIME NË KATEGORINË MALLRA DHE SHËRBIME</w:t>
      </w:r>
    </w:p>
    <w:p w:rsidR="00BD04CA" w:rsidRPr="00D2144D" w:rsidRDefault="00BD04CA" w:rsidP="00BD04CA">
      <w:pPr>
        <w:rPr>
          <w:b/>
          <w:u w:val="single"/>
        </w:rPr>
      </w:pPr>
    </w:p>
    <w:p w:rsidR="00BD04CA" w:rsidRPr="00D2144D" w:rsidRDefault="00BD04CA" w:rsidP="00BD04CA">
      <w:pPr>
        <w:jc w:val="both"/>
        <w:rPr>
          <w:u w:val="single"/>
        </w:rPr>
      </w:pPr>
    </w:p>
    <w:p w:rsidR="00BD04CA" w:rsidRPr="00F866BD" w:rsidRDefault="00720735" w:rsidP="00BD04CA">
      <w:pPr>
        <w:jc w:val="both"/>
        <w:rPr>
          <w:b/>
          <w:color w:val="000000" w:themeColor="text1"/>
          <w:u w:val="single"/>
        </w:rPr>
      </w:pPr>
      <w:r w:rsidRPr="00F866BD">
        <w:rPr>
          <w:b/>
          <w:color w:val="000000" w:themeColor="text1"/>
          <w:u w:val="single"/>
        </w:rPr>
        <w:t>13130-</w:t>
      </w:r>
      <w:r w:rsidR="00BD04CA" w:rsidRPr="00F866BD">
        <w:rPr>
          <w:b/>
          <w:color w:val="000000" w:themeColor="text1"/>
          <w:u w:val="single"/>
        </w:rPr>
        <w:t>Shpenzimet e udhëtimit zyrtar brenda vendit</w:t>
      </w:r>
    </w:p>
    <w:p w:rsidR="00BD04CA" w:rsidRPr="00F657D8" w:rsidRDefault="00BD04CA" w:rsidP="00D907C2">
      <w:pPr>
        <w:jc w:val="both"/>
        <w:rPr>
          <w:color w:val="000000" w:themeColor="text1"/>
        </w:rPr>
      </w:pPr>
      <w:r w:rsidRPr="00F657D8">
        <w:rPr>
          <w:color w:val="000000" w:themeColor="text1"/>
        </w:rPr>
        <w:t>Kanë të bëjnë me shpenzimet e t</w:t>
      </w:r>
      <w:r w:rsidR="00D907C2">
        <w:rPr>
          <w:color w:val="000000" w:themeColor="text1"/>
        </w:rPr>
        <w:t>ransportit të nxënësve për rela</w:t>
      </w:r>
      <w:r w:rsidRPr="00F657D8">
        <w:rPr>
          <w:color w:val="000000" w:themeColor="text1"/>
        </w:rPr>
        <w:t>cionin Hani i Elezit</w:t>
      </w:r>
      <w:r w:rsidR="00D907C2">
        <w:rPr>
          <w:color w:val="000000" w:themeColor="text1"/>
        </w:rPr>
        <w:t xml:space="preserve"> – </w:t>
      </w:r>
      <w:r w:rsidRPr="00F657D8">
        <w:rPr>
          <w:color w:val="000000" w:themeColor="text1"/>
        </w:rPr>
        <w:t>Krivenik</w:t>
      </w:r>
      <w:r w:rsidR="00D907C2">
        <w:rPr>
          <w:color w:val="000000" w:themeColor="text1"/>
        </w:rPr>
        <w:t xml:space="preserve"> </w:t>
      </w:r>
      <w:r w:rsidRPr="00F657D8">
        <w:rPr>
          <w:color w:val="000000" w:themeColor="text1"/>
        </w:rPr>
        <w:t xml:space="preserve">-anasjelltas </w:t>
      </w:r>
      <w:r w:rsidR="005A1540" w:rsidRPr="00F657D8">
        <w:rPr>
          <w:color w:val="000000" w:themeColor="text1"/>
        </w:rPr>
        <w:t>-</w:t>
      </w:r>
      <w:r w:rsidRPr="00F657D8">
        <w:rPr>
          <w:color w:val="000000" w:themeColor="text1"/>
        </w:rPr>
        <w:t xml:space="preserve"> Hani i Elezit</w:t>
      </w:r>
      <w:r w:rsidR="00720735" w:rsidRPr="00F657D8">
        <w:rPr>
          <w:color w:val="000000" w:themeColor="text1"/>
        </w:rPr>
        <w:t xml:space="preserve"> – </w:t>
      </w:r>
      <w:r w:rsidRPr="00F657D8">
        <w:rPr>
          <w:color w:val="000000" w:themeColor="text1"/>
        </w:rPr>
        <w:t>Ka</w:t>
      </w:r>
      <w:r w:rsidR="00701AF8" w:rsidRPr="00F657D8">
        <w:rPr>
          <w:color w:val="000000" w:themeColor="text1"/>
        </w:rPr>
        <w:t>shan</w:t>
      </w:r>
      <w:r w:rsidR="00720735" w:rsidRPr="00F657D8">
        <w:rPr>
          <w:color w:val="000000" w:themeColor="text1"/>
        </w:rPr>
        <w:t xml:space="preserve"> </w:t>
      </w:r>
      <w:r w:rsidR="00701AF8" w:rsidRPr="00F657D8">
        <w:rPr>
          <w:color w:val="000000" w:themeColor="text1"/>
        </w:rPr>
        <w:t>-</w:t>
      </w:r>
      <w:r w:rsidR="00720735" w:rsidRPr="00F657D8">
        <w:rPr>
          <w:color w:val="000000" w:themeColor="text1"/>
        </w:rPr>
        <w:t xml:space="preserve"> </w:t>
      </w:r>
      <w:r w:rsidR="00701AF8" w:rsidRPr="00F657D8">
        <w:rPr>
          <w:color w:val="000000" w:themeColor="text1"/>
        </w:rPr>
        <w:t xml:space="preserve">Uji i Thartë – anasjelltas </w:t>
      </w:r>
      <w:r w:rsidRPr="00F657D8">
        <w:rPr>
          <w:color w:val="000000" w:themeColor="text1"/>
        </w:rPr>
        <w:t xml:space="preserve">si dhe </w:t>
      </w:r>
      <w:r w:rsidR="00701AF8" w:rsidRPr="00F657D8">
        <w:rPr>
          <w:color w:val="000000" w:themeColor="text1"/>
        </w:rPr>
        <w:t>transporti i</w:t>
      </w:r>
      <w:r w:rsidR="00F657D8">
        <w:rPr>
          <w:color w:val="000000" w:themeColor="text1"/>
        </w:rPr>
        <w:t xml:space="preserve"> nxënësve për re</w:t>
      </w:r>
      <w:r w:rsidRPr="00F657D8">
        <w:rPr>
          <w:color w:val="000000" w:themeColor="text1"/>
        </w:rPr>
        <w:t>l</w:t>
      </w:r>
      <w:r w:rsidR="00F657D8">
        <w:rPr>
          <w:color w:val="000000" w:themeColor="text1"/>
        </w:rPr>
        <w:t>a</w:t>
      </w:r>
      <w:r w:rsidRPr="00F657D8">
        <w:rPr>
          <w:color w:val="000000" w:themeColor="text1"/>
        </w:rPr>
        <w:t>cionin Hani i Elezit</w:t>
      </w:r>
      <w:r w:rsidR="00720735" w:rsidRPr="00F657D8">
        <w:rPr>
          <w:color w:val="000000" w:themeColor="text1"/>
        </w:rPr>
        <w:t xml:space="preserve"> </w:t>
      </w:r>
      <w:r w:rsidRPr="00F657D8">
        <w:rPr>
          <w:color w:val="000000" w:themeColor="text1"/>
        </w:rPr>
        <w:t>-</w:t>
      </w:r>
      <w:r w:rsidR="00720735" w:rsidRPr="00F657D8">
        <w:rPr>
          <w:color w:val="000000" w:themeColor="text1"/>
        </w:rPr>
        <w:t xml:space="preserve"> </w:t>
      </w:r>
      <w:r w:rsidRPr="00F657D8">
        <w:rPr>
          <w:color w:val="000000" w:themeColor="text1"/>
        </w:rPr>
        <w:t xml:space="preserve">Kaçanik dhe anasjelltas </w:t>
      </w:r>
      <w:r w:rsidR="00701AF8" w:rsidRPr="00F657D8">
        <w:rPr>
          <w:color w:val="000000" w:themeColor="text1"/>
        </w:rPr>
        <w:t xml:space="preserve">në shumë prej </w:t>
      </w:r>
      <w:r w:rsidR="00525DCD">
        <w:rPr>
          <w:color w:val="000000" w:themeColor="text1"/>
        </w:rPr>
        <w:t>3,43</w:t>
      </w:r>
      <w:r w:rsidR="00874D0C">
        <w:rPr>
          <w:color w:val="000000" w:themeColor="text1"/>
        </w:rPr>
        <w:t>5.97</w:t>
      </w:r>
      <w:r w:rsidR="00701AF8" w:rsidRPr="00F657D8">
        <w:rPr>
          <w:color w:val="000000" w:themeColor="text1"/>
        </w:rPr>
        <w:t xml:space="preserve">€ për </w:t>
      </w:r>
      <w:r w:rsidR="005A1540" w:rsidRPr="00F657D8">
        <w:rPr>
          <w:color w:val="000000" w:themeColor="text1"/>
        </w:rPr>
        <w:t>muajt nëntor</w:t>
      </w:r>
      <w:r w:rsidR="00D907C2">
        <w:rPr>
          <w:color w:val="000000" w:themeColor="text1"/>
        </w:rPr>
        <w:t xml:space="preserve"> </w:t>
      </w:r>
      <w:r w:rsidR="005A1540" w:rsidRPr="00F657D8">
        <w:rPr>
          <w:color w:val="000000" w:themeColor="text1"/>
        </w:rPr>
        <w:t>-dhjetor 201</w:t>
      </w:r>
      <w:r w:rsidR="00874D0C">
        <w:rPr>
          <w:color w:val="000000" w:themeColor="text1"/>
        </w:rPr>
        <w:t>9</w:t>
      </w:r>
      <w:r w:rsidR="005A1540" w:rsidRPr="00F657D8">
        <w:rPr>
          <w:color w:val="000000" w:themeColor="text1"/>
        </w:rPr>
        <w:t xml:space="preserve"> si dhe  janar 20</w:t>
      </w:r>
      <w:r w:rsidR="00874D0C">
        <w:rPr>
          <w:color w:val="000000" w:themeColor="text1"/>
        </w:rPr>
        <w:t xml:space="preserve">20 si dhe transporti i </w:t>
      </w:r>
      <w:r w:rsidR="00D907C2">
        <w:rPr>
          <w:color w:val="000000" w:themeColor="text1"/>
        </w:rPr>
        <w:t>nxënësve të</w:t>
      </w:r>
      <w:r w:rsidR="00874D0C">
        <w:rPr>
          <w:color w:val="000000" w:themeColor="text1"/>
        </w:rPr>
        <w:t xml:space="preserve"> </w:t>
      </w:r>
      <w:r w:rsidR="00D907C2">
        <w:rPr>
          <w:color w:val="000000" w:themeColor="text1"/>
        </w:rPr>
        <w:t>SHML “</w:t>
      </w:r>
      <w:r w:rsidR="00B943D3">
        <w:rPr>
          <w:color w:val="000000" w:themeColor="text1"/>
        </w:rPr>
        <w:t>Dardania</w:t>
      </w:r>
      <w:r w:rsidR="00D907C2">
        <w:rPr>
          <w:color w:val="000000" w:themeColor="text1"/>
        </w:rPr>
        <w:t>” në</w:t>
      </w:r>
      <w:r w:rsidR="00525DCD">
        <w:rPr>
          <w:color w:val="000000" w:themeColor="text1"/>
        </w:rPr>
        <w:t xml:space="preserve"> Prekaz në shumë prej 990.00 €.</w:t>
      </w:r>
    </w:p>
    <w:p w:rsidR="00F120D4" w:rsidRDefault="00F120D4" w:rsidP="00720735">
      <w:pPr>
        <w:tabs>
          <w:tab w:val="left" w:pos="3585"/>
        </w:tabs>
        <w:jc w:val="both"/>
        <w:rPr>
          <w:b/>
          <w:color w:val="FF0000"/>
          <w:u w:val="single"/>
        </w:rPr>
      </w:pPr>
    </w:p>
    <w:p w:rsidR="00F866BD" w:rsidRPr="001B2AA3" w:rsidRDefault="00B943D3" w:rsidP="00720735">
      <w:pPr>
        <w:tabs>
          <w:tab w:val="left" w:pos="3585"/>
        </w:tabs>
        <w:jc w:val="both"/>
        <w:rPr>
          <w:b/>
          <w:color w:val="000000"/>
          <w:u w:val="single"/>
        </w:rPr>
      </w:pPr>
      <w:r w:rsidRPr="00525BCB">
        <w:rPr>
          <w:b/>
          <w:color w:val="000000"/>
          <w:u w:val="single"/>
        </w:rPr>
        <w:t>13140</w:t>
      </w:r>
      <w:r w:rsidR="00F866BD" w:rsidRPr="00525BCB">
        <w:rPr>
          <w:b/>
          <w:color w:val="000000"/>
          <w:u w:val="single"/>
        </w:rPr>
        <w:t xml:space="preserve">- </w:t>
      </w:r>
      <w:r>
        <w:rPr>
          <w:b/>
          <w:color w:val="000000"/>
          <w:u w:val="single"/>
        </w:rPr>
        <w:t>Shpenzimet</w:t>
      </w:r>
      <w:r w:rsidR="00F866BD" w:rsidRPr="001B2AA3">
        <w:rPr>
          <w:b/>
          <w:color w:val="000000"/>
          <w:u w:val="single"/>
        </w:rPr>
        <w:t xml:space="preserve"> për udhëtime zyrtare jashtë vendit</w:t>
      </w:r>
    </w:p>
    <w:p w:rsidR="00F866BD" w:rsidRPr="00F866BD" w:rsidRDefault="00B943D3" w:rsidP="00720735">
      <w:pPr>
        <w:tabs>
          <w:tab w:val="left" w:pos="3585"/>
        </w:tabs>
        <w:jc w:val="both"/>
        <w:rPr>
          <w:color w:val="000000" w:themeColor="text1"/>
        </w:rPr>
      </w:pPr>
      <w:r>
        <w:rPr>
          <w:color w:val="000000" w:themeColor="text1"/>
        </w:rPr>
        <w:t>Ka të bëjë me transportin e udhëtim</w:t>
      </w:r>
      <w:r w:rsidR="00D2144D">
        <w:rPr>
          <w:color w:val="000000" w:themeColor="text1"/>
        </w:rPr>
        <w:t>it të</w:t>
      </w:r>
      <w:r>
        <w:rPr>
          <w:color w:val="000000" w:themeColor="text1"/>
        </w:rPr>
        <w:t xml:space="preserve"> stafit</w:t>
      </w:r>
      <w:r w:rsidR="00D2144D">
        <w:rPr>
          <w:color w:val="000000" w:themeColor="text1"/>
        </w:rPr>
        <w:t xml:space="preserve"> jashtë vendit në Maqedoni</w:t>
      </w:r>
      <w:r w:rsidR="00F94667">
        <w:rPr>
          <w:color w:val="C00000"/>
        </w:rPr>
        <w:t xml:space="preserve"> </w:t>
      </w:r>
      <w:r w:rsidR="006D6B0D" w:rsidRPr="006D6B0D">
        <w:t>n</w:t>
      </w:r>
      <w:r w:rsidR="006D6B0D">
        <w:t xml:space="preserve">ë shumë prej 450.00 €, </w:t>
      </w:r>
      <w:r w:rsidR="002D21B8">
        <w:rPr>
          <w:color w:val="000000" w:themeColor="text1"/>
        </w:rPr>
        <w:t>pë</w:t>
      </w:r>
      <w:r w:rsidR="006D6B0D">
        <w:rPr>
          <w:color w:val="000000" w:themeColor="text1"/>
        </w:rPr>
        <w:t xml:space="preserve">r </w:t>
      </w:r>
      <w:r w:rsidR="007C71D7">
        <w:rPr>
          <w:color w:val="000000" w:themeColor="text1"/>
        </w:rPr>
        <w:t>përgatitjen</w:t>
      </w:r>
      <w:r w:rsidR="006D6B0D">
        <w:rPr>
          <w:color w:val="000000" w:themeColor="text1"/>
        </w:rPr>
        <w:t xml:space="preserve"> e P</w:t>
      </w:r>
      <w:r w:rsidR="00F94667" w:rsidRPr="00F94667">
        <w:rPr>
          <w:color w:val="000000" w:themeColor="text1"/>
        </w:rPr>
        <w:t>lanit z</w:t>
      </w:r>
      <w:r w:rsidR="006D6B0D">
        <w:rPr>
          <w:color w:val="000000" w:themeColor="text1"/>
        </w:rPr>
        <w:t xml:space="preserve">hvillimor urban </w:t>
      </w:r>
      <w:r w:rsidR="00FC460F">
        <w:rPr>
          <w:color w:val="000000" w:themeColor="text1"/>
        </w:rPr>
        <w:t xml:space="preserve">komunal </w:t>
      </w:r>
      <w:r w:rsidR="008C5D33">
        <w:rPr>
          <w:color w:val="000000" w:themeColor="text1"/>
        </w:rPr>
        <w:t>(PZHUK 2020-2028</w:t>
      </w:r>
      <w:r w:rsidR="006D6B0D">
        <w:rPr>
          <w:color w:val="000000" w:themeColor="text1"/>
        </w:rPr>
        <w:t>).</w:t>
      </w:r>
    </w:p>
    <w:p w:rsidR="00D80138" w:rsidRPr="00D80138" w:rsidRDefault="00D80138" w:rsidP="00720735">
      <w:pPr>
        <w:tabs>
          <w:tab w:val="left" w:pos="3585"/>
        </w:tabs>
        <w:jc w:val="both"/>
        <w:rPr>
          <w:color w:val="000000" w:themeColor="text1"/>
        </w:rPr>
      </w:pPr>
    </w:p>
    <w:p w:rsidR="00701AF8" w:rsidRPr="00D80138" w:rsidRDefault="00720735" w:rsidP="00F866BD">
      <w:pPr>
        <w:tabs>
          <w:tab w:val="left" w:pos="3585"/>
        </w:tabs>
        <w:jc w:val="both"/>
        <w:rPr>
          <w:b/>
          <w:color w:val="000000" w:themeColor="text1"/>
          <w:u w:val="single"/>
        </w:rPr>
      </w:pPr>
      <w:r w:rsidRPr="00D80138">
        <w:rPr>
          <w:b/>
          <w:color w:val="000000" w:themeColor="text1"/>
          <w:u w:val="single"/>
        </w:rPr>
        <w:t>13460-</w:t>
      </w:r>
      <w:r w:rsidR="00BD04CA" w:rsidRPr="00D80138">
        <w:rPr>
          <w:b/>
          <w:color w:val="000000" w:themeColor="text1"/>
          <w:u w:val="single"/>
        </w:rPr>
        <w:t>Shërbime kontraktuese tjera</w:t>
      </w:r>
    </w:p>
    <w:p w:rsidR="00B6453C" w:rsidRDefault="00F4566A" w:rsidP="005B2A4D">
      <w:pPr>
        <w:jc w:val="both"/>
        <w:rPr>
          <w:color w:val="000000" w:themeColor="text1"/>
        </w:rPr>
      </w:pPr>
      <w:r w:rsidRPr="00F94667">
        <w:rPr>
          <w:color w:val="000000" w:themeColor="text1"/>
        </w:rPr>
        <w:t xml:space="preserve">Është bërë pagesa </w:t>
      </w:r>
      <w:r w:rsidR="00B943D3" w:rsidRPr="00F94667">
        <w:rPr>
          <w:color w:val="000000" w:themeColor="text1"/>
        </w:rPr>
        <w:t>njëvjeçare</w:t>
      </w:r>
      <w:r w:rsidRPr="00F94667">
        <w:rPr>
          <w:color w:val="000000" w:themeColor="text1"/>
        </w:rPr>
        <w:t xml:space="preserve"> për mirëmbajtjen e aparatit të GPS</w:t>
      </w:r>
      <w:r w:rsidR="00701AF8" w:rsidRPr="00F94667">
        <w:rPr>
          <w:color w:val="000000" w:themeColor="text1"/>
        </w:rPr>
        <w:t>-it të</w:t>
      </w:r>
      <w:r w:rsidR="00720735" w:rsidRPr="00F94667">
        <w:rPr>
          <w:color w:val="000000" w:themeColor="text1"/>
        </w:rPr>
        <w:t xml:space="preserve"> drejtorisë</w:t>
      </w:r>
      <w:r w:rsidRPr="00F94667">
        <w:rPr>
          <w:color w:val="000000" w:themeColor="text1"/>
        </w:rPr>
        <w:t xml:space="preserve"> së urbani</w:t>
      </w:r>
      <w:r w:rsidR="00CF7767" w:rsidRPr="00F94667">
        <w:rPr>
          <w:color w:val="000000" w:themeColor="text1"/>
        </w:rPr>
        <w:t>zmit, kadastrit dhe mbrojtjes së</w:t>
      </w:r>
      <w:r w:rsidRPr="00F94667">
        <w:rPr>
          <w:color w:val="000000" w:themeColor="text1"/>
        </w:rPr>
        <w:t xml:space="preserve"> mjedisit</w:t>
      </w:r>
      <w:r w:rsidR="00F866BD" w:rsidRPr="00F94667">
        <w:rPr>
          <w:color w:val="000000" w:themeColor="text1"/>
        </w:rPr>
        <w:t xml:space="preserve"> në shumë prej 40</w:t>
      </w:r>
      <w:r w:rsidR="00B6453C">
        <w:rPr>
          <w:color w:val="000000" w:themeColor="text1"/>
        </w:rPr>
        <w:t>0.00</w:t>
      </w:r>
      <w:r w:rsidR="00701AF8" w:rsidRPr="00F94667">
        <w:rPr>
          <w:color w:val="000000" w:themeColor="text1"/>
        </w:rPr>
        <w:t>€</w:t>
      </w:r>
      <w:r w:rsidR="00720735" w:rsidRPr="00F94667">
        <w:rPr>
          <w:color w:val="000000" w:themeColor="text1"/>
        </w:rPr>
        <w:t>.</w:t>
      </w:r>
      <w:r w:rsidR="005B2A4D" w:rsidRPr="005B2A4D">
        <w:rPr>
          <w:color w:val="000000" w:themeColor="text1"/>
        </w:rPr>
        <w:t xml:space="preserve"> </w:t>
      </w:r>
    </w:p>
    <w:p w:rsidR="005B2A4D" w:rsidRDefault="005B2A4D" w:rsidP="005B2A4D">
      <w:pPr>
        <w:jc w:val="both"/>
        <w:rPr>
          <w:color w:val="000000" w:themeColor="text1"/>
        </w:rPr>
      </w:pPr>
      <w:r>
        <w:rPr>
          <w:color w:val="000000" w:themeColor="text1"/>
        </w:rPr>
        <w:t>Pastrimi i rrugëve lokale, mirëmbajtja e varrezave, transporti i drunjve të konfiskuara në rojet e pyjeve  në shumë prej 1,833.33 Euro.</w:t>
      </w:r>
    </w:p>
    <w:p w:rsidR="00720735" w:rsidRDefault="00D578D6" w:rsidP="00BD04CA">
      <w:pPr>
        <w:jc w:val="both"/>
        <w:rPr>
          <w:color w:val="000000" w:themeColor="text1"/>
        </w:rPr>
      </w:pPr>
      <w:r>
        <w:rPr>
          <w:color w:val="000000" w:themeColor="text1"/>
        </w:rPr>
        <w:t>Kemi të bëjmë me pagesën për d</w:t>
      </w:r>
      <w:r w:rsidR="005B2A4D">
        <w:rPr>
          <w:color w:val="000000" w:themeColor="text1"/>
        </w:rPr>
        <w:t>ezinfektimi</w:t>
      </w:r>
      <w:r>
        <w:rPr>
          <w:color w:val="000000" w:themeColor="text1"/>
        </w:rPr>
        <w:t>n e objektit komunal</w:t>
      </w:r>
      <w:r w:rsidR="005B2A4D">
        <w:rPr>
          <w:color w:val="000000" w:themeColor="text1"/>
        </w:rPr>
        <w:t xml:space="preserve"> dhe</w:t>
      </w:r>
      <w:r>
        <w:rPr>
          <w:color w:val="000000" w:themeColor="text1"/>
        </w:rPr>
        <w:t xml:space="preserve"> objektit të</w:t>
      </w:r>
      <w:r w:rsidR="005B2A4D">
        <w:rPr>
          <w:color w:val="000000" w:themeColor="text1"/>
        </w:rPr>
        <w:t xml:space="preserve"> QKMF-së në vlerë prej 990.00 Euro. </w:t>
      </w:r>
    </w:p>
    <w:p w:rsidR="00922841" w:rsidRPr="00F94667" w:rsidRDefault="00922841" w:rsidP="00922841">
      <w:pPr>
        <w:jc w:val="both"/>
        <w:rPr>
          <w:color w:val="000000" w:themeColor="text1"/>
        </w:rPr>
      </w:pPr>
      <w:r w:rsidRPr="00F94667">
        <w:rPr>
          <w:color w:val="000000" w:themeColor="text1"/>
        </w:rPr>
        <w:t xml:space="preserve">Kemi të bëjmë me pagesën e </w:t>
      </w:r>
      <w:r>
        <w:rPr>
          <w:color w:val="000000" w:themeColor="text1"/>
        </w:rPr>
        <w:t>7</w:t>
      </w:r>
      <w:r w:rsidRPr="00F94667">
        <w:rPr>
          <w:color w:val="000000" w:themeColor="text1"/>
        </w:rPr>
        <w:t xml:space="preserve"> punëtorëve me kontrata për shërbime të veçanta</w:t>
      </w:r>
      <w:r w:rsidR="00B6453C">
        <w:rPr>
          <w:color w:val="000000" w:themeColor="text1"/>
        </w:rPr>
        <w:t xml:space="preserve"> si</w:t>
      </w:r>
      <w:r w:rsidR="00F31E76">
        <w:rPr>
          <w:color w:val="000000" w:themeColor="text1"/>
        </w:rPr>
        <w:t>:</w:t>
      </w:r>
      <w:r w:rsidRPr="00F94667">
        <w:rPr>
          <w:color w:val="000000" w:themeColor="text1"/>
        </w:rPr>
        <w:t xml:space="preserve"> </w:t>
      </w:r>
    </w:p>
    <w:p w:rsidR="00F94667" w:rsidRDefault="00F31E76" w:rsidP="00BD04CA">
      <w:pPr>
        <w:jc w:val="both"/>
        <w:rPr>
          <w:color w:val="000000" w:themeColor="text1"/>
        </w:rPr>
      </w:pPr>
      <w:r>
        <w:rPr>
          <w:color w:val="000000" w:themeColor="text1"/>
        </w:rPr>
        <w:t>Pagesa e 2 punëtorë</w:t>
      </w:r>
      <w:r w:rsidR="00F94667">
        <w:rPr>
          <w:color w:val="000000" w:themeColor="text1"/>
        </w:rPr>
        <w:t xml:space="preserve">ve </w:t>
      </w:r>
      <w:r w:rsidR="00A959AB">
        <w:rPr>
          <w:color w:val="000000" w:themeColor="text1"/>
        </w:rPr>
        <w:t>(2</w:t>
      </w:r>
      <w:r w:rsidR="002A5655">
        <w:rPr>
          <w:color w:val="000000" w:themeColor="text1"/>
        </w:rPr>
        <w:t xml:space="preserve"> </w:t>
      </w:r>
      <w:r>
        <w:rPr>
          <w:color w:val="000000" w:themeColor="text1"/>
        </w:rPr>
        <w:t>punëtor me nga</w:t>
      </w:r>
      <w:r w:rsidR="00411C8B">
        <w:rPr>
          <w:color w:val="000000" w:themeColor="text1"/>
        </w:rPr>
        <w:t xml:space="preserve"> 344.56</w:t>
      </w:r>
      <w:r w:rsidR="00A959AB">
        <w:rPr>
          <w:color w:val="000000" w:themeColor="text1"/>
        </w:rPr>
        <w:t xml:space="preserve"> Euro</w:t>
      </w:r>
      <w:r w:rsidR="00FC05F2">
        <w:rPr>
          <w:color w:val="000000" w:themeColor="text1"/>
        </w:rPr>
        <w:t>=689.12 €</w:t>
      </w:r>
      <w:r w:rsidR="00A959AB">
        <w:rPr>
          <w:color w:val="000000" w:themeColor="text1"/>
        </w:rPr>
        <w:t xml:space="preserve">) </w:t>
      </w:r>
      <w:r>
        <w:rPr>
          <w:color w:val="000000" w:themeColor="text1"/>
        </w:rPr>
        <w:t>për shpërndarjen e faturave të tatimit në pronë pë</w:t>
      </w:r>
      <w:r w:rsidR="00FC05F2">
        <w:rPr>
          <w:color w:val="000000" w:themeColor="text1"/>
        </w:rPr>
        <w:t>r vitin 2020.</w:t>
      </w:r>
    </w:p>
    <w:p w:rsidR="00F94667" w:rsidRDefault="001A43D9" w:rsidP="00BD04CA">
      <w:pPr>
        <w:jc w:val="both"/>
        <w:rPr>
          <w:color w:val="000000" w:themeColor="text1"/>
        </w:rPr>
      </w:pPr>
      <w:r>
        <w:rPr>
          <w:color w:val="000000" w:themeColor="text1"/>
        </w:rPr>
        <w:t>Pagesat për p</w:t>
      </w:r>
      <w:r w:rsidR="00F94667">
        <w:rPr>
          <w:color w:val="000000" w:themeColor="text1"/>
        </w:rPr>
        <w:t>ag</w:t>
      </w:r>
      <w:r w:rsidR="00F31E76">
        <w:rPr>
          <w:color w:val="000000" w:themeColor="text1"/>
        </w:rPr>
        <w:t xml:space="preserve">at, </w:t>
      </w:r>
      <w:r w:rsidR="00A959AB">
        <w:rPr>
          <w:color w:val="000000" w:themeColor="text1"/>
        </w:rPr>
        <w:t>kontributet si dhe tatimet</w:t>
      </w:r>
      <w:r w:rsidR="00F31E76">
        <w:rPr>
          <w:color w:val="000000" w:themeColor="text1"/>
        </w:rPr>
        <w:t xml:space="preserve"> për 4 arsimtar/e</w:t>
      </w:r>
      <w:r w:rsidR="00F94667">
        <w:rPr>
          <w:color w:val="000000" w:themeColor="text1"/>
        </w:rPr>
        <w:t xml:space="preserve"> me kontrat</w:t>
      </w:r>
      <w:r w:rsidR="00F31E76">
        <w:rPr>
          <w:color w:val="000000" w:themeColor="text1"/>
        </w:rPr>
        <w:t>ë</w:t>
      </w:r>
      <w:r w:rsidR="00F94667">
        <w:rPr>
          <w:color w:val="000000" w:themeColor="text1"/>
        </w:rPr>
        <w:t xml:space="preserve"> </w:t>
      </w:r>
      <w:r w:rsidR="00F31E76">
        <w:rPr>
          <w:color w:val="000000" w:themeColor="text1"/>
        </w:rPr>
        <w:t xml:space="preserve">për zëvendësim të arsimtarëve </w:t>
      </w:r>
      <w:r w:rsidR="00F94667">
        <w:rPr>
          <w:color w:val="000000" w:themeColor="text1"/>
        </w:rPr>
        <w:t xml:space="preserve"> </w:t>
      </w:r>
      <w:r w:rsidR="00F31E76">
        <w:rPr>
          <w:color w:val="000000" w:themeColor="text1"/>
        </w:rPr>
        <w:t>pas lehonisë</w:t>
      </w:r>
      <w:r w:rsidR="00FC05F2">
        <w:rPr>
          <w:color w:val="000000" w:themeColor="text1"/>
        </w:rPr>
        <w:t xml:space="preserve"> për 2 muaj</w:t>
      </w:r>
      <w:r w:rsidR="00F31E76">
        <w:rPr>
          <w:color w:val="000000" w:themeColor="text1"/>
        </w:rPr>
        <w:t xml:space="preserve"> në</w:t>
      </w:r>
      <w:r w:rsidR="00F94667">
        <w:rPr>
          <w:color w:val="000000" w:themeColor="text1"/>
        </w:rPr>
        <w:t xml:space="preserve"> shkollat fillore</w:t>
      </w:r>
      <w:r w:rsidR="00A959AB">
        <w:rPr>
          <w:color w:val="000000" w:themeColor="text1"/>
        </w:rPr>
        <w:t xml:space="preserve"> </w:t>
      </w:r>
      <w:r w:rsidR="00F31E76">
        <w:rPr>
          <w:color w:val="000000" w:themeColor="text1"/>
        </w:rPr>
        <w:t xml:space="preserve">në shumë prej </w:t>
      </w:r>
      <w:r w:rsidR="00A959AB">
        <w:rPr>
          <w:color w:val="000000" w:themeColor="text1"/>
        </w:rPr>
        <w:t>3</w:t>
      </w:r>
      <w:r w:rsidR="00F31E76">
        <w:rPr>
          <w:color w:val="000000" w:themeColor="text1"/>
        </w:rPr>
        <w:t>,</w:t>
      </w:r>
      <w:r w:rsidR="00A959AB">
        <w:rPr>
          <w:color w:val="000000" w:themeColor="text1"/>
        </w:rPr>
        <w:t>908.30 Euro</w:t>
      </w:r>
      <w:r w:rsidR="00F31E76">
        <w:rPr>
          <w:color w:val="000000" w:themeColor="text1"/>
        </w:rPr>
        <w:t>.</w:t>
      </w:r>
      <w:r w:rsidR="00A959AB">
        <w:rPr>
          <w:color w:val="000000" w:themeColor="text1"/>
        </w:rPr>
        <w:t xml:space="preserve"> </w:t>
      </w:r>
    </w:p>
    <w:p w:rsidR="00A959AB" w:rsidRDefault="001A43D9" w:rsidP="00BD04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Pagesa për </w:t>
      </w:r>
      <w:r w:rsidR="00743208">
        <w:rPr>
          <w:color w:val="000000" w:themeColor="text1"/>
        </w:rPr>
        <w:t>p</w:t>
      </w:r>
      <w:r>
        <w:rPr>
          <w:color w:val="000000" w:themeColor="text1"/>
        </w:rPr>
        <w:t>agën</w:t>
      </w:r>
      <w:r w:rsidR="00F31E76">
        <w:rPr>
          <w:color w:val="000000" w:themeColor="text1"/>
        </w:rPr>
        <w:t xml:space="preserve">, </w:t>
      </w:r>
      <w:r w:rsidR="00A959AB">
        <w:rPr>
          <w:color w:val="000000" w:themeColor="text1"/>
        </w:rPr>
        <w:t xml:space="preserve">kontributet </w:t>
      </w:r>
      <w:r w:rsidR="00F31E76">
        <w:rPr>
          <w:color w:val="000000" w:themeColor="text1"/>
        </w:rPr>
        <w:t>dhe tatimet pë</w:t>
      </w:r>
      <w:r w:rsidR="00A959AB">
        <w:rPr>
          <w:color w:val="000000" w:themeColor="text1"/>
        </w:rPr>
        <w:t>r</w:t>
      </w:r>
      <w:r w:rsidR="00F31E76">
        <w:rPr>
          <w:color w:val="000000" w:themeColor="text1"/>
        </w:rPr>
        <w:t xml:space="preserve"> </w:t>
      </w:r>
      <w:r w:rsidR="006C39B5">
        <w:rPr>
          <w:color w:val="000000" w:themeColor="text1"/>
        </w:rPr>
        <w:t>1 punëtore / laborante</w:t>
      </w:r>
      <w:r w:rsidR="00F31E76">
        <w:rPr>
          <w:color w:val="000000" w:themeColor="text1"/>
        </w:rPr>
        <w:t xml:space="preserve"> në</w:t>
      </w:r>
      <w:r w:rsidR="00A959AB">
        <w:rPr>
          <w:color w:val="000000" w:themeColor="text1"/>
        </w:rPr>
        <w:t xml:space="preserve"> QKMF</w:t>
      </w:r>
      <w:r w:rsidR="00CF523B">
        <w:rPr>
          <w:color w:val="000000" w:themeColor="text1"/>
        </w:rPr>
        <w:t xml:space="preserve"> (446</w:t>
      </w:r>
      <w:r w:rsidR="00411C8B">
        <w:rPr>
          <w:color w:val="000000" w:themeColor="text1"/>
        </w:rPr>
        <w:t>.25</w:t>
      </w:r>
      <w:r w:rsidR="00CF523B">
        <w:rPr>
          <w:color w:val="000000" w:themeColor="text1"/>
        </w:rPr>
        <w:t xml:space="preserve"> Euro x </w:t>
      </w:r>
      <w:r w:rsidR="00DD7C0A">
        <w:rPr>
          <w:color w:val="000000" w:themeColor="text1"/>
        </w:rPr>
        <w:t>3</w:t>
      </w:r>
      <w:r w:rsidR="00CF523B">
        <w:rPr>
          <w:color w:val="000000" w:themeColor="text1"/>
        </w:rPr>
        <w:t xml:space="preserve"> Muaj</w:t>
      </w:r>
      <w:r>
        <w:rPr>
          <w:color w:val="000000" w:themeColor="text1"/>
        </w:rPr>
        <w:t xml:space="preserve"> </w:t>
      </w:r>
      <w:r w:rsidR="00DD7C0A">
        <w:rPr>
          <w:color w:val="000000" w:themeColor="text1"/>
        </w:rPr>
        <w:t>=</w:t>
      </w:r>
      <w:r>
        <w:rPr>
          <w:color w:val="000000" w:themeColor="text1"/>
        </w:rPr>
        <w:t xml:space="preserve"> </w:t>
      </w:r>
      <w:r w:rsidR="00DD7C0A">
        <w:rPr>
          <w:color w:val="000000" w:themeColor="text1"/>
        </w:rPr>
        <w:t>1</w:t>
      </w:r>
      <w:r w:rsidR="00F31E76">
        <w:rPr>
          <w:color w:val="000000" w:themeColor="text1"/>
        </w:rPr>
        <w:t>,</w:t>
      </w:r>
      <w:r w:rsidR="00411C8B">
        <w:rPr>
          <w:color w:val="000000" w:themeColor="text1"/>
        </w:rPr>
        <w:t>338.75</w:t>
      </w:r>
      <w:r w:rsidR="00CF523B">
        <w:rPr>
          <w:color w:val="000000" w:themeColor="text1"/>
        </w:rPr>
        <w:t>)</w:t>
      </w:r>
      <w:r w:rsidR="00743208">
        <w:rPr>
          <w:color w:val="000000" w:themeColor="text1"/>
        </w:rPr>
        <w:t>.</w:t>
      </w:r>
    </w:p>
    <w:p w:rsidR="00720735" w:rsidRPr="00CF0CC4" w:rsidRDefault="00720735" w:rsidP="00BD04CA">
      <w:pPr>
        <w:jc w:val="both"/>
        <w:rPr>
          <w:color w:val="FF0000"/>
        </w:rPr>
      </w:pPr>
    </w:p>
    <w:p w:rsidR="00BD04CA" w:rsidRPr="005A1540" w:rsidRDefault="00D90732" w:rsidP="00BD04CA">
      <w:pPr>
        <w:jc w:val="both"/>
        <w:rPr>
          <w:color w:val="000000" w:themeColor="text1"/>
        </w:rPr>
      </w:pPr>
      <w:r w:rsidRPr="005A1540">
        <w:rPr>
          <w:b/>
          <w:color w:val="000000" w:themeColor="text1"/>
          <w:u w:val="single"/>
        </w:rPr>
        <w:t>13490-</w:t>
      </w:r>
      <w:r w:rsidR="00BD04CA" w:rsidRPr="005A1540">
        <w:rPr>
          <w:b/>
          <w:color w:val="000000" w:themeColor="text1"/>
          <w:u w:val="single"/>
        </w:rPr>
        <w:t>Shërbimet e varrimit</w:t>
      </w:r>
    </w:p>
    <w:p w:rsidR="00BD04CA" w:rsidRPr="005A1540" w:rsidRDefault="00BD04CA" w:rsidP="00BD04CA">
      <w:pPr>
        <w:jc w:val="both"/>
        <w:rPr>
          <w:color w:val="000000" w:themeColor="text1"/>
        </w:rPr>
      </w:pPr>
      <w:r w:rsidRPr="005A1540">
        <w:rPr>
          <w:color w:val="000000" w:themeColor="text1"/>
        </w:rPr>
        <w:t>Ka</w:t>
      </w:r>
      <w:r w:rsidR="00D90732" w:rsidRPr="005A1540">
        <w:rPr>
          <w:color w:val="000000" w:themeColor="text1"/>
        </w:rPr>
        <w:t xml:space="preserve"> të bëjë me</w:t>
      </w:r>
      <w:r w:rsidR="003B03C4">
        <w:rPr>
          <w:color w:val="000000" w:themeColor="text1"/>
        </w:rPr>
        <w:t xml:space="preserve"> pagesën për </w:t>
      </w:r>
      <w:r w:rsidR="00B943D3">
        <w:rPr>
          <w:color w:val="000000" w:themeColor="text1"/>
        </w:rPr>
        <w:t>tre</w:t>
      </w:r>
      <w:r w:rsidR="00B943D3" w:rsidRPr="005A1540">
        <w:rPr>
          <w:color w:val="000000" w:themeColor="text1"/>
        </w:rPr>
        <w:t>mbëdhjetë</w:t>
      </w:r>
      <w:r w:rsidR="005A1540" w:rsidRPr="005A1540">
        <w:rPr>
          <w:color w:val="000000" w:themeColor="text1"/>
        </w:rPr>
        <w:t xml:space="preserve"> (1</w:t>
      </w:r>
      <w:r w:rsidR="00B943D3">
        <w:rPr>
          <w:color w:val="000000" w:themeColor="text1"/>
        </w:rPr>
        <w:t>3</w:t>
      </w:r>
      <w:r w:rsidRPr="005A1540">
        <w:rPr>
          <w:color w:val="000000" w:themeColor="text1"/>
        </w:rPr>
        <w:t xml:space="preserve">) raste të varrimit në shumë prej </w:t>
      </w:r>
      <w:r w:rsidR="00874D0C">
        <w:rPr>
          <w:color w:val="000000" w:themeColor="text1"/>
        </w:rPr>
        <w:t>1,870</w:t>
      </w:r>
      <w:r w:rsidR="00720735" w:rsidRPr="005A1540">
        <w:rPr>
          <w:color w:val="000000" w:themeColor="text1"/>
        </w:rPr>
        <w:t>.00</w:t>
      </w:r>
      <w:r w:rsidR="005A1540" w:rsidRPr="005A1540">
        <w:rPr>
          <w:color w:val="000000" w:themeColor="text1"/>
        </w:rPr>
        <w:t xml:space="preserve"> € (raste të vitit 20</w:t>
      </w:r>
      <w:r w:rsidR="00874D0C">
        <w:rPr>
          <w:color w:val="000000" w:themeColor="text1"/>
        </w:rPr>
        <w:t>19</w:t>
      </w:r>
      <w:r w:rsidRPr="005A1540">
        <w:rPr>
          <w:color w:val="000000" w:themeColor="text1"/>
        </w:rPr>
        <w:t>).</w:t>
      </w:r>
    </w:p>
    <w:p w:rsidR="00BD04CA" w:rsidRPr="00CF0CC4" w:rsidRDefault="00BD04CA" w:rsidP="00BD04CA">
      <w:pPr>
        <w:jc w:val="both"/>
        <w:rPr>
          <w:color w:val="FF0000"/>
        </w:rPr>
      </w:pPr>
    </w:p>
    <w:p w:rsidR="00BD04CA" w:rsidRPr="00B51267" w:rsidRDefault="00D90732" w:rsidP="00BD04CA">
      <w:pPr>
        <w:jc w:val="both"/>
        <w:rPr>
          <w:b/>
          <w:color w:val="000000" w:themeColor="text1"/>
          <w:u w:val="single"/>
        </w:rPr>
      </w:pPr>
      <w:r w:rsidRPr="00B51267">
        <w:rPr>
          <w:b/>
          <w:color w:val="000000" w:themeColor="text1"/>
          <w:u w:val="single"/>
        </w:rPr>
        <w:t>13620-</w:t>
      </w:r>
      <w:r w:rsidR="00BD04CA" w:rsidRPr="00B51267">
        <w:rPr>
          <w:b/>
          <w:color w:val="000000" w:themeColor="text1"/>
          <w:u w:val="single"/>
        </w:rPr>
        <w:t>Furnizim me ushqim dhe pije</w:t>
      </w:r>
      <w:r w:rsidR="005325E6" w:rsidRPr="00B51267">
        <w:rPr>
          <w:b/>
          <w:color w:val="000000" w:themeColor="text1"/>
          <w:u w:val="single"/>
        </w:rPr>
        <w:t xml:space="preserve"> (jo dreka zyrtare)</w:t>
      </w:r>
    </w:p>
    <w:p w:rsidR="00BD04CA" w:rsidRPr="00B51267" w:rsidRDefault="00BD04CA" w:rsidP="00BD04CA">
      <w:pPr>
        <w:jc w:val="both"/>
        <w:rPr>
          <w:color w:val="000000" w:themeColor="text1"/>
        </w:rPr>
      </w:pPr>
      <w:r w:rsidRPr="00B51267">
        <w:rPr>
          <w:color w:val="000000" w:themeColor="text1"/>
        </w:rPr>
        <w:t xml:space="preserve">Ka të bëjë me pije të ndryshme nga Ekzekutivi i komunës dhe Legjislativi  (trajnime, mbledhje të ndryshme në sallë të kuvendit) në shumë prej </w:t>
      </w:r>
      <w:r w:rsidR="00B943D3">
        <w:rPr>
          <w:color w:val="000000" w:themeColor="text1"/>
        </w:rPr>
        <w:t>1,411.60 € për muajin dhjetor 2019, si dhe për periudhën janar-shkurt 2020 në shumë prej 2,581.43</w:t>
      </w:r>
      <w:r w:rsidRPr="00B51267">
        <w:rPr>
          <w:color w:val="000000" w:themeColor="text1"/>
        </w:rPr>
        <w:t xml:space="preserve"> €</w:t>
      </w:r>
      <w:r w:rsidR="00B943D3">
        <w:rPr>
          <w:color w:val="000000" w:themeColor="text1"/>
        </w:rPr>
        <w:t>.</w:t>
      </w:r>
      <w:r w:rsidR="00D90732" w:rsidRPr="00B51267">
        <w:rPr>
          <w:color w:val="000000" w:themeColor="text1"/>
        </w:rPr>
        <w:t xml:space="preserve"> </w:t>
      </w:r>
    </w:p>
    <w:p w:rsidR="00BD04CA" w:rsidRDefault="00BD04CA" w:rsidP="00BD04CA">
      <w:pPr>
        <w:rPr>
          <w:color w:val="FF0000"/>
        </w:rPr>
      </w:pPr>
    </w:p>
    <w:p w:rsidR="0091587F" w:rsidRPr="0091587F" w:rsidRDefault="0091587F" w:rsidP="00BD04CA">
      <w:pPr>
        <w:rPr>
          <w:b/>
          <w:u w:val="single"/>
        </w:rPr>
      </w:pPr>
      <w:r w:rsidRPr="0091587F">
        <w:rPr>
          <w:b/>
          <w:u w:val="single"/>
        </w:rPr>
        <w:t>13760- Dru</w:t>
      </w:r>
    </w:p>
    <w:p w:rsidR="0091587F" w:rsidRPr="0091587F" w:rsidRDefault="0091587F" w:rsidP="00BD04CA">
      <w:r w:rsidRPr="0091587F">
        <w:t xml:space="preserve">Ka </w:t>
      </w:r>
      <w:r>
        <w:t xml:space="preserve">të bëjë me pagesën e furnizimit me dru për sektorin e shëndetësisë në shumë prej 2,883.40 €, </w:t>
      </w:r>
      <w:r w:rsidR="00D578D6">
        <w:t>(</w:t>
      </w:r>
      <w:r>
        <w:t>borxh i vitit 2019</w:t>
      </w:r>
      <w:r w:rsidR="00D578D6">
        <w:t>)</w:t>
      </w:r>
      <w:r>
        <w:t>.</w:t>
      </w:r>
    </w:p>
    <w:p w:rsidR="0091587F" w:rsidRPr="00CF0CC4" w:rsidRDefault="0091587F" w:rsidP="00BD04CA">
      <w:pPr>
        <w:rPr>
          <w:color w:val="FF0000"/>
        </w:rPr>
      </w:pPr>
    </w:p>
    <w:p w:rsidR="00CF7767" w:rsidRPr="00B943D3" w:rsidRDefault="007C40A5" w:rsidP="00AE24A4">
      <w:pPr>
        <w:jc w:val="both"/>
        <w:rPr>
          <w:b/>
          <w:u w:val="single"/>
        </w:rPr>
      </w:pPr>
      <w:r w:rsidRPr="00B943D3">
        <w:rPr>
          <w:b/>
          <w:u w:val="single"/>
        </w:rPr>
        <w:t>14410-Shpenzimet-vendimet e gjykatave</w:t>
      </w:r>
    </w:p>
    <w:p w:rsidR="00D578D6" w:rsidRPr="00D578D6" w:rsidRDefault="00B943D3" w:rsidP="00AE24A4">
      <w:pPr>
        <w:jc w:val="both"/>
        <w:rPr>
          <w:color w:val="000000" w:themeColor="text1"/>
        </w:rPr>
      </w:pPr>
      <w:r w:rsidRPr="00B943D3">
        <w:t>Kanë</w:t>
      </w:r>
      <w:r w:rsidR="002D21B8">
        <w:t xml:space="preserve"> të bëjnë </w:t>
      </w:r>
      <w:r>
        <w:t xml:space="preserve">për pagat jubilare dhe tri pagat pas pensionimit për arsimtarin </w:t>
      </w:r>
      <w:r w:rsidRPr="00D63CB6">
        <w:rPr>
          <w:u w:val="single"/>
        </w:rPr>
        <w:t>Mendu Reçi</w:t>
      </w:r>
      <w:r>
        <w:t xml:space="preserve"> në shumë prej 2,431.53 €, si dhe për</w:t>
      </w:r>
      <w:r w:rsidRPr="00F94667">
        <w:rPr>
          <w:color w:val="000000" w:themeColor="text1"/>
        </w:rPr>
        <w:t xml:space="preserve"> shpenzimet e </w:t>
      </w:r>
      <w:r w:rsidR="002D21B8">
        <w:rPr>
          <w:color w:val="000000" w:themeColor="text1"/>
        </w:rPr>
        <w:t>pagave të pens</w:t>
      </w:r>
      <w:r w:rsidR="00F94667">
        <w:rPr>
          <w:color w:val="000000" w:themeColor="text1"/>
        </w:rPr>
        <w:t>ionimit dhe paga</w:t>
      </w:r>
      <w:r w:rsidR="002D21B8">
        <w:rPr>
          <w:color w:val="000000" w:themeColor="text1"/>
        </w:rPr>
        <w:t>ve jubilare pë</w:t>
      </w:r>
      <w:r w:rsidR="00F94667">
        <w:rPr>
          <w:color w:val="000000" w:themeColor="text1"/>
        </w:rPr>
        <w:t xml:space="preserve">r </w:t>
      </w:r>
      <w:r w:rsidR="00F94667" w:rsidRPr="00D63CB6">
        <w:rPr>
          <w:color w:val="000000" w:themeColor="text1"/>
          <w:u w:val="single"/>
        </w:rPr>
        <w:t>I</w:t>
      </w:r>
      <w:r w:rsidR="002D21B8" w:rsidRPr="00D63CB6">
        <w:rPr>
          <w:color w:val="000000" w:themeColor="text1"/>
          <w:u w:val="single"/>
        </w:rPr>
        <w:t>zair Laçi</w:t>
      </w:r>
      <w:r w:rsidR="00D63CB6">
        <w:rPr>
          <w:color w:val="000000" w:themeColor="text1"/>
        </w:rPr>
        <w:t>, arsimtar</w:t>
      </w:r>
      <w:r w:rsidR="002D21B8">
        <w:rPr>
          <w:color w:val="000000" w:themeColor="text1"/>
        </w:rPr>
        <w:t xml:space="preserve"> në</w:t>
      </w:r>
      <w:r w:rsidR="00F94667">
        <w:rPr>
          <w:color w:val="000000" w:themeColor="text1"/>
        </w:rPr>
        <w:t xml:space="preserve"> </w:t>
      </w:r>
      <w:r w:rsidR="002D21B8">
        <w:rPr>
          <w:color w:val="000000" w:themeColor="text1"/>
        </w:rPr>
        <w:t>SH</w:t>
      </w:r>
      <w:r w:rsidR="00D63CB6">
        <w:rPr>
          <w:color w:val="000000" w:themeColor="text1"/>
        </w:rPr>
        <w:t>F</w:t>
      </w:r>
      <w:r w:rsidR="002D21B8">
        <w:rPr>
          <w:color w:val="000000" w:themeColor="text1"/>
        </w:rPr>
        <w:t>MU</w:t>
      </w:r>
      <w:r w:rsidR="00F94667">
        <w:rPr>
          <w:color w:val="000000" w:themeColor="text1"/>
        </w:rPr>
        <w:t xml:space="preserve"> </w:t>
      </w:r>
      <w:r w:rsidR="002D21B8">
        <w:rPr>
          <w:color w:val="000000" w:themeColor="text1"/>
        </w:rPr>
        <w:t>“Ilaz Thaçi” të</w:t>
      </w:r>
      <w:r w:rsidRPr="00F94667">
        <w:rPr>
          <w:color w:val="000000" w:themeColor="text1"/>
        </w:rPr>
        <w:t xml:space="preserve"> tërhequr nga Flamur Troni BI </w:t>
      </w:r>
      <w:r w:rsidR="00F94667">
        <w:rPr>
          <w:color w:val="000000" w:themeColor="text1"/>
        </w:rPr>
        <w:t xml:space="preserve">(Avokat i autorizuar) </w:t>
      </w:r>
      <w:r w:rsidR="002D21B8">
        <w:rPr>
          <w:color w:val="000000" w:themeColor="text1"/>
        </w:rPr>
        <w:t>në</w:t>
      </w:r>
      <w:r w:rsidRPr="00F94667">
        <w:rPr>
          <w:color w:val="000000" w:themeColor="text1"/>
        </w:rPr>
        <w:t xml:space="preserve"> shumë prej 1,692.77 €.</w:t>
      </w:r>
    </w:p>
    <w:p w:rsidR="00AD1A2E" w:rsidRDefault="00AD1A2E" w:rsidP="00AE24A4">
      <w:pPr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 xml:space="preserve">5.3    </w:t>
      </w:r>
      <w:r w:rsidRPr="004E7F46">
        <w:rPr>
          <w:b/>
          <w:color w:val="365F91" w:themeColor="accent1" w:themeShade="BF"/>
        </w:rPr>
        <w:t>SH</w:t>
      </w:r>
      <w:r w:rsidR="00B0705B">
        <w:rPr>
          <w:b/>
          <w:color w:val="365F91" w:themeColor="accent1" w:themeShade="BF"/>
        </w:rPr>
        <w:t>ËRB</w:t>
      </w:r>
      <w:r>
        <w:rPr>
          <w:b/>
          <w:color w:val="365F91" w:themeColor="accent1" w:themeShade="BF"/>
        </w:rPr>
        <w:t>I</w:t>
      </w:r>
      <w:r w:rsidRPr="004E7F46">
        <w:rPr>
          <w:b/>
          <w:color w:val="365F91" w:themeColor="accent1" w:themeShade="BF"/>
        </w:rPr>
        <w:t>MET KOMUNALE</w:t>
      </w:r>
    </w:p>
    <w:p w:rsidR="00AD1A2E" w:rsidRDefault="00AD1A2E" w:rsidP="00AE24A4">
      <w:pPr>
        <w:jc w:val="both"/>
        <w:rPr>
          <w:b/>
          <w:color w:val="365F91" w:themeColor="accent1" w:themeShade="BF"/>
        </w:rPr>
      </w:pPr>
    </w:p>
    <w:p w:rsidR="00AE24A4" w:rsidRDefault="00BD04CA" w:rsidP="00AE24A4">
      <w:pPr>
        <w:jc w:val="both"/>
        <w:rPr>
          <w:b/>
          <w:color w:val="C00000"/>
        </w:rPr>
      </w:pPr>
      <w:r>
        <w:rPr>
          <w:b/>
          <w:color w:val="365F91" w:themeColor="accent1" w:themeShade="BF"/>
        </w:rPr>
        <w:t>TABELA 6</w:t>
      </w:r>
      <w:r w:rsidR="00AE24A4" w:rsidRPr="004E7F46">
        <w:rPr>
          <w:b/>
          <w:color w:val="365F91" w:themeColor="accent1" w:themeShade="BF"/>
        </w:rPr>
        <w:t xml:space="preserve">. </w:t>
      </w:r>
    </w:p>
    <w:bookmarkStart w:id="9" w:name="_MON_1616079110"/>
    <w:bookmarkStart w:id="10" w:name="_MON_1648069991"/>
    <w:bookmarkStart w:id="11" w:name="_MON_1648319476"/>
    <w:bookmarkStart w:id="12" w:name="_MON_1584304597"/>
    <w:bookmarkStart w:id="13" w:name="_MON_1648319713"/>
    <w:bookmarkStart w:id="14" w:name="_MON_1648319753"/>
    <w:bookmarkEnd w:id="9"/>
    <w:bookmarkEnd w:id="10"/>
    <w:bookmarkEnd w:id="11"/>
    <w:bookmarkEnd w:id="12"/>
    <w:bookmarkEnd w:id="13"/>
    <w:bookmarkEnd w:id="14"/>
    <w:p w:rsidR="003458A6" w:rsidRPr="005325E6" w:rsidRDefault="006F2ED2" w:rsidP="005325E6">
      <w:pPr>
        <w:jc w:val="both"/>
        <w:rPr>
          <w:b/>
          <w:color w:val="C00000"/>
        </w:rPr>
      </w:pPr>
      <w:r w:rsidRPr="00F370EE">
        <w:rPr>
          <w:b/>
          <w:color w:val="C00000"/>
        </w:rPr>
        <w:object w:dxaOrig="8507" w:dyaOrig="2460">
          <v:shape id="_x0000_i1029" type="#_x0000_t75" style="width:426pt;height:123.75pt" o:ole="">
            <v:imagedata r:id="rId18" o:title=""/>
          </v:shape>
          <o:OLEObject Type="Embed" ProgID="Excel.Sheet.12" ShapeID="_x0000_i1029" DrawAspect="Content" ObjectID="_1650379953" r:id="rId19"/>
        </w:object>
      </w:r>
    </w:p>
    <w:p w:rsidR="00CF7767" w:rsidRDefault="00CF7767" w:rsidP="00AE24A4">
      <w:pPr>
        <w:rPr>
          <w:b/>
          <w:color w:val="365F91" w:themeColor="accent1" w:themeShade="BF"/>
        </w:rPr>
      </w:pPr>
    </w:p>
    <w:p w:rsidR="00CF7767" w:rsidRDefault="00CF7767" w:rsidP="00AE24A4">
      <w:pPr>
        <w:rPr>
          <w:b/>
          <w:color w:val="365F91" w:themeColor="accent1" w:themeShade="BF"/>
        </w:rPr>
      </w:pPr>
    </w:p>
    <w:p w:rsidR="00AD1A2E" w:rsidRDefault="00AD1A2E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5.4  </w:t>
      </w:r>
      <w:r w:rsidRPr="004E7F46">
        <w:rPr>
          <w:b/>
          <w:color w:val="365F91" w:themeColor="accent1" w:themeShade="BF"/>
        </w:rPr>
        <w:t>SUBVENCIONET DHE TRANSFERET</w:t>
      </w:r>
    </w:p>
    <w:p w:rsidR="00AD1A2E" w:rsidRDefault="00AD1A2E" w:rsidP="00AE24A4">
      <w:pPr>
        <w:rPr>
          <w:b/>
          <w:color w:val="365F91" w:themeColor="accent1" w:themeShade="BF"/>
        </w:rPr>
      </w:pPr>
    </w:p>
    <w:p w:rsidR="00AE24A4" w:rsidRPr="00AD1A2E" w:rsidRDefault="00BD04CA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TABELA 7</w:t>
      </w:r>
      <w:r w:rsidR="00AD1A2E">
        <w:rPr>
          <w:b/>
          <w:color w:val="365F91" w:themeColor="accent1" w:themeShade="BF"/>
        </w:rPr>
        <w:t xml:space="preserve">. </w:t>
      </w:r>
    </w:p>
    <w:bookmarkStart w:id="15" w:name="_MON_1648070150"/>
    <w:bookmarkStart w:id="16" w:name="_MON_1616132901"/>
    <w:bookmarkStart w:id="17" w:name="_MON_1616079685"/>
    <w:bookmarkStart w:id="18" w:name="_MON_1584304351"/>
    <w:bookmarkStart w:id="19" w:name="_MON_1648319782"/>
    <w:bookmarkStart w:id="20" w:name="_MON_1648319794"/>
    <w:bookmarkEnd w:id="15"/>
    <w:bookmarkEnd w:id="16"/>
    <w:bookmarkEnd w:id="17"/>
    <w:bookmarkEnd w:id="18"/>
    <w:bookmarkEnd w:id="19"/>
    <w:bookmarkEnd w:id="20"/>
    <w:p w:rsidR="00AE24A4" w:rsidRDefault="006F2ED2" w:rsidP="00AE24A4">
      <w:pPr>
        <w:rPr>
          <w:b/>
          <w:color w:val="C00000"/>
        </w:rPr>
      </w:pPr>
      <w:r w:rsidRPr="00F370EE">
        <w:rPr>
          <w:b/>
          <w:color w:val="C00000"/>
        </w:rPr>
        <w:object w:dxaOrig="8615" w:dyaOrig="3375">
          <v:shape id="_x0000_i1030" type="#_x0000_t75" style="width:431.25pt;height:168.75pt" o:ole="">
            <v:imagedata r:id="rId20" o:title=""/>
          </v:shape>
          <o:OLEObject Type="Embed" ProgID="Excel.Sheet.12" ShapeID="_x0000_i1030" DrawAspect="Content" ObjectID="_1650379954" r:id="rId21"/>
        </w:object>
      </w:r>
    </w:p>
    <w:p w:rsidR="00AE24A4" w:rsidRDefault="00AE24A4" w:rsidP="00AE24A4">
      <w:pPr>
        <w:rPr>
          <w:b/>
          <w:color w:val="C00000"/>
        </w:rPr>
      </w:pPr>
    </w:p>
    <w:p w:rsidR="00AE24A4" w:rsidRPr="00AD1A2E" w:rsidRDefault="00CA7CA3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  <w:t>5.4.1 Shpjegime për kateginë</w:t>
      </w:r>
      <w:r w:rsidR="00AD1A2E" w:rsidRPr="00AD1A2E"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  <w:t xml:space="preserve"> ekonomike subvencione dhe transfere</w:t>
      </w:r>
    </w:p>
    <w:p w:rsidR="00AD1A2E" w:rsidRPr="00AD1A2E" w:rsidRDefault="00AD1A2E" w:rsidP="00AE24A4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  <w:lang w:val="sq-AL"/>
        </w:rPr>
      </w:pPr>
    </w:p>
    <w:p w:rsidR="00150FB1" w:rsidRPr="000B2FE4" w:rsidRDefault="00150FB1" w:rsidP="00AE24A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q-AL"/>
        </w:rPr>
      </w:pPr>
      <w:r w:rsidRPr="000B2F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SUBVENCIONET PËR ENTITETE </w:t>
      </w:r>
      <w:r w:rsidR="0080021B" w:rsidRPr="000B2F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q-AL"/>
        </w:rPr>
        <w:t>JO</w:t>
      </w:r>
      <w:r w:rsidRPr="000B2F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q-AL"/>
        </w:rPr>
        <w:t>PUBLIKE</w:t>
      </w:r>
    </w:p>
    <w:p w:rsidR="00431E29" w:rsidRPr="000B2FE4" w:rsidRDefault="00341EB9" w:rsidP="00431E29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Është paguar kësti </w:t>
      </w:r>
      <w:r w:rsidR="00431E29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në shumë prej </w:t>
      </w:r>
      <w:r w:rsid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3</w:t>
      </w:r>
      <w:r w:rsidR="00431E29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,000.00 €</w:t>
      </w:r>
      <w:r w:rsidR="00B6453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</w:t>
      </w:r>
      <w:r w:rsidR="00431E29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bazuar në Marrëveshjen e  bashkëpunimit në mes Komunës dhe OJQ </w:t>
      </w:r>
      <w:r w:rsidR="00431E29" w:rsidRPr="000B2FE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sq-AL"/>
        </w:rPr>
        <w:t>Help-Hilfe zur Selbsthilfe</w:t>
      </w:r>
      <w:r w:rsidR="00431E29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për projektin “Programi i trajnimit për vetëpunësim” </w:t>
      </w:r>
      <w:r w:rsidR="00E5520A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si dhe Aneks marrëveshjen me nr. 02/9759/2019 </w:t>
      </w:r>
      <w:r w:rsidR="00431E29" w:rsidRPr="000B2FE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që ka të bëjë me ofrimin e trajnimeve të biznesit për 50 të rinjë nga Hani i Elezit dhe krijimit të vendeve të punës për 8 përfitues të granteve për vetëpunësim.</w:t>
      </w:r>
    </w:p>
    <w:p w:rsidR="00150FB1" w:rsidRPr="007E2B0A" w:rsidRDefault="00150FB1" w:rsidP="00AE24A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q-AL"/>
        </w:rPr>
      </w:pPr>
    </w:p>
    <w:p w:rsidR="00EB3C78" w:rsidRPr="007E2B0A" w:rsidRDefault="00EB3C78" w:rsidP="00AE24A4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q-AL"/>
        </w:rPr>
      </w:pPr>
    </w:p>
    <w:p w:rsidR="00AE24A4" w:rsidRPr="000B2FE4" w:rsidRDefault="00AE24A4" w:rsidP="00AE24A4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q-AL"/>
        </w:rPr>
      </w:pPr>
      <w:r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q-AL"/>
        </w:rPr>
        <w:t>PAGESAT PËR PËRFITUES INDIVIDUAL</w:t>
      </w:r>
    </w:p>
    <w:p w:rsidR="00AE24A4" w:rsidRPr="000B2FE4" w:rsidRDefault="00AE24A4" w:rsidP="00AE24A4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Janë b</w:t>
      </w:r>
      <w:r w:rsidR="008D656E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ërë pagesat në shumë prej </w:t>
      </w:r>
      <w:r w:rsidR="000B2FE4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1,600.00</w:t>
      </w:r>
      <w:r w:rsidR="008D656E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€, për lehonitë (për </w:t>
      </w:r>
      <w:r w:rsidR="000B2FE4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16</w:t>
      </w:r>
      <w:r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person</w:t>
      </w:r>
      <w:r w:rsidR="00AB0914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a nga 100 €</w:t>
      </w:r>
      <w:r w:rsidR="0083299A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8D656E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borxhe të vitit 20</w:t>
      </w:r>
      <w:r w:rsidR="000B2FE4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19</w:t>
      </w:r>
      <w:r w:rsidR="00D214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).</w:t>
      </w:r>
      <w:r w:rsidR="008D656E" w:rsidRPr="000B2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:rsidR="008D656E" w:rsidRPr="00F00BE8" w:rsidRDefault="008D656E" w:rsidP="00AE24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E24A4" w:rsidRDefault="00AE24A4" w:rsidP="00AE24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EB3C78" w:rsidRPr="0086411C" w:rsidRDefault="00EB3C78" w:rsidP="00AE24A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:rsidR="00AE24A4" w:rsidRDefault="00AE24A4">
      <w:pPr>
        <w:sectPr w:rsidR="00AE24A4" w:rsidSect="00D64209">
          <w:footerReference w:type="default" r:id="rId22"/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:rsidR="00AD1A2E" w:rsidRDefault="00AD1A2E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5.5</w:t>
      </w:r>
      <w:r w:rsidR="002D21B8">
        <w:rPr>
          <w:b/>
          <w:color w:val="365F91" w:themeColor="accent1" w:themeShade="BF"/>
        </w:rPr>
        <w:t xml:space="preserve">   </w:t>
      </w:r>
      <w:r>
        <w:rPr>
          <w:b/>
          <w:color w:val="365F91" w:themeColor="accent1" w:themeShade="BF"/>
        </w:rPr>
        <w:t xml:space="preserve"> </w:t>
      </w:r>
      <w:r w:rsidR="0046259A">
        <w:rPr>
          <w:b/>
          <w:color w:val="365F91" w:themeColor="accent1" w:themeShade="BF"/>
        </w:rPr>
        <w:t>SHPENZIMET</w:t>
      </w:r>
      <w:r w:rsidRPr="004E7F46">
        <w:rPr>
          <w:b/>
          <w:color w:val="365F91" w:themeColor="accent1" w:themeShade="BF"/>
        </w:rPr>
        <w:t xml:space="preserve"> KAPITALE PËR PERIUDHËN JANAR-MARS</w:t>
      </w:r>
      <w:r>
        <w:rPr>
          <w:b/>
          <w:color w:val="365F91" w:themeColor="accent1" w:themeShade="BF"/>
        </w:rPr>
        <w:t xml:space="preserve"> 2020</w:t>
      </w:r>
    </w:p>
    <w:p w:rsidR="00AD1A2E" w:rsidRDefault="00AD1A2E" w:rsidP="00AE24A4">
      <w:pPr>
        <w:rPr>
          <w:b/>
          <w:color w:val="365F91" w:themeColor="accent1" w:themeShade="BF"/>
        </w:rPr>
      </w:pPr>
    </w:p>
    <w:p w:rsidR="00AE24A4" w:rsidRPr="00AD1A2E" w:rsidRDefault="00AE24A4" w:rsidP="00AE24A4">
      <w:pPr>
        <w:rPr>
          <w:b/>
          <w:color w:val="365F91" w:themeColor="accent1" w:themeShade="BF"/>
        </w:rPr>
      </w:pPr>
      <w:r w:rsidRPr="004E7F46">
        <w:rPr>
          <w:b/>
          <w:color w:val="365F91" w:themeColor="accent1" w:themeShade="BF"/>
        </w:rPr>
        <w:t xml:space="preserve">TABELA 8. </w:t>
      </w:r>
      <w:r w:rsidR="0046259A" w:rsidRPr="004E7F46">
        <w:rPr>
          <w:b/>
          <w:color w:val="365F91" w:themeColor="accent1" w:themeShade="BF"/>
        </w:rPr>
        <w:t>LISTA E PROJEKTEVE KAPITALE</w:t>
      </w:r>
    </w:p>
    <w:tbl>
      <w:tblPr>
        <w:tblW w:w="13259" w:type="dxa"/>
        <w:tblInd w:w="93" w:type="dxa"/>
        <w:tblLook w:val="04A0"/>
      </w:tblPr>
      <w:tblGrid>
        <w:gridCol w:w="473"/>
        <w:gridCol w:w="766"/>
        <w:gridCol w:w="6156"/>
        <w:gridCol w:w="1170"/>
        <w:gridCol w:w="1170"/>
        <w:gridCol w:w="1000"/>
        <w:gridCol w:w="1220"/>
        <w:gridCol w:w="1304"/>
      </w:tblGrid>
      <w:tr w:rsidR="00AE716D" w:rsidRPr="001961B3" w:rsidTr="00E549F0">
        <w:trPr>
          <w:trHeight w:val="31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525BCB" w:rsidRDefault="00AE716D" w:rsidP="001961B3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525BCB" w:rsidRDefault="00AE716D" w:rsidP="001961B3">
            <w:pPr>
              <w:jc w:val="right"/>
              <w:rPr>
                <w:rFonts w:ascii="Calibri" w:hAnsi="Calibri"/>
                <w:lang w:val="fr-FR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525BCB" w:rsidRDefault="00AE716D" w:rsidP="001961B3">
            <w:pPr>
              <w:rPr>
                <w:rFonts w:ascii="Calibri" w:hAnsi="Calibri"/>
                <w:color w:val="000000"/>
                <w:lang w:val="fr-FR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AE716D" w:rsidRPr="001961B3" w:rsidRDefault="00AE716D" w:rsidP="008E2D1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  <w:lang w:val="en-US"/>
              </w:rPr>
              <w:t>TOTAL 20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</w:tcPr>
          <w:p w:rsidR="00AE716D" w:rsidRPr="001961B3" w:rsidRDefault="00AE716D" w:rsidP="008E2D1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TM1</w:t>
            </w:r>
          </w:p>
        </w:tc>
      </w:tr>
      <w:tr w:rsidR="00AE716D" w:rsidRPr="001961B3" w:rsidTr="00E549F0">
        <w:trPr>
          <w:trHeight w:val="315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E716D" w:rsidRPr="001961B3" w:rsidRDefault="00AE716D" w:rsidP="001961B3">
            <w:pPr>
              <w:jc w:val="center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E716D" w:rsidRPr="001961B3" w:rsidRDefault="00AE716D" w:rsidP="001961B3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Kodi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AE716D" w:rsidRPr="001961B3" w:rsidRDefault="00AE716D" w:rsidP="001961B3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Programi/përshkrimi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vAlign w:val="center"/>
            <w:hideMark/>
          </w:tcPr>
          <w:p w:rsidR="00AE716D" w:rsidRPr="001961B3" w:rsidRDefault="00AE716D" w:rsidP="001961B3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10- BKK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AE716D" w:rsidRPr="001961B3" w:rsidRDefault="00AE716D" w:rsidP="001961B3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21- THV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vAlign w:val="center"/>
            <w:hideMark/>
          </w:tcPr>
          <w:p w:rsidR="00AE716D" w:rsidRPr="001961B3" w:rsidRDefault="00AE716D" w:rsidP="001961B3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 xml:space="preserve">FH-04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AE716D" w:rsidRPr="001961B3" w:rsidRDefault="00AE716D" w:rsidP="008E2D16">
            <w:pPr>
              <w:jc w:val="center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  <w:sz w:val="22"/>
                <w:szCs w:val="22"/>
              </w:rPr>
              <w:t>Total 20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</w:tcPr>
          <w:p w:rsidR="00AE716D" w:rsidRPr="001961B3" w:rsidRDefault="00E549F0" w:rsidP="008E2D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Të</w:t>
            </w:r>
            <w:r w:rsidR="00AE716D">
              <w:rPr>
                <w:b/>
                <w:bCs/>
                <w:color w:val="000000"/>
                <w:sz w:val="22"/>
                <w:szCs w:val="22"/>
              </w:rPr>
              <w:t xml:space="preserve"> shpenzuara</w:t>
            </w:r>
          </w:p>
        </w:tc>
      </w:tr>
      <w:tr w:rsidR="00AE716D" w:rsidRPr="001961B3" w:rsidTr="00E549F0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rPr>
                <w:sz w:val="20"/>
                <w:szCs w:val="20"/>
              </w:rPr>
            </w:pPr>
            <w:r w:rsidRPr="001961B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  <w:rPr>
                <w:sz w:val="20"/>
                <w:szCs w:val="20"/>
              </w:rPr>
            </w:pPr>
            <w:r w:rsidRPr="001961B3">
              <w:rPr>
                <w:sz w:val="20"/>
                <w:szCs w:val="20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  <w:noWrap/>
            <w:vAlign w:val="bottom"/>
            <w:hideMark/>
          </w:tcPr>
          <w:p w:rsidR="00AE716D" w:rsidRPr="001961B3" w:rsidRDefault="00AE716D" w:rsidP="001961B3">
            <w:pPr>
              <w:jc w:val="center"/>
              <w:rPr>
                <w:color w:val="000000"/>
                <w:sz w:val="18"/>
                <w:szCs w:val="18"/>
              </w:rPr>
            </w:pPr>
            <w:r w:rsidRPr="001961B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48B54"/>
          </w:tcPr>
          <w:p w:rsidR="00AE716D" w:rsidRPr="001961B3" w:rsidRDefault="00AE716D" w:rsidP="001961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716D" w:rsidRPr="001961B3" w:rsidTr="00E549F0">
        <w:trPr>
          <w:trHeight w:val="3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1961B3"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1961B3">
            <w:pPr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>SHPENZIMET KAPITALE TOTALE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395,000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234,772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629,772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</w:tcPr>
          <w:p w:rsidR="00AE716D" w:rsidRDefault="00E549F0" w:rsidP="00E54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60,162.90</w:t>
            </w:r>
          </w:p>
        </w:tc>
      </w:tr>
      <w:tr w:rsidR="00AE716D" w:rsidRPr="001961B3" w:rsidTr="00E549F0">
        <w:trPr>
          <w:trHeight w:val="3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AE716D" w:rsidP="00E549F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18444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AE716D" w:rsidP="001961B3">
            <w:pPr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>Shërbimet publike dhe emergjenca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E549F0" w:rsidP="00A0623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716D">
              <w:rPr>
                <w:b/>
                <w:bCs/>
                <w:color w:val="000000"/>
              </w:rPr>
              <w:t>1</w:t>
            </w:r>
            <w:r w:rsidR="00AE716D" w:rsidRPr="001961B3">
              <w:rPr>
                <w:b/>
                <w:bCs/>
                <w:color w:val="000000"/>
              </w:rPr>
              <w:t xml:space="preserve">0,000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E549F0" w:rsidP="00A0623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AE716D">
              <w:rPr>
                <w:b/>
                <w:bCs/>
                <w:color w:val="000000"/>
              </w:rPr>
              <w:t>30,000</w:t>
            </w:r>
            <w:r w:rsidR="00AE716D"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      -  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40,000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bottom"/>
          </w:tcPr>
          <w:p w:rsidR="00AE716D" w:rsidRPr="001961B3" w:rsidRDefault="00AE716D" w:rsidP="00E549F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1A19D9" w:rsidP="001961B3">
            <w:pPr>
              <w:jc w:val="right"/>
            </w:pPr>
            <w:r w:rsidRPr="001A19D9">
              <w:rPr>
                <w:sz w:val="22"/>
                <w:szCs w:val="22"/>
              </w:rPr>
              <w:t>45628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4F0A1B" w:rsidP="001961B3">
            <w:pPr>
              <w:rPr>
                <w:color w:val="000000"/>
              </w:rPr>
            </w:pPr>
            <w:r>
              <w:rPr>
                <w:color w:val="000000"/>
              </w:rPr>
              <w:t>Riparimi i</w:t>
            </w:r>
            <w:r w:rsidR="00AE716D">
              <w:rPr>
                <w:color w:val="000000"/>
              </w:rPr>
              <w:t xml:space="preserve"> </w:t>
            </w:r>
            <w:r w:rsidR="00CF65F6">
              <w:rPr>
                <w:color w:val="000000"/>
              </w:rPr>
              <w:t>rrugëve</w:t>
            </w:r>
            <w:r w:rsidR="00AE716D">
              <w:rPr>
                <w:color w:val="000000"/>
              </w:rPr>
              <w:t xml:space="preserve"> dhe trotuareve të Hanit të Elezit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E716D" w:rsidRPr="001961B3" w:rsidRDefault="00AE716D" w:rsidP="00E549F0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1A19D9" w:rsidP="001961B3">
            <w:pPr>
              <w:jc w:val="right"/>
            </w:pPr>
            <w:r>
              <w:rPr>
                <w:sz w:val="22"/>
                <w:szCs w:val="22"/>
              </w:rPr>
              <w:t>41620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>Fond për emergjencë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E549F0" w:rsidP="001961B3">
            <w:pPr>
              <w:jc w:val="right"/>
            </w:pPr>
            <w:r>
              <w:rPr>
                <w:sz w:val="22"/>
                <w:szCs w:val="22"/>
              </w:rPr>
              <w:t xml:space="preserve">    </w:t>
            </w:r>
            <w:r w:rsidR="00AE716D" w:rsidRPr="001961B3">
              <w:rPr>
                <w:sz w:val="22"/>
                <w:szCs w:val="22"/>
              </w:rPr>
              <w:t xml:space="preserve">   -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E549F0" w:rsidP="001961B3">
            <w:pPr>
              <w:jc w:val="right"/>
            </w:pPr>
            <w:r>
              <w:rPr>
                <w:sz w:val="22"/>
                <w:szCs w:val="22"/>
              </w:rPr>
              <w:t xml:space="preserve">    </w:t>
            </w:r>
            <w:r w:rsidR="00AE716D" w:rsidRPr="001961B3">
              <w:rPr>
                <w:sz w:val="22"/>
                <w:szCs w:val="22"/>
              </w:rPr>
              <w:t xml:space="preserve">10,000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E716D" w:rsidRPr="001961B3" w:rsidRDefault="00AE716D" w:rsidP="00E549F0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1A19D9" w:rsidP="001961B3">
            <w:pPr>
              <w:jc w:val="right"/>
            </w:pPr>
            <w:r>
              <w:rPr>
                <w:sz w:val="22"/>
                <w:szCs w:val="22"/>
              </w:rPr>
              <w:t>90573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>Ndriçimi publik në z</w:t>
            </w:r>
            <w:r w:rsidR="00CF65F6">
              <w:rPr>
                <w:color w:val="000000"/>
              </w:rPr>
              <w:t>o</w:t>
            </w:r>
            <w:r>
              <w:rPr>
                <w:color w:val="000000"/>
              </w:rPr>
              <w:t>nat urbane dhe rurale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10,000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E716D" w:rsidRPr="001961B3" w:rsidRDefault="00AE716D" w:rsidP="00E549F0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4C1161" w:rsidP="001961B3">
            <w:pPr>
              <w:jc w:val="right"/>
            </w:pPr>
            <w:r>
              <w:rPr>
                <w:sz w:val="22"/>
                <w:szCs w:val="22"/>
              </w:rPr>
              <w:t>49966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>Rregullimi i krojeve publike nëpër vendbanime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>
              <w:rPr>
                <w:sz w:val="22"/>
                <w:szCs w:val="22"/>
              </w:rPr>
              <w:t>10,000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E716D" w:rsidRDefault="00AE716D" w:rsidP="00E549F0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47216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>Shtimi i kapaciteteve të ujit dhe rregullimi i rrjetit të ujësjellësit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        -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  5,000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 5,000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E716D" w:rsidRPr="001961B3" w:rsidRDefault="00AE716D" w:rsidP="00E549F0">
            <w:pPr>
              <w:jc w:val="right"/>
            </w:pPr>
          </w:p>
        </w:tc>
      </w:tr>
      <w:tr w:rsidR="00AE716D" w:rsidRPr="001961B3" w:rsidTr="00E549F0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AE716D" w:rsidRPr="001961B3" w:rsidRDefault="00AE716D" w:rsidP="00E549F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66480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  <w:hideMark/>
          </w:tcPr>
          <w:p w:rsidR="00AE716D" w:rsidRPr="001961B3" w:rsidRDefault="00AE716D" w:rsidP="001961B3">
            <w:pPr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>Planifikim urban dhe mjedisi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AE716D" w:rsidRPr="001961B3" w:rsidRDefault="00AE716D" w:rsidP="003C2C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270,000</w:t>
            </w:r>
            <w:r w:rsidRPr="001961B3"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AE716D" w:rsidRPr="001961B3" w:rsidRDefault="00AE716D" w:rsidP="003C2C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164,772</w:t>
            </w:r>
            <w:r w:rsidRPr="001961B3">
              <w:rPr>
                <w:b/>
                <w:bCs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</w:rPr>
              <w:t xml:space="preserve">         -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434,772</w:t>
            </w:r>
            <w:r w:rsidRPr="001961B3"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bottom"/>
          </w:tcPr>
          <w:p w:rsidR="00AE716D" w:rsidRDefault="00E549F0" w:rsidP="00E549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60,162.90</w:t>
            </w:r>
          </w:p>
        </w:tc>
      </w:tr>
      <w:tr w:rsidR="00AE716D" w:rsidRPr="001961B3" w:rsidTr="00E549F0">
        <w:trPr>
          <w:trHeight w:val="358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AE716D" w:rsidP="001961B3">
            <w:r w:rsidRPr="001A19D9">
              <w:rPr>
                <w:sz w:val="22"/>
                <w:szCs w:val="22"/>
              </w:rPr>
              <w:t>45700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 xml:space="preserve">Shtrimi me kubëza betoni i rrugicave nëpër zonat urbane të Hanit të Elezit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10,000</w:t>
            </w: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 w:rsidRPr="001961B3">
              <w:rPr>
                <w:sz w:val="22"/>
                <w:szCs w:val="22"/>
              </w:rPr>
              <w:t xml:space="preserve">10,000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Pr="001961B3" w:rsidRDefault="00AE716D" w:rsidP="003F40F2">
            <w:pPr>
              <w:jc w:val="right"/>
            </w:pPr>
          </w:p>
        </w:tc>
      </w:tr>
      <w:tr w:rsidR="00AE716D" w:rsidRPr="001961B3" w:rsidTr="00E549F0">
        <w:trPr>
          <w:trHeight w:val="8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AE716D" w:rsidP="001961B3">
            <w:pPr>
              <w:jc w:val="right"/>
            </w:pPr>
            <w:r w:rsidRPr="001A19D9">
              <w:rPr>
                <w:sz w:val="22"/>
                <w:szCs w:val="22"/>
              </w:rPr>
              <w:t>45702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Shtrimi me kubëza betoni i rrugicave nëpër zonat  rurale të Hanit të Elezit (Gorancë, Krivenik, Paldenicë, Pustenik, Rezhancë, Seçishtë, Meliq, Dimcë, Lagja e re, Uji i Thartë)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8E2D16">
            <w:pPr>
              <w:jc w:val="right"/>
            </w:pPr>
            <w:r>
              <w:rPr>
                <w:sz w:val="22"/>
                <w:szCs w:val="22"/>
              </w:rPr>
              <w:t>80,000</w:t>
            </w:r>
            <w:r w:rsidRPr="001961B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8E2D16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80,000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Pr="001961B3" w:rsidRDefault="00AE716D" w:rsidP="008E2D16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1A19D9" w:rsidP="001961B3">
            <w:pPr>
              <w:jc w:val="right"/>
            </w:pPr>
            <w:r>
              <w:rPr>
                <w:sz w:val="22"/>
                <w:szCs w:val="22"/>
              </w:rPr>
              <w:t>41641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Mjete të lira për bashkëinvestime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8E2D16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E549F0" w:rsidP="008E2D16">
            <w:pPr>
              <w:jc w:val="right"/>
            </w:pPr>
            <w:r>
              <w:rPr>
                <w:sz w:val="22"/>
                <w:szCs w:val="22"/>
              </w:rPr>
              <w:t xml:space="preserve">    </w:t>
            </w:r>
            <w:r w:rsidR="00AE716D">
              <w:rPr>
                <w:sz w:val="22"/>
                <w:szCs w:val="22"/>
              </w:rPr>
              <w:t>25,000</w:t>
            </w:r>
            <w:r w:rsidR="00AE716D"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8E2D16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25,000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Pr="001961B3" w:rsidRDefault="00AE716D" w:rsidP="008E2D16">
            <w:pPr>
              <w:jc w:val="right"/>
            </w:pPr>
          </w:p>
        </w:tc>
      </w:tr>
      <w:tr w:rsidR="00AE716D" w:rsidRPr="001961B3" w:rsidTr="00E549F0">
        <w:trPr>
          <w:trHeight w:val="48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1A19D9" w:rsidP="001961B3">
            <w:pPr>
              <w:jc w:val="right"/>
            </w:pPr>
            <w:r>
              <w:rPr>
                <w:sz w:val="22"/>
                <w:szCs w:val="22"/>
              </w:rPr>
              <w:t>41629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 xml:space="preserve">Rregullimi i kanalizimeve  në lagjet e mbetura të zonës urbane të Hanit të Elezit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10,000</w:t>
            </w: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8E2D16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10,000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Pr="001961B3" w:rsidRDefault="00AE716D" w:rsidP="008E2D16">
            <w:pPr>
              <w:jc w:val="right"/>
            </w:pPr>
          </w:p>
        </w:tc>
      </w:tr>
      <w:tr w:rsidR="00AE716D" w:rsidRPr="001961B3" w:rsidTr="00E549F0">
        <w:trPr>
          <w:trHeight w:val="51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r w:rsidRPr="001961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1A19D9" w:rsidP="001961B3">
            <w:r>
              <w:rPr>
                <w:sz w:val="22"/>
                <w:szCs w:val="22"/>
              </w:rPr>
              <w:t>45710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Rregullimi i kanalizimeve  në lagjet e mbetura të zonave rurale të Hanit të Elezit (Rezhancë, Paldenicë, Gorancë, Dimcë, Lagja e re, Dermjak)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20,000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8E2D16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30,000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Pr="001961B3" w:rsidRDefault="00AE716D" w:rsidP="008E2D16">
            <w:pPr>
              <w:jc w:val="right"/>
            </w:pPr>
          </w:p>
        </w:tc>
      </w:tr>
      <w:tr w:rsidR="00AE716D" w:rsidRPr="001961B3" w:rsidTr="00E549F0">
        <w:trPr>
          <w:trHeight w:val="3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48910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r w:rsidRPr="001961B3">
              <w:rPr>
                <w:sz w:val="22"/>
                <w:szCs w:val="22"/>
              </w:rPr>
              <w:t xml:space="preserve">Ndërtimi (rihapja, zgjërimi) dhe asfaltimi i rrugëve rurale në Han të Elezit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20,000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>
              <w:t>25,000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549F0" w:rsidRDefault="00E549F0" w:rsidP="003F40F2">
            <w:pPr>
              <w:jc w:val="right"/>
            </w:pPr>
          </w:p>
          <w:p w:rsidR="00AE716D" w:rsidRDefault="00E549F0" w:rsidP="003F40F2">
            <w:pPr>
              <w:jc w:val="right"/>
            </w:pPr>
            <w:r>
              <w:t>1,162.90</w:t>
            </w: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45755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Asfaltimi i rrugës nga fshati Dermjak deri në fshatin Neqavcë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3F40F2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41642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Fond për hartimin e projekteve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3F40F2">
            <w:pPr>
              <w:jc w:val="right"/>
            </w:pPr>
            <w:r>
              <w:t>20,000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3F40F2">
            <w:pPr>
              <w:jc w:val="right"/>
            </w:pPr>
          </w:p>
        </w:tc>
      </w:tr>
      <w:tr w:rsidR="00AE716D" w:rsidRPr="001961B3" w:rsidTr="00E549F0">
        <w:trPr>
          <w:trHeight w:val="2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E549F0">
            <w:r w:rsidRPr="001961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45772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r>
              <w:t xml:space="preserve">Rregullimi i prockave dhe kanalizimeve atmosferike nëpër </w:t>
            </w:r>
            <w:r>
              <w:lastRenderedPageBreak/>
              <w:t>zonat urbane dhe rurale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E549F0">
            <w:pPr>
              <w:jc w:val="right"/>
            </w:pPr>
            <w:r>
              <w:t>10,000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E549F0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E549F0">
            <w:pPr>
              <w:jc w:val="right"/>
            </w:pPr>
            <w: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6D" w:rsidRDefault="00AE716D" w:rsidP="003F40F2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lastRenderedPageBreak/>
              <w:t>1</w:t>
            </w:r>
            <w:r w:rsidR="00F8539B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41628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 xml:space="preserve">Fond për shpronësime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1</w:t>
            </w:r>
            <w:r w:rsidR="00F8539B">
              <w:rPr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41631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>Fasadimi i objekteve publike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8539B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41640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 xml:space="preserve">Gjelbërimi i disa </w:t>
            </w:r>
            <w:r w:rsidR="00CF65F6">
              <w:rPr>
                <w:color w:val="000000"/>
              </w:rPr>
              <w:t>hapësirave</w:t>
            </w:r>
            <w:r>
              <w:rPr>
                <w:color w:val="000000"/>
              </w:rPr>
              <w:t xml:space="preserve"> publike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5,000</w:t>
            </w:r>
            <w:r w:rsidRPr="00196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A0623A">
            <w:pPr>
              <w:jc w:val="right"/>
            </w:pPr>
            <w:r w:rsidRPr="0019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5</w:t>
            </w:r>
            <w:r w:rsidRPr="001961B3">
              <w:rPr>
                <w:sz w:val="22"/>
                <w:szCs w:val="22"/>
              </w:rPr>
              <w:t xml:space="preserve">,000 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Pr="001961B3" w:rsidRDefault="00AE716D" w:rsidP="00A0623A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8539B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48921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rPr>
                <w:color w:val="000000"/>
              </w:rPr>
            </w:pPr>
            <w:r>
              <w:rPr>
                <w:color w:val="000000"/>
              </w:rPr>
              <w:t>Ndërtimi i qendrës kulturore</w:t>
            </w:r>
            <w:r w:rsidR="00F8539B">
              <w:rPr>
                <w:color w:val="000000"/>
              </w:rPr>
              <w:t xml:space="preserve"> në Han të Elezit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140,000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140,000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E549F0" w:rsidP="001961B3">
            <w:pPr>
              <w:jc w:val="right"/>
            </w:pPr>
            <w:r>
              <w:t>59,000.00</w:t>
            </w: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F8539B" w:rsidP="001961B3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41635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r>
              <w:t xml:space="preserve">Rregullimi i shtratit të lumit </w:t>
            </w:r>
            <w:r w:rsidR="00D63CB6">
              <w:t>lepec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  <w:r w:rsidR="00F8539B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A19D9" w:rsidRDefault="00F8539B" w:rsidP="00F8539B">
            <w:pPr>
              <w:jc w:val="right"/>
            </w:pPr>
            <w:r>
              <w:rPr>
                <w:sz w:val="22"/>
                <w:szCs w:val="22"/>
              </w:rPr>
              <w:t>48936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r>
              <w:t>Ndërtimi i hallës së sportit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3C2CF5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AE716D" w:rsidRPr="001961B3" w:rsidTr="00E549F0">
        <w:trPr>
          <w:trHeight w:val="33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  <w:r w:rsidR="00F8539B"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48926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716D" w:rsidRPr="001961B3" w:rsidRDefault="00AE716D" w:rsidP="001961B3">
            <w:r>
              <w:t xml:space="preserve">Rregullimi i deponimeve </w:t>
            </w:r>
            <w:r w:rsidR="00CF65F6">
              <w:t>për</w:t>
            </w:r>
            <w:r>
              <w:t xml:space="preserve"> hudhje të materialeve të ngurta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AE716D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  <w:r w:rsidR="00F8539B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90600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r>
              <w:t xml:space="preserve">Renovimi i </w:t>
            </w:r>
            <w:r w:rsidR="00CF65F6">
              <w:t>shkollës</w:t>
            </w:r>
            <w:r>
              <w:t xml:space="preserve"> se </w:t>
            </w:r>
            <w:r w:rsidR="00CF65F6">
              <w:t>vjetër</w:t>
            </w:r>
            <w:r>
              <w:t xml:space="preserve"> ne Krivenik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10,000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AE716D" w:rsidRPr="001961B3" w:rsidTr="00E549F0">
        <w:trPr>
          <w:trHeight w:val="31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  <w:r w:rsidR="00F8539B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16D" w:rsidRPr="001A19D9" w:rsidRDefault="00F8539B" w:rsidP="001961B3">
            <w:pPr>
              <w:jc w:val="right"/>
            </w:pPr>
            <w:r>
              <w:rPr>
                <w:sz w:val="22"/>
                <w:szCs w:val="22"/>
              </w:rPr>
              <w:t>47270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16D" w:rsidRPr="001961B3" w:rsidRDefault="00AE716D" w:rsidP="001961B3">
            <w:r>
              <w:t>Asfaltimi i rrugës Goranc</w:t>
            </w:r>
            <w:r w:rsidR="00CF65F6">
              <w:t>ë</w:t>
            </w:r>
            <w:r w:rsidR="00F8539B">
              <w:t xml:space="preserve"> </w:t>
            </w:r>
            <w:r w:rsidR="00D63CB6">
              <w:t>–</w:t>
            </w:r>
            <w:r w:rsidR="00F8539B">
              <w:t xml:space="preserve"> </w:t>
            </w:r>
            <w:r>
              <w:t>Krivenik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E716D" w:rsidRPr="001961B3" w:rsidRDefault="00AE716D" w:rsidP="001961B3">
            <w:pPr>
              <w:jc w:val="right"/>
            </w:pPr>
            <w:r>
              <w:t>5,000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E716D" w:rsidRDefault="00AE716D" w:rsidP="001961B3">
            <w:pPr>
              <w:jc w:val="right"/>
            </w:pPr>
          </w:p>
        </w:tc>
      </w:tr>
      <w:tr w:rsidR="00F8539B" w:rsidRPr="001961B3" w:rsidTr="00E549F0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</w:rPr>
            </w:pPr>
            <w:r w:rsidRPr="003C2CF5">
              <w:rPr>
                <w:bCs/>
                <w:sz w:val="22"/>
                <w:szCs w:val="22"/>
              </w:rPr>
              <w:t>2</w:t>
            </w:r>
            <w:r w:rsidR="00876AD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4C1161" w:rsidRDefault="004C1161" w:rsidP="001961B3">
            <w:pPr>
              <w:jc w:val="right"/>
              <w:rPr>
                <w:bCs/>
              </w:rPr>
            </w:pPr>
            <w:r w:rsidRPr="004C1161">
              <w:rPr>
                <w:bCs/>
                <w:sz w:val="22"/>
                <w:szCs w:val="22"/>
              </w:rPr>
              <w:t>49969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39B" w:rsidRPr="003C2CF5" w:rsidRDefault="00F8539B" w:rsidP="001961B3">
            <w:pPr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 xml:space="preserve">Meremetimi i pllakave përkujtimore dhe varrezave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961B3" w:rsidRDefault="00F8539B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5,000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961B3" w:rsidRDefault="00F8539B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5,000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</w:p>
        </w:tc>
      </w:tr>
      <w:tr w:rsidR="00F8539B" w:rsidRPr="001961B3" w:rsidTr="00E549F0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3C2CF5" w:rsidRDefault="00876ADE" w:rsidP="001961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4C1161" w:rsidRDefault="004C1161" w:rsidP="001961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49980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39B" w:rsidRPr="003C2CF5" w:rsidRDefault="00F8539B" w:rsidP="001961B3">
            <w:pPr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Pyllëzimi i zonave të zhveshura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961B3" w:rsidRDefault="00F8539B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4,772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961B3" w:rsidRDefault="00F8539B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4,772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</w:p>
        </w:tc>
      </w:tr>
      <w:tr w:rsidR="00F8539B" w:rsidRPr="001961B3" w:rsidTr="00E549F0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3C2CF5" w:rsidRDefault="00876ADE" w:rsidP="001961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4C1161" w:rsidRDefault="004C1161" w:rsidP="001961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49987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39B" w:rsidRPr="003C2CF5" w:rsidRDefault="00F8539B" w:rsidP="001961B3">
            <w:pPr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Ndërtimi i trotuareve për këmbësor në zonat urbane dhe rurale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961B3" w:rsidRDefault="00F8539B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10,000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39B" w:rsidRPr="001961B3" w:rsidRDefault="00F8539B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  <w:r w:rsidRPr="003C2CF5">
              <w:rPr>
                <w:bCs/>
                <w:color w:val="000000"/>
              </w:rPr>
              <w:t>10,000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539B" w:rsidRPr="003C2CF5" w:rsidRDefault="00F8539B" w:rsidP="001961B3">
            <w:pPr>
              <w:jc w:val="right"/>
              <w:rPr>
                <w:bCs/>
                <w:color w:val="000000"/>
              </w:rPr>
            </w:pPr>
          </w:p>
        </w:tc>
      </w:tr>
      <w:tr w:rsidR="00876ADE" w:rsidRPr="001961B3" w:rsidTr="00E549F0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3C2CF5" w:rsidRDefault="00876ADE" w:rsidP="001961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Default="00876ADE" w:rsidP="001961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50146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ADE" w:rsidRPr="001961B3" w:rsidRDefault="00876ADE" w:rsidP="00F94667">
            <w:pPr>
              <w:rPr>
                <w:color w:val="000000"/>
              </w:rPr>
            </w:pPr>
            <w:r>
              <w:rPr>
                <w:color w:val="000000"/>
              </w:rPr>
              <w:t>Ndërtimi i mureve mbrojtëse nëpër zona urbane dhe rurale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F94667">
            <w:pPr>
              <w:jc w:val="right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F94667">
            <w:pPr>
              <w:jc w:val="right"/>
            </w:pPr>
            <w:r>
              <w:t>5,000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F94667">
            <w:pPr>
              <w:jc w:val="right"/>
            </w:pPr>
            <w:r w:rsidRPr="001961B3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76ADE" w:rsidRPr="001961B3" w:rsidRDefault="00876ADE" w:rsidP="00F94667">
            <w:pPr>
              <w:jc w:val="right"/>
            </w:pPr>
            <w:r>
              <w:t>5,000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6ADE" w:rsidRDefault="00876ADE" w:rsidP="00F94667">
            <w:pPr>
              <w:jc w:val="right"/>
            </w:pPr>
          </w:p>
        </w:tc>
      </w:tr>
      <w:tr w:rsidR="00876ADE" w:rsidRPr="001961B3" w:rsidTr="00E549F0">
        <w:trPr>
          <w:trHeight w:val="33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76ADE" w:rsidRPr="001961B3" w:rsidRDefault="00876ADE" w:rsidP="00E549F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75050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vAlign w:val="bottom"/>
            <w:hideMark/>
          </w:tcPr>
          <w:p w:rsidR="00876ADE" w:rsidRPr="001961B3" w:rsidRDefault="00876ADE" w:rsidP="001961B3">
            <w:pPr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>Shëndetësia dhe Mirëqenia Sociale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76ADE" w:rsidRPr="001961B3" w:rsidRDefault="00876ADE" w:rsidP="003C2C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15,000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1961B3">
              <w:rPr>
                <w:b/>
                <w:bCs/>
                <w:color w:val="000000"/>
              </w:rPr>
              <w:t xml:space="preserve">15,000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       -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bottom"/>
            <w:hideMark/>
          </w:tcPr>
          <w:p w:rsidR="00876ADE" w:rsidRPr="001961B3" w:rsidRDefault="00876ADE" w:rsidP="003C2CF5">
            <w:pPr>
              <w:jc w:val="right"/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>30,000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3CDDD"/>
          </w:tcPr>
          <w:p w:rsidR="00876ADE" w:rsidRPr="001961B3" w:rsidRDefault="00876ADE" w:rsidP="003C2CF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6ADE" w:rsidRPr="001961B3" w:rsidTr="00E549F0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3C2CF5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>
              <w:rPr>
                <w:sz w:val="22"/>
                <w:szCs w:val="22"/>
              </w:rPr>
              <w:t>49</w:t>
            </w:r>
            <w:r w:rsidRPr="001961B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  <w:r w:rsidRPr="001961B3">
              <w:rPr>
                <w:sz w:val="22"/>
                <w:szCs w:val="22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ADE" w:rsidRPr="001961B3" w:rsidRDefault="00876ADE" w:rsidP="00196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Renovimi i objektit të QKMF-së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>
              <w:t>15,000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76ADE" w:rsidRPr="001961B3" w:rsidRDefault="00876ADE" w:rsidP="003C2CF5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 xml:space="preserve">      </w:t>
            </w:r>
            <w:r>
              <w:rPr>
                <w:color w:val="000000"/>
                <w:sz w:val="22"/>
                <w:szCs w:val="22"/>
              </w:rPr>
              <w:t>15,000</w:t>
            </w:r>
            <w:r w:rsidRPr="001961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6ADE" w:rsidRPr="001961B3" w:rsidRDefault="00876ADE" w:rsidP="003C2CF5">
            <w:pPr>
              <w:jc w:val="right"/>
              <w:rPr>
                <w:color w:val="000000"/>
              </w:rPr>
            </w:pPr>
          </w:p>
        </w:tc>
      </w:tr>
      <w:tr w:rsidR="00876ADE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3C2CF5">
            <w:pPr>
              <w:jc w:val="right"/>
            </w:pPr>
            <w:r w:rsidRPr="001961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>
              <w:rPr>
                <w:sz w:val="22"/>
                <w:szCs w:val="22"/>
              </w:rPr>
              <w:t>48948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6ADE" w:rsidRPr="001961B3" w:rsidRDefault="00876ADE" w:rsidP="001961B3">
            <w:pPr>
              <w:rPr>
                <w:color w:val="000000"/>
              </w:rPr>
            </w:pPr>
            <w:r>
              <w:rPr>
                <w:color w:val="000000"/>
              </w:rPr>
              <w:t>Ndërtimi i shtëpive dhe banesave për banim social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15,000</w:t>
            </w:r>
            <w:r w:rsidRPr="001961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6ADE" w:rsidRDefault="00876ADE" w:rsidP="001961B3">
            <w:pPr>
              <w:jc w:val="right"/>
              <w:rPr>
                <w:color w:val="000000"/>
              </w:rPr>
            </w:pPr>
          </w:p>
        </w:tc>
      </w:tr>
      <w:tr w:rsidR="00876ADE" w:rsidRPr="001961B3" w:rsidTr="00E549F0">
        <w:trPr>
          <w:trHeight w:val="2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b/>
                <w:bCs/>
              </w:rPr>
            </w:pPr>
            <w:r w:rsidRPr="001961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E549F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92175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1961B3">
            <w:pPr>
              <w:rPr>
                <w:b/>
                <w:bCs/>
                <w:color w:val="000000"/>
              </w:rPr>
            </w:pPr>
            <w:r w:rsidRPr="001961B3">
              <w:rPr>
                <w:b/>
                <w:bCs/>
                <w:color w:val="000000"/>
              </w:rPr>
              <w:t>Arsimi dhe shkenca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E54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25,000</w:t>
            </w:r>
            <w:r w:rsidRPr="001961B3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76ADE" w:rsidRPr="001961B3" w:rsidRDefault="00876ADE" w:rsidP="00E549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125,000</w:t>
            </w:r>
            <w:r w:rsidRPr="001961B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:rsidR="00876ADE" w:rsidRDefault="00876ADE" w:rsidP="001961B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76ADE" w:rsidRPr="001961B3" w:rsidTr="00E549F0">
        <w:trPr>
          <w:trHeight w:val="30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9B47A8">
            <w:pPr>
              <w:jc w:val="right"/>
            </w:pPr>
            <w:r w:rsidRPr="001961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 w:rsidRPr="001961B3">
              <w:rPr>
                <w:sz w:val="22"/>
                <w:szCs w:val="22"/>
              </w:rPr>
              <w:t>45667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ADE" w:rsidRPr="001961B3" w:rsidRDefault="00876ADE" w:rsidP="001961B3">
            <w:pPr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 xml:space="preserve">Rregullimi i infrastrukturës shkollore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ADE" w:rsidRDefault="00876ADE" w:rsidP="001961B3">
            <w:pPr>
              <w:jc w:val="right"/>
              <w:rPr>
                <w:color w:val="000000"/>
              </w:rPr>
            </w:pPr>
          </w:p>
        </w:tc>
      </w:tr>
      <w:tr w:rsidR="00876ADE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 w:rsidRPr="001961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 w:rsidRPr="001961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4179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ADE" w:rsidRPr="001961B3" w:rsidRDefault="00876ADE" w:rsidP="00196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Pajisja e kabineteve me mjete mësimore dhe laboratorike</w:t>
            </w:r>
            <w:r w:rsidRPr="001961B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10,000</w:t>
            </w: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6ADE" w:rsidRDefault="00876ADE" w:rsidP="001961B3">
            <w:pPr>
              <w:jc w:val="right"/>
              <w:rPr>
                <w:color w:val="000000"/>
              </w:rPr>
            </w:pPr>
          </w:p>
        </w:tc>
      </w:tr>
      <w:tr w:rsidR="00876ADE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 w:rsidRPr="001961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 w:rsidRPr="001961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8951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ADE" w:rsidRPr="001961B3" w:rsidRDefault="00876ADE" w:rsidP="00196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Rregullimi i terreneve sportive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6ADE" w:rsidRDefault="00876ADE" w:rsidP="001961B3">
            <w:pPr>
              <w:jc w:val="right"/>
              <w:rPr>
                <w:color w:val="000000"/>
              </w:rPr>
            </w:pPr>
          </w:p>
        </w:tc>
      </w:tr>
      <w:tr w:rsidR="00876ADE" w:rsidRPr="001961B3" w:rsidTr="00E549F0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 w:rsidRPr="001961B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</w:pPr>
            <w:r>
              <w:rPr>
                <w:sz w:val="22"/>
                <w:szCs w:val="22"/>
              </w:rPr>
              <w:t>41675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ADE" w:rsidRPr="001961B3" w:rsidRDefault="00876ADE" w:rsidP="001961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Ndërtimi i sallave sportive në Paldenicë dhe Gorancë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 w:rsidRPr="001961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76ADE" w:rsidRPr="001961B3" w:rsidRDefault="00876ADE" w:rsidP="001961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76ADE" w:rsidRDefault="00876ADE" w:rsidP="001961B3">
            <w:pPr>
              <w:jc w:val="right"/>
              <w:rPr>
                <w:color w:val="000000"/>
              </w:rPr>
            </w:pPr>
          </w:p>
        </w:tc>
      </w:tr>
    </w:tbl>
    <w:p w:rsidR="00AE24A4" w:rsidRDefault="00AE24A4" w:rsidP="001961B3">
      <w:pPr>
        <w:jc w:val="both"/>
        <w:rPr>
          <w:b/>
          <w:color w:val="C00000"/>
        </w:rPr>
      </w:pPr>
    </w:p>
    <w:p w:rsidR="00AE24A4" w:rsidRDefault="00AE24A4" w:rsidP="00AE24A4"/>
    <w:p w:rsidR="00BD7A65" w:rsidRDefault="00BD7A65" w:rsidP="002B3545">
      <w:pPr>
        <w:sectPr w:rsidR="00BD7A65" w:rsidSect="002B1C28">
          <w:pgSz w:w="15840" w:h="12240" w:orient="landscape"/>
          <w:pgMar w:top="1260" w:right="1440" w:bottom="1440" w:left="1440" w:header="720" w:footer="720" w:gutter="0"/>
          <w:cols w:space="720"/>
          <w:docGrid w:linePitch="360"/>
        </w:sectPr>
      </w:pPr>
      <w:r w:rsidRPr="00BD7A65">
        <w:rPr>
          <w:b/>
          <w:u w:val="single"/>
        </w:rPr>
        <w:t>Koment:</w:t>
      </w:r>
      <w:r>
        <w:t xml:space="preserve"> </w:t>
      </w:r>
      <w:r w:rsidRPr="00BD7A65">
        <w:rPr>
          <w:i/>
        </w:rPr>
        <w:t>Për p</w:t>
      </w:r>
      <w:r w:rsidR="004F0A1B">
        <w:rPr>
          <w:i/>
        </w:rPr>
        <w:t xml:space="preserve">eriudhën janar-mars 2020 </w:t>
      </w:r>
      <w:r w:rsidRPr="00BD7A65">
        <w:rPr>
          <w:i/>
        </w:rPr>
        <w:t>shpenzim</w:t>
      </w:r>
      <w:r w:rsidR="004F0A1B">
        <w:rPr>
          <w:i/>
        </w:rPr>
        <w:t>i</w:t>
      </w:r>
      <w:r w:rsidRPr="00BD7A65">
        <w:rPr>
          <w:i/>
        </w:rPr>
        <w:t xml:space="preserve"> në këtë kategori ekonomike</w:t>
      </w:r>
      <w:r w:rsidR="002B3545">
        <w:rPr>
          <w:i/>
        </w:rPr>
        <w:t xml:space="preserve"> është në shumë prej 60,162.90  apo 9.55% e planifikimit të kësaj kategorie te investimeve kapitale.</w:t>
      </w:r>
    </w:p>
    <w:p w:rsidR="00AD1A2E" w:rsidRDefault="008E491C" w:rsidP="00AD1A2E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 xml:space="preserve">  </w:t>
      </w:r>
      <w:r w:rsidR="00AD1A2E">
        <w:rPr>
          <w:b/>
          <w:color w:val="365F91" w:themeColor="accent1" w:themeShade="BF"/>
        </w:rPr>
        <w:t>6.</w:t>
      </w:r>
      <w:r w:rsidR="00AD1A2E" w:rsidRPr="00AD1A2E">
        <w:rPr>
          <w:b/>
          <w:color w:val="365F91" w:themeColor="accent1" w:themeShade="BF"/>
        </w:rPr>
        <w:t xml:space="preserve"> </w:t>
      </w:r>
      <w:r w:rsidR="000C78B2">
        <w:rPr>
          <w:b/>
          <w:color w:val="365F91" w:themeColor="accent1" w:themeShade="BF"/>
        </w:rPr>
        <w:t>RAPORT I TË HYRAVE</w:t>
      </w:r>
      <w:r w:rsidR="00AD1A2E" w:rsidRPr="004E7F46">
        <w:rPr>
          <w:b/>
          <w:color w:val="365F91" w:themeColor="accent1" w:themeShade="BF"/>
        </w:rPr>
        <w:t xml:space="preserve"> VETANA</w:t>
      </w:r>
      <w:r w:rsidR="00AD1A2E">
        <w:rPr>
          <w:b/>
          <w:color w:val="365F91" w:themeColor="accent1" w:themeShade="BF"/>
        </w:rPr>
        <w:t>KE PËR PERIUDHËN JANAR-MARS 2020</w:t>
      </w:r>
    </w:p>
    <w:p w:rsidR="00AD1A2E" w:rsidRDefault="00AD1A2E" w:rsidP="00AE24A4">
      <w:pPr>
        <w:rPr>
          <w:b/>
          <w:color w:val="365F91" w:themeColor="accent1" w:themeShade="BF"/>
        </w:rPr>
      </w:pPr>
    </w:p>
    <w:p w:rsidR="003354F8" w:rsidRDefault="00AD1A2E" w:rsidP="00AE24A4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  </w:t>
      </w:r>
      <w:r w:rsidR="00AE24A4" w:rsidRPr="004E7F46">
        <w:rPr>
          <w:b/>
          <w:color w:val="365F91" w:themeColor="accent1" w:themeShade="BF"/>
        </w:rPr>
        <w:t xml:space="preserve">Tabela 9. </w:t>
      </w:r>
    </w:p>
    <w:p w:rsidR="00D32419" w:rsidRDefault="00D32419" w:rsidP="00AE24A4">
      <w:pPr>
        <w:rPr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  <w:lang w:val="en-US"/>
        </w:rPr>
        <w:drawing>
          <wp:inline distT="0" distB="0" distL="0" distR="0">
            <wp:extent cx="6053455" cy="7962900"/>
            <wp:effectExtent l="19050" t="0" r="4445" b="0"/>
            <wp:docPr id="8" name="Picture 8" descr="C:\Users\shabi.rexhallari\Desktop\Te hyrat vetanake janar-mars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bi.rexhallari\Desktop\Te hyrat vetanake janar-mars 2020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79629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A4" w:rsidRPr="002A00AF" w:rsidRDefault="00AE24A4" w:rsidP="00AE24A4">
      <w:pPr>
        <w:sectPr w:rsidR="00AE24A4" w:rsidRPr="002A00AF" w:rsidSect="00144C6D">
          <w:footerReference w:type="default" r:id="rId24"/>
          <w:pgSz w:w="12240" w:h="15840"/>
          <w:pgMar w:top="1080" w:right="1440" w:bottom="1080" w:left="1267" w:header="720" w:footer="720" w:gutter="0"/>
          <w:cols w:space="720"/>
          <w:docGrid w:linePitch="360"/>
        </w:sectPr>
      </w:pPr>
    </w:p>
    <w:p w:rsidR="00AD1A2E" w:rsidRPr="00AD1A2E" w:rsidRDefault="00AD1A2E" w:rsidP="00AE24A4">
      <w:pPr>
        <w:jc w:val="both"/>
        <w:rPr>
          <w:color w:val="C00000"/>
          <w:u w:val="single"/>
        </w:rPr>
      </w:pPr>
      <w:r w:rsidRPr="00AD1A2E">
        <w:rPr>
          <w:color w:val="C00000"/>
          <w:u w:val="single"/>
        </w:rPr>
        <w:lastRenderedPageBreak/>
        <w:t>6.1 Shpjegime për të hyrat vetanake</w:t>
      </w:r>
    </w:p>
    <w:p w:rsidR="00AD1A2E" w:rsidRDefault="00AD1A2E" w:rsidP="00AE24A4">
      <w:pPr>
        <w:jc w:val="both"/>
        <w:rPr>
          <w:color w:val="C00000"/>
          <w:u w:val="single"/>
        </w:rPr>
      </w:pPr>
    </w:p>
    <w:p w:rsidR="00AE24A4" w:rsidRPr="002D21B8" w:rsidRDefault="00AE24A4" w:rsidP="00AE24A4">
      <w:pPr>
        <w:jc w:val="both"/>
        <w:rPr>
          <w:color w:val="244061" w:themeColor="accent1" w:themeShade="80"/>
          <w:u w:val="single"/>
        </w:rPr>
      </w:pPr>
      <w:r w:rsidRPr="002D21B8">
        <w:rPr>
          <w:color w:val="244061" w:themeColor="accent1" w:themeShade="80"/>
          <w:u w:val="single"/>
        </w:rPr>
        <w:t>TË HYRAT VETANAKE</w:t>
      </w:r>
    </w:p>
    <w:p w:rsidR="00AE24A4" w:rsidRPr="002D21B8" w:rsidRDefault="00AE24A4" w:rsidP="00AE24A4">
      <w:pPr>
        <w:jc w:val="both"/>
        <w:rPr>
          <w:color w:val="244061" w:themeColor="accent1" w:themeShade="80"/>
        </w:rPr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Planifikimi i të hyrave </w:t>
      </w:r>
      <w:r w:rsidR="00E30924">
        <w:t>vetanake për vitin 20</w:t>
      </w:r>
      <w:r w:rsidR="004E4F68">
        <w:t>20</w:t>
      </w:r>
      <w:r w:rsidRPr="00E71581">
        <w:t xml:space="preserve"> është në shumë prej </w:t>
      </w:r>
      <w:r w:rsidR="004E4F68">
        <w:t>317,865</w:t>
      </w:r>
      <w:r w:rsidRPr="00E71581">
        <w:t>.00</w:t>
      </w:r>
      <w:r w:rsidR="00D55797" w:rsidRPr="00E71581">
        <w:t xml:space="preserve"> </w:t>
      </w:r>
      <w:r w:rsidRPr="00E71581">
        <w:t>€.</w:t>
      </w:r>
    </w:p>
    <w:p w:rsidR="000D0B57" w:rsidRPr="00E71581" w:rsidRDefault="000D0B57" w:rsidP="000D0B57">
      <w:pPr>
        <w:jc w:val="both"/>
      </w:pPr>
    </w:p>
    <w:p w:rsidR="00AE24A4" w:rsidRDefault="00AE24A4" w:rsidP="00AE24A4">
      <w:pPr>
        <w:pStyle w:val="ListParagraph"/>
        <w:numPr>
          <w:ilvl w:val="0"/>
          <w:numId w:val="3"/>
        </w:numPr>
        <w:jc w:val="both"/>
      </w:pPr>
      <w:r w:rsidRPr="00E71581">
        <w:t xml:space="preserve">Komuna e Hanit të Elezit ka arritur të arkëtoj gjithsejtë </w:t>
      </w:r>
      <w:r w:rsidR="00CA7CA3">
        <w:rPr>
          <w:b/>
          <w:u w:val="single"/>
        </w:rPr>
        <w:t>49,</w:t>
      </w:r>
      <w:r w:rsidR="00437C9A">
        <w:rPr>
          <w:b/>
          <w:u w:val="single"/>
        </w:rPr>
        <w:t>10</w:t>
      </w:r>
      <w:r w:rsidR="00CA7CA3">
        <w:rPr>
          <w:b/>
          <w:u w:val="single"/>
        </w:rPr>
        <w:t>8.</w:t>
      </w:r>
      <w:r w:rsidR="00437C9A">
        <w:rPr>
          <w:b/>
          <w:u w:val="single"/>
        </w:rPr>
        <w:t>2</w:t>
      </w:r>
      <w:r w:rsidR="004E4F68" w:rsidRPr="0091587F">
        <w:rPr>
          <w:b/>
          <w:u w:val="single"/>
        </w:rPr>
        <w:t>4</w:t>
      </w:r>
      <w:r w:rsidRPr="0091587F">
        <w:rPr>
          <w:b/>
          <w:u w:val="single"/>
        </w:rPr>
        <w:t xml:space="preserve"> €</w:t>
      </w:r>
      <w:r w:rsidRPr="00E71581">
        <w:t xml:space="preserve"> të hyra vetana</w:t>
      </w:r>
      <w:r w:rsidR="00E30924">
        <w:t>ke për periudhën janar-mars 20</w:t>
      </w:r>
      <w:r w:rsidR="004E4F68">
        <w:t>20</w:t>
      </w:r>
      <w:r w:rsidRPr="00E71581">
        <w:t xml:space="preserve"> apo </w:t>
      </w:r>
      <w:r w:rsidR="00E30924">
        <w:t>1</w:t>
      </w:r>
      <w:r w:rsidR="0038734E">
        <w:t>5</w:t>
      </w:r>
      <w:r w:rsidR="00CA7CA3">
        <w:t>.44</w:t>
      </w:r>
      <w:r w:rsidRPr="00E71581">
        <w:t>% e planit të të hyrave</w:t>
      </w:r>
      <w:r w:rsidR="002B1C28" w:rsidRPr="00E71581">
        <w:t xml:space="preserve"> vetanake</w:t>
      </w:r>
      <w:r w:rsidR="00412C11">
        <w:t xml:space="preserve">, ndërsa në krahasim me </w:t>
      </w:r>
      <w:r w:rsidR="00A4541E">
        <w:t xml:space="preserve"> periudhën e njëjtë të vitit 2019 kemi rritje më shumë për </w:t>
      </w:r>
      <w:r w:rsidR="00437C9A">
        <w:t>4,519</w:t>
      </w:r>
      <w:r w:rsidR="00CA7CA3">
        <w:t>.</w:t>
      </w:r>
      <w:r w:rsidR="00437C9A">
        <w:t>97</w:t>
      </w:r>
      <w:r w:rsidR="00A4541E">
        <w:t xml:space="preserve"> € apo </w:t>
      </w:r>
      <w:r w:rsidR="00437C9A">
        <w:t>10.14</w:t>
      </w:r>
      <w:r w:rsidR="00A4541E">
        <w:t>%.</w:t>
      </w:r>
    </w:p>
    <w:p w:rsidR="008750A4" w:rsidRDefault="008750A4" w:rsidP="008750A4">
      <w:pPr>
        <w:pStyle w:val="ListParagraph"/>
      </w:pPr>
    </w:p>
    <w:p w:rsidR="008750A4" w:rsidRPr="00E71581" w:rsidRDefault="008750A4" w:rsidP="00AE24A4">
      <w:pPr>
        <w:pStyle w:val="ListParagraph"/>
        <w:numPr>
          <w:ilvl w:val="0"/>
          <w:numId w:val="3"/>
        </w:numPr>
        <w:jc w:val="both"/>
      </w:pPr>
      <w:r>
        <w:t xml:space="preserve">Në bazë të drejtorive, drejtoria për buxhet dhe financa ka mbledhur të hyra në shumë prej 23,823.95 €, pastaj drejtoria e zhvillimit ekonomik ka mbledhur në shumë prej 10,052.79 €, pastaj drejtoria e shëndetësisë dhe mirëqenies sociale në shumë prej </w:t>
      </w:r>
      <w:r w:rsidR="00787B56">
        <w:t xml:space="preserve">3,531.50 €, pastaj drejtoria e urbanizmit në shumë prej 2,962.00 €, drejtoria e administratës komunale në shumë prej 1,343.00 €, pastaj </w:t>
      </w:r>
      <w:r w:rsidR="00D63CB6">
        <w:t>të</w:t>
      </w:r>
      <w:r w:rsidR="00787B56">
        <w:t xml:space="preserve"> hyrat nga dënimet në trafik janë në shumë prej </w:t>
      </w:r>
      <w:r w:rsidR="00CA7CA3">
        <w:t>7,255</w:t>
      </w:r>
      <w:r w:rsidR="00787B56">
        <w:t xml:space="preserve">.00 </w:t>
      </w:r>
      <w:r w:rsidR="00D63CB6">
        <w:t>€,</w:t>
      </w:r>
      <w:r w:rsidR="00787B56">
        <w:t xml:space="preserve"> </w:t>
      </w:r>
      <w:r w:rsidR="00D63CB6">
        <w:t>e</w:t>
      </w:r>
      <w:r w:rsidR="00787B56">
        <w:t>tj.</w:t>
      </w:r>
    </w:p>
    <w:p w:rsidR="00AE24A4" w:rsidRPr="00E71581" w:rsidRDefault="00AE24A4" w:rsidP="00AE24A4">
      <w:pPr>
        <w:pStyle w:val="ListParagraph"/>
        <w:jc w:val="both"/>
      </w:pPr>
    </w:p>
    <w:p w:rsidR="00AE24A4" w:rsidRPr="00E71581" w:rsidRDefault="00AE24A4" w:rsidP="00AE24A4">
      <w:pPr>
        <w:jc w:val="both"/>
      </w:pPr>
    </w:p>
    <w:p w:rsidR="00AE24A4" w:rsidRPr="00E71581" w:rsidRDefault="00AE24A4" w:rsidP="00AE24A4"/>
    <w:p w:rsidR="00AE24A4" w:rsidRDefault="00AE24A4" w:rsidP="00AE24A4"/>
    <w:p w:rsidR="00137AF0" w:rsidRDefault="00137AF0" w:rsidP="00AE24A4"/>
    <w:p w:rsidR="00D93E85" w:rsidRDefault="00D93E85" w:rsidP="00AE24A4"/>
    <w:p w:rsidR="00D93E85" w:rsidRDefault="00D93E85" w:rsidP="00AE24A4"/>
    <w:p w:rsidR="00D93E85" w:rsidRDefault="00D93E85" w:rsidP="00AE24A4"/>
    <w:p w:rsidR="00D93E85" w:rsidRDefault="00D93E85" w:rsidP="00AE24A4"/>
    <w:p w:rsidR="00D93E85" w:rsidRDefault="00D93E85" w:rsidP="00AE24A4"/>
    <w:p w:rsidR="0086162A" w:rsidRDefault="0086162A" w:rsidP="00AE24A4"/>
    <w:p w:rsidR="0086162A" w:rsidRDefault="0086162A" w:rsidP="00AE24A4"/>
    <w:p w:rsidR="0086162A" w:rsidRDefault="0086162A" w:rsidP="00AE24A4"/>
    <w:p w:rsidR="0086162A" w:rsidRDefault="0086162A" w:rsidP="00AE24A4"/>
    <w:p w:rsidR="0086162A" w:rsidRDefault="0086162A" w:rsidP="00AE24A4"/>
    <w:p w:rsidR="0086162A" w:rsidRDefault="0086162A" w:rsidP="00AE24A4"/>
    <w:p w:rsidR="0086162A" w:rsidRDefault="0086162A" w:rsidP="00AE24A4"/>
    <w:p w:rsidR="0086162A" w:rsidRDefault="0086162A" w:rsidP="00AE24A4"/>
    <w:p w:rsidR="00AE24A4" w:rsidRDefault="00AE24A4" w:rsidP="00AE24A4"/>
    <w:p w:rsidR="00AE24A4" w:rsidRDefault="00AE24A4" w:rsidP="00AE24A4"/>
    <w:p w:rsidR="00AE24A4" w:rsidRPr="00A11403" w:rsidRDefault="00E47869" w:rsidP="00AE24A4">
      <w:pPr>
        <w:jc w:val="both"/>
      </w:pPr>
      <w:r>
        <w:t xml:space="preserve">Data: </w:t>
      </w:r>
      <w:r w:rsidR="004E4F68">
        <w:rPr>
          <w:b/>
          <w:color w:val="FF0000"/>
        </w:rPr>
        <w:t>1</w:t>
      </w:r>
      <w:r w:rsidR="00572D50">
        <w:rPr>
          <w:b/>
          <w:color w:val="FF0000"/>
        </w:rPr>
        <w:t>4</w:t>
      </w:r>
      <w:r w:rsidR="00CE4B6B" w:rsidRPr="00CF7767">
        <w:rPr>
          <w:b/>
          <w:color w:val="FF0000"/>
        </w:rPr>
        <w:t>.04</w:t>
      </w:r>
      <w:r w:rsidR="0096505B" w:rsidRPr="00CF7767">
        <w:rPr>
          <w:b/>
          <w:color w:val="FF0000"/>
        </w:rPr>
        <w:t>.20</w:t>
      </w:r>
      <w:r w:rsidR="004E4F68">
        <w:rPr>
          <w:b/>
          <w:color w:val="FF0000"/>
        </w:rPr>
        <w:t>20</w:t>
      </w:r>
    </w:p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Default="00AE24A4" w:rsidP="00AE24A4"/>
    <w:p w:rsidR="00AE24A4" w:rsidRPr="003116B1" w:rsidRDefault="00AE24A4" w:rsidP="00AE24A4">
      <w:pPr>
        <w:rPr>
          <w:b/>
        </w:rPr>
      </w:pPr>
      <w:r w:rsidRPr="003116B1">
        <w:rPr>
          <w:b/>
        </w:rPr>
        <w:t>Drejtor</w:t>
      </w:r>
      <w:r w:rsidR="003116B1">
        <w:rPr>
          <w:b/>
        </w:rPr>
        <w:t>i</w:t>
      </w:r>
      <w:r w:rsidRPr="003116B1">
        <w:rPr>
          <w:b/>
        </w:rPr>
        <w:t xml:space="preserve"> për Buxhet dhe Financa                                </w:t>
      </w:r>
      <w:r w:rsidR="003116B1">
        <w:rPr>
          <w:b/>
        </w:rPr>
        <w:t xml:space="preserve">                            </w:t>
      </w:r>
      <w:r w:rsidRPr="003116B1">
        <w:rPr>
          <w:b/>
        </w:rPr>
        <w:t>Kryetar</w:t>
      </w:r>
      <w:r w:rsidR="003116B1">
        <w:rPr>
          <w:b/>
        </w:rPr>
        <w:t>i</w:t>
      </w:r>
      <w:r w:rsidRPr="003116B1">
        <w:rPr>
          <w:b/>
        </w:rPr>
        <w:t xml:space="preserve"> i Komunës</w:t>
      </w:r>
    </w:p>
    <w:p w:rsidR="00AE24A4" w:rsidRDefault="00AE24A4" w:rsidP="00AE24A4">
      <w:pPr>
        <w:rPr>
          <w:b/>
        </w:rPr>
      </w:pPr>
      <w:r w:rsidRPr="003116B1">
        <w:rPr>
          <w:b/>
        </w:rPr>
        <w:t xml:space="preserve">Shabi Rexhallari                                                        </w:t>
      </w:r>
      <w:r w:rsidR="00A603E5">
        <w:rPr>
          <w:b/>
        </w:rPr>
        <w:t xml:space="preserve">                                </w:t>
      </w:r>
      <w:r w:rsidRPr="003116B1">
        <w:rPr>
          <w:b/>
        </w:rPr>
        <w:t>Rufki Suma</w:t>
      </w:r>
    </w:p>
    <w:p w:rsidR="00792B73" w:rsidRPr="003116B1" w:rsidRDefault="00792B73" w:rsidP="00AE24A4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sectPr w:rsidR="00792B73" w:rsidRPr="003116B1" w:rsidSect="00AE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9B" w:rsidRDefault="00E16B9B" w:rsidP="0083508D">
      <w:r>
        <w:separator/>
      </w:r>
    </w:p>
  </w:endnote>
  <w:endnote w:type="continuationSeparator" w:id="1">
    <w:p w:rsidR="00E16B9B" w:rsidRDefault="00E16B9B" w:rsidP="0083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B" w:rsidRDefault="0052624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Raporti financiar janar-mars 2020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fldSimple w:instr=" PAGE   \* MERGEFORMAT ">
      <w:r w:rsidR="00BE57E8" w:rsidRPr="00BE57E8">
        <w:rPr>
          <w:rFonts w:asciiTheme="majorHAnsi" w:hAnsiTheme="majorHAnsi"/>
          <w:noProof/>
        </w:rPr>
        <w:t>13</w:t>
      </w:r>
    </w:fldSimple>
  </w:p>
  <w:p w:rsidR="0052624B" w:rsidRDefault="00526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4B" w:rsidRDefault="0052624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Raport financiar për periudhën janar-mars 2020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Faqe </w:t>
    </w:r>
    <w:fldSimple w:instr=" PAGE   \* MERGEFORMAT ">
      <w:r w:rsidR="00BE57E8" w:rsidRPr="00BE57E8">
        <w:rPr>
          <w:rFonts w:asciiTheme="majorHAnsi" w:hAnsiTheme="majorHAnsi"/>
          <w:noProof/>
        </w:rPr>
        <w:t>15</w:t>
      </w:r>
    </w:fldSimple>
  </w:p>
  <w:p w:rsidR="0052624B" w:rsidRDefault="005262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9B" w:rsidRDefault="00E16B9B" w:rsidP="0083508D">
      <w:r>
        <w:separator/>
      </w:r>
    </w:p>
  </w:footnote>
  <w:footnote w:type="continuationSeparator" w:id="1">
    <w:p w:rsidR="00E16B9B" w:rsidRDefault="00E16B9B" w:rsidP="00835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6DE"/>
    <w:multiLevelType w:val="hybridMultilevel"/>
    <w:tmpl w:val="7EF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593B"/>
    <w:multiLevelType w:val="hybridMultilevel"/>
    <w:tmpl w:val="DF2C5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EFC"/>
    <w:multiLevelType w:val="multilevel"/>
    <w:tmpl w:val="0930C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D621A7"/>
    <w:multiLevelType w:val="multilevel"/>
    <w:tmpl w:val="B05C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09248B"/>
    <w:multiLevelType w:val="hybridMultilevel"/>
    <w:tmpl w:val="4F142F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805D9"/>
    <w:multiLevelType w:val="hybridMultilevel"/>
    <w:tmpl w:val="5C94FF8A"/>
    <w:lvl w:ilvl="0" w:tplc="9AAAF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A7D8D"/>
    <w:multiLevelType w:val="multilevel"/>
    <w:tmpl w:val="1D34B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CDE74AC"/>
    <w:multiLevelType w:val="hybridMultilevel"/>
    <w:tmpl w:val="5394B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23427"/>
    <w:multiLevelType w:val="hybridMultilevel"/>
    <w:tmpl w:val="3140D1CE"/>
    <w:lvl w:ilvl="0" w:tplc="4E184D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07661"/>
    <w:multiLevelType w:val="hybridMultilevel"/>
    <w:tmpl w:val="59AA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14FD1"/>
    <w:multiLevelType w:val="multilevel"/>
    <w:tmpl w:val="070E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EB181E"/>
    <w:multiLevelType w:val="hybridMultilevel"/>
    <w:tmpl w:val="7FD6B694"/>
    <w:lvl w:ilvl="0" w:tplc="30A46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4A4"/>
    <w:rsid w:val="000055DA"/>
    <w:rsid w:val="0001211F"/>
    <w:rsid w:val="00022A9F"/>
    <w:rsid w:val="0002314D"/>
    <w:rsid w:val="00023BB4"/>
    <w:rsid w:val="00026084"/>
    <w:rsid w:val="000330D4"/>
    <w:rsid w:val="0004727F"/>
    <w:rsid w:val="00050619"/>
    <w:rsid w:val="00060F59"/>
    <w:rsid w:val="00071D0E"/>
    <w:rsid w:val="00081762"/>
    <w:rsid w:val="000818C9"/>
    <w:rsid w:val="000850B5"/>
    <w:rsid w:val="00086722"/>
    <w:rsid w:val="0009135E"/>
    <w:rsid w:val="000944C5"/>
    <w:rsid w:val="000A0143"/>
    <w:rsid w:val="000A4A0B"/>
    <w:rsid w:val="000A5F40"/>
    <w:rsid w:val="000A7247"/>
    <w:rsid w:val="000B0C45"/>
    <w:rsid w:val="000B225F"/>
    <w:rsid w:val="000B28A9"/>
    <w:rsid w:val="000B2FE4"/>
    <w:rsid w:val="000C61B5"/>
    <w:rsid w:val="000C78B2"/>
    <w:rsid w:val="000C7F53"/>
    <w:rsid w:val="000D0B57"/>
    <w:rsid w:val="000D14C1"/>
    <w:rsid w:val="000D302B"/>
    <w:rsid w:val="000D3FDA"/>
    <w:rsid w:val="000D4F74"/>
    <w:rsid w:val="000E018B"/>
    <w:rsid w:val="000E3005"/>
    <w:rsid w:val="000E3A4C"/>
    <w:rsid w:val="000E67BB"/>
    <w:rsid w:val="000E67DA"/>
    <w:rsid w:val="000E681B"/>
    <w:rsid w:val="000E73EC"/>
    <w:rsid w:val="000F0D2B"/>
    <w:rsid w:val="000F23AF"/>
    <w:rsid w:val="000F283D"/>
    <w:rsid w:val="000F2FB1"/>
    <w:rsid w:val="00114206"/>
    <w:rsid w:val="00114875"/>
    <w:rsid w:val="001209EA"/>
    <w:rsid w:val="00123BE4"/>
    <w:rsid w:val="00123E43"/>
    <w:rsid w:val="001250F2"/>
    <w:rsid w:val="00125D4B"/>
    <w:rsid w:val="00133004"/>
    <w:rsid w:val="00137AF0"/>
    <w:rsid w:val="00144C6D"/>
    <w:rsid w:val="00147BBA"/>
    <w:rsid w:val="00150FB1"/>
    <w:rsid w:val="001520AA"/>
    <w:rsid w:val="0016609C"/>
    <w:rsid w:val="001670F5"/>
    <w:rsid w:val="00176A01"/>
    <w:rsid w:val="001820EE"/>
    <w:rsid w:val="0018380C"/>
    <w:rsid w:val="00193342"/>
    <w:rsid w:val="00194FEE"/>
    <w:rsid w:val="001961B3"/>
    <w:rsid w:val="00196AFE"/>
    <w:rsid w:val="001A19D9"/>
    <w:rsid w:val="001A22F9"/>
    <w:rsid w:val="001A2BAA"/>
    <w:rsid w:val="001A43D9"/>
    <w:rsid w:val="001B2AA3"/>
    <w:rsid w:val="001B692F"/>
    <w:rsid w:val="001B6B03"/>
    <w:rsid w:val="001D1D77"/>
    <w:rsid w:val="001D242A"/>
    <w:rsid w:val="001D2BDB"/>
    <w:rsid w:val="001D32CB"/>
    <w:rsid w:val="001D3DEF"/>
    <w:rsid w:val="001D5DF7"/>
    <w:rsid w:val="001D617C"/>
    <w:rsid w:val="001D6AE3"/>
    <w:rsid w:val="001D746D"/>
    <w:rsid w:val="001E3774"/>
    <w:rsid w:val="001F373B"/>
    <w:rsid w:val="001F391D"/>
    <w:rsid w:val="001F519E"/>
    <w:rsid w:val="00203F08"/>
    <w:rsid w:val="002072E3"/>
    <w:rsid w:val="0021095B"/>
    <w:rsid w:val="00213660"/>
    <w:rsid w:val="00217CA2"/>
    <w:rsid w:val="002317BE"/>
    <w:rsid w:val="0023756E"/>
    <w:rsid w:val="00242E8A"/>
    <w:rsid w:val="00245BD8"/>
    <w:rsid w:val="0025576E"/>
    <w:rsid w:val="00261775"/>
    <w:rsid w:val="002622B1"/>
    <w:rsid w:val="0026585D"/>
    <w:rsid w:val="0027500D"/>
    <w:rsid w:val="00287608"/>
    <w:rsid w:val="00287999"/>
    <w:rsid w:val="002913FE"/>
    <w:rsid w:val="00293D99"/>
    <w:rsid w:val="002957D1"/>
    <w:rsid w:val="00295FAE"/>
    <w:rsid w:val="002A1AE6"/>
    <w:rsid w:val="002A5390"/>
    <w:rsid w:val="002A5655"/>
    <w:rsid w:val="002A6A0A"/>
    <w:rsid w:val="002B1C28"/>
    <w:rsid w:val="002B3545"/>
    <w:rsid w:val="002C6880"/>
    <w:rsid w:val="002D21B8"/>
    <w:rsid w:val="002D4667"/>
    <w:rsid w:val="002D52D9"/>
    <w:rsid w:val="002D6A01"/>
    <w:rsid w:val="002E0D27"/>
    <w:rsid w:val="002E1A85"/>
    <w:rsid w:val="002F33C9"/>
    <w:rsid w:val="002F3E6F"/>
    <w:rsid w:val="0030226D"/>
    <w:rsid w:val="00302ADD"/>
    <w:rsid w:val="003116B1"/>
    <w:rsid w:val="003120FC"/>
    <w:rsid w:val="00327EB9"/>
    <w:rsid w:val="00331336"/>
    <w:rsid w:val="00332BB3"/>
    <w:rsid w:val="003354F8"/>
    <w:rsid w:val="00341EB9"/>
    <w:rsid w:val="003458A6"/>
    <w:rsid w:val="00346E57"/>
    <w:rsid w:val="00364075"/>
    <w:rsid w:val="00367CBF"/>
    <w:rsid w:val="003755C0"/>
    <w:rsid w:val="0038131E"/>
    <w:rsid w:val="0038734E"/>
    <w:rsid w:val="00390E4F"/>
    <w:rsid w:val="0039704E"/>
    <w:rsid w:val="0039732F"/>
    <w:rsid w:val="00397A4F"/>
    <w:rsid w:val="003A21DD"/>
    <w:rsid w:val="003A487B"/>
    <w:rsid w:val="003A7D4D"/>
    <w:rsid w:val="003B03C4"/>
    <w:rsid w:val="003B1777"/>
    <w:rsid w:val="003B494A"/>
    <w:rsid w:val="003B7E17"/>
    <w:rsid w:val="003C2CF5"/>
    <w:rsid w:val="003C7368"/>
    <w:rsid w:val="003C7576"/>
    <w:rsid w:val="003E1C07"/>
    <w:rsid w:val="003E512F"/>
    <w:rsid w:val="003F40F2"/>
    <w:rsid w:val="003F64E5"/>
    <w:rsid w:val="00411C8B"/>
    <w:rsid w:val="00412C11"/>
    <w:rsid w:val="00422107"/>
    <w:rsid w:val="00424449"/>
    <w:rsid w:val="004247F1"/>
    <w:rsid w:val="00424E24"/>
    <w:rsid w:val="00430812"/>
    <w:rsid w:val="004314D2"/>
    <w:rsid w:val="00431E29"/>
    <w:rsid w:val="00437C9A"/>
    <w:rsid w:val="0044085B"/>
    <w:rsid w:val="00445B9F"/>
    <w:rsid w:val="0045125D"/>
    <w:rsid w:val="004517F0"/>
    <w:rsid w:val="00454A8F"/>
    <w:rsid w:val="00461D2D"/>
    <w:rsid w:val="0046259A"/>
    <w:rsid w:val="004677B9"/>
    <w:rsid w:val="00472EF4"/>
    <w:rsid w:val="00474211"/>
    <w:rsid w:val="00474597"/>
    <w:rsid w:val="004839C2"/>
    <w:rsid w:val="00492F73"/>
    <w:rsid w:val="004B2A95"/>
    <w:rsid w:val="004C1161"/>
    <w:rsid w:val="004C427A"/>
    <w:rsid w:val="004C79C6"/>
    <w:rsid w:val="004D5404"/>
    <w:rsid w:val="004E0191"/>
    <w:rsid w:val="004E4F68"/>
    <w:rsid w:val="004F0A1B"/>
    <w:rsid w:val="004F3396"/>
    <w:rsid w:val="004F3D6F"/>
    <w:rsid w:val="004F6A84"/>
    <w:rsid w:val="004F7D6E"/>
    <w:rsid w:val="005203EB"/>
    <w:rsid w:val="00522076"/>
    <w:rsid w:val="00525BCB"/>
    <w:rsid w:val="00525DCD"/>
    <w:rsid w:val="0052624B"/>
    <w:rsid w:val="005325E6"/>
    <w:rsid w:val="005331CF"/>
    <w:rsid w:val="00536CD0"/>
    <w:rsid w:val="00537A1E"/>
    <w:rsid w:val="00544265"/>
    <w:rsid w:val="00560733"/>
    <w:rsid w:val="00561E53"/>
    <w:rsid w:val="0057015F"/>
    <w:rsid w:val="00572D50"/>
    <w:rsid w:val="0057787A"/>
    <w:rsid w:val="0058086C"/>
    <w:rsid w:val="005809B2"/>
    <w:rsid w:val="005813A2"/>
    <w:rsid w:val="00584205"/>
    <w:rsid w:val="00591786"/>
    <w:rsid w:val="005A0368"/>
    <w:rsid w:val="005A0F97"/>
    <w:rsid w:val="005A1540"/>
    <w:rsid w:val="005A53D3"/>
    <w:rsid w:val="005B2A4D"/>
    <w:rsid w:val="005B3641"/>
    <w:rsid w:val="005B5DED"/>
    <w:rsid w:val="005E0838"/>
    <w:rsid w:val="005E242A"/>
    <w:rsid w:val="0060151E"/>
    <w:rsid w:val="006031C5"/>
    <w:rsid w:val="00603213"/>
    <w:rsid w:val="006104B4"/>
    <w:rsid w:val="00621DA9"/>
    <w:rsid w:val="00626169"/>
    <w:rsid w:val="00632CF3"/>
    <w:rsid w:val="006632E7"/>
    <w:rsid w:val="0067101B"/>
    <w:rsid w:val="00680002"/>
    <w:rsid w:val="00685913"/>
    <w:rsid w:val="006913C7"/>
    <w:rsid w:val="00695F0A"/>
    <w:rsid w:val="006A5087"/>
    <w:rsid w:val="006A57DD"/>
    <w:rsid w:val="006B20D2"/>
    <w:rsid w:val="006B353B"/>
    <w:rsid w:val="006B7A86"/>
    <w:rsid w:val="006C0F28"/>
    <w:rsid w:val="006C39B5"/>
    <w:rsid w:val="006D6B0D"/>
    <w:rsid w:val="006D7EE8"/>
    <w:rsid w:val="006E0FFD"/>
    <w:rsid w:val="006E55D6"/>
    <w:rsid w:val="006E6AE2"/>
    <w:rsid w:val="006F2ED2"/>
    <w:rsid w:val="006F5A1F"/>
    <w:rsid w:val="006F77C1"/>
    <w:rsid w:val="00701AF8"/>
    <w:rsid w:val="00703BFC"/>
    <w:rsid w:val="007041B0"/>
    <w:rsid w:val="00705389"/>
    <w:rsid w:val="00714520"/>
    <w:rsid w:val="00717D43"/>
    <w:rsid w:val="00717E72"/>
    <w:rsid w:val="00720735"/>
    <w:rsid w:val="00724A61"/>
    <w:rsid w:val="00725066"/>
    <w:rsid w:val="00726074"/>
    <w:rsid w:val="00727D20"/>
    <w:rsid w:val="007306D8"/>
    <w:rsid w:val="00743208"/>
    <w:rsid w:val="0075071D"/>
    <w:rsid w:val="00752335"/>
    <w:rsid w:val="00755D47"/>
    <w:rsid w:val="007639EC"/>
    <w:rsid w:val="007731F9"/>
    <w:rsid w:val="0077343C"/>
    <w:rsid w:val="00775C7E"/>
    <w:rsid w:val="007843DE"/>
    <w:rsid w:val="00787B56"/>
    <w:rsid w:val="00790360"/>
    <w:rsid w:val="00792B73"/>
    <w:rsid w:val="00794C68"/>
    <w:rsid w:val="00795B91"/>
    <w:rsid w:val="00797DAA"/>
    <w:rsid w:val="007A1235"/>
    <w:rsid w:val="007A5771"/>
    <w:rsid w:val="007B3FED"/>
    <w:rsid w:val="007B4219"/>
    <w:rsid w:val="007B4FBB"/>
    <w:rsid w:val="007B54FC"/>
    <w:rsid w:val="007C0289"/>
    <w:rsid w:val="007C40A5"/>
    <w:rsid w:val="007C4698"/>
    <w:rsid w:val="007C71D7"/>
    <w:rsid w:val="007D0B5C"/>
    <w:rsid w:val="007D68A9"/>
    <w:rsid w:val="007E11D8"/>
    <w:rsid w:val="007E1AB4"/>
    <w:rsid w:val="007E2B0A"/>
    <w:rsid w:val="007E7FE5"/>
    <w:rsid w:val="007F0D09"/>
    <w:rsid w:val="007F2E3B"/>
    <w:rsid w:val="007F342D"/>
    <w:rsid w:val="007F40B0"/>
    <w:rsid w:val="007F58FA"/>
    <w:rsid w:val="007F5B77"/>
    <w:rsid w:val="0080021B"/>
    <w:rsid w:val="00803CD2"/>
    <w:rsid w:val="008110E2"/>
    <w:rsid w:val="008111B1"/>
    <w:rsid w:val="008151A7"/>
    <w:rsid w:val="00816371"/>
    <w:rsid w:val="00820A65"/>
    <w:rsid w:val="0082321A"/>
    <w:rsid w:val="0083299A"/>
    <w:rsid w:val="00834280"/>
    <w:rsid w:val="008347CC"/>
    <w:rsid w:val="0083508D"/>
    <w:rsid w:val="00841135"/>
    <w:rsid w:val="00845112"/>
    <w:rsid w:val="00852534"/>
    <w:rsid w:val="008527F4"/>
    <w:rsid w:val="00853197"/>
    <w:rsid w:val="00855EDF"/>
    <w:rsid w:val="00856E8B"/>
    <w:rsid w:val="0086162A"/>
    <w:rsid w:val="0086458F"/>
    <w:rsid w:val="008647AC"/>
    <w:rsid w:val="00874D0C"/>
    <w:rsid w:val="008750A4"/>
    <w:rsid w:val="00876039"/>
    <w:rsid w:val="00876ADE"/>
    <w:rsid w:val="00886C5F"/>
    <w:rsid w:val="00887C53"/>
    <w:rsid w:val="008909EE"/>
    <w:rsid w:val="00891A25"/>
    <w:rsid w:val="008942EC"/>
    <w:rsid w:val="00897240"/>
    <w:rsid w:val="008972E4"/>
    <w:rsid w:val="008B2BFE"/>
    <w:rsid w:val="008B4616"/>
    <w:rsid w:val="008C1A46"/>
    <w:rsid w:val="008C5D33"/>
    <w:rsid w:val="008C7779"/>
    <w:rsid w:val="008D14BB"/>
    <w:rsid w:val="008D656E"/>
    <w:rsid w:val="008D7685"/>
    <w:rsid w:val="008E2D16"/>
    <w:rsid w:val="008E491C"/>
    <w:rsid w:val="008E51CA"/>
    <w:rsid w:val="008E7203"/>
    <w:rsid w:val="008F4C69"/>
    <w:rsid w:val="008F6FA9"/>
    <w:rsid w:val="0091587F"/>
    <w:rsid w:val="00916ECD"/>
    <w:rsid w:val="00922841"/>
    <w:rsid w:val="009244C8"/>
    <w:rsid w:val="00926A69"/>
    <w:rsid w:val="0093461A"/>
    <w:rsid w:val="00934DBD"/>
    <w:rsid w:val="00936375"/>
    <w:rsid w:val="0093651A"/>
    <w:rsid w:val="00951D94"/>
    <w:rsid w:val="0095449B"/>
    <w:rsid w:val="009626A8"/>
    <w:rsid w:val="00963D0A"/>
    <w:rsid w:val="009646D4"/>
    <w:rsid w:val="0096505B"/>
    <w:rsid w:val="009652F6"/>
    <w:rsid w:val="0096658D"/>
    <w:rsid w:val="00966B15"/>
    <w:rsid w:val="0096728C"/>
    <w:rsid w:val="0096744A"/>
    <w:rsid w:val="009706C1"/>
    <w:rsid w:val="00981E9E"/>
    <w:rsid w:val="009840C9"/>
    <w:rsid w:val="00992645"/>
    <w:rsid w:val="00993F7F"/>
    <w:rsid w:val="009971BE"/>
    <w:rsid w:val="009A287B"/>
    <w:rsid w:val="009B2F5F"/>
    <w:rsid w:val="009B47A8"/>
    <w:rsid w:val="009B703D"/>
    <w:rsid w:val="009C0E6C"/>
    <w:rsid w:val="009C62FE"/>
    <w:rsid w:val="009C78F4"/>
    <w:rsid w:val="009E5FD6"/>
    <w:rsid w:val="009F1A1D"/>
    <w:rsid w:val="009F7C81"/>
    <w:rsid w:val="00A000DD"/>
    <w:rsid w:val="00A0623A"/>
    <w:rsid w:val="00A13910"/>
    <w:rsid w:val="00A15EAC"/>
    <w:rsid w:val="00A2201D"/>
    <w:rsid w:val="00A241FC"/>
    <w:rsid w:val="00A271B3"/>
    <w:rsid w:val="00A27DCB"/>
    <w:rsid w:val="00A313A3"/>
    <w:rsid w:val="00A417D0"/>
    <w:rsid w:val="00A43CAD"/>
    <w:rsid w:val="00A4541E"/>
    <w:rsid w:val="00A525E0"/>
    <w:rsid w:val="00A600A2"/>
    <w:rsid w:val="00A603E5"/>
    <w:rsid w:val="00A662AA"/>
    <w:rsid w:val="00A724D7"/>
    <w:rsid w:val="00A72D7E"/>
    <w:rsid w:val="00A76C20"/>
    <w:rsid w:val="00A80B11"/>
    <w:rsid w:val="00A81C64"/>
    <w:rsid w:val="00A844EB"/>
    <w:rsid w:val="00A86413"/>
    <w:rsid w:val="00A959AB"/>
    <w:rsid w:val="00A964C8"/>
    <w:rsid w:val="00AA4CEC"/>
    <w:rsid w:val="00AB0914"/>
    <w:rsid w:val="00AB32C0"/>
    <w:rsid w:val="00AB69F2"/>
    <w:rsid w:val="00AB7432"/>
    <w:rsid w:val="00AC1659"/>
    <w:rsid w:val="00AC5B2E"/>
    <w:rsid w:val="00AD1A2E"/>
    <w:rsid w:val="00AD5EE8"/>
    <w:rsid w:val="00AE1A6B"/>
    <w:rsid w:val="00AE24A4"/>
    <w:rsid w:val="00AE716D"/>
    <w:rsid w:val="00AE785D"/>
    <w:rsid w:val="00AF2F3F"/>
    <w:rsid w:val="00B0308C"/>
    <w:rsid w:val="00B03586"/>
    <w:rsid w:val="00B0469F"/>
    <w:rsid w:val="00B0705B"/>
    <w:rsid w:val="00B24DEC"/>
    <w:rsid w:val="00B267FC"/>
    <w:rsid w:val="00B344EB"/>
    <w:rsid w:val="00B35C9E"/>
    <w:rsid w:val="00B408DF"/>
    <w:rsid w:val="00B418D2"/>
    <w:rsid w:val="00B4629D"/>
    <w:rsid w:val="00B51267"/>
    <w:rsid w:val="00B64209"/>
    <w:rsid w:val="00B6453C"/>
    <w:rsid w:val="00B656C0"/>
    <w:rsid w:val="00B67B7C"/>
    <w:rsid w:val="00B7029D"/>
    <w:rsid w:val="00B745E5"/>
    <w:rsid w:val="00B75D24"/>
    <w:rsid w:val="00B767D1"/>
    <w:rsid w:val="00B7719E"/>
    <w:rsid w:val="00B8041C"/>
    <w:rsid w:val="00B81B1B"/>
    <w:rsid w:val="00B82C67"/>
    <w:rsid w:val="00B86E33"/>
    <w:rsid w:val="00B910E2"/>
    <w:rsid w:val="00B943D3"/>
    <w:rsid w:val="00BA4C3F"/>
    <w:rsid w:val="00BB225D"/>
    <w:rsid w:val="00BB2539"/>
    <w:rsid w:val="00BB4289"/>
    <w:rsid w:val="00BC5A24"/>
    <w:rsid w:val="00BC6F4A"/>
    <w:rsid w:val="00BD0430"/>
    <w:rsid w:val="00BD04CA"/>
    <w:rsid w:val="00BD4474"/>
    <w:rsid w:val="00BD6B8A"/>
    <w:rsid w:val="00BD7A65"/>
    <w:rsid w:val="00BE1B40"/>
    <w:rsid w:val="00BE57E8"/>
    <w:rsid w:val="00BE7DEA"/>
    <w:rsid w:val="00BE7DF7"/>
    <w:rsid w:val="00C1050F"/>
    <w:rsid w:val="00C12904"/>
    <w:rsid w:val="00C15C25"/>
    <w:rsid w:val="00C22A33"/>
    <w:rsid w:val="00C22FEE"/>
    <w:rsid w:val="00C23A67"/>
    <w:rsid w:val="00C24E15"/>
    <w:rsid w:val="00C26268"/>
    <w:rsid w:val="00C27CE9"/>
    <w:rsid w:val="00C27ECF"/>
    <w:rsid w:val="00C308B9"/>
    <w:rsid w:val="00C358EC"/>
    <w:rsid w:val="00C423E3"/>
    <w:rsid w:val="00C4550B"/>
    <w:rsid w:val="00C554C9"/>
    <w:rsid w:val="00C661C9"/>
    <w:rsid w:val="00C7574C"/>
    <w:rsid w:val="00C77F76"/>
    <w:rsid w:val="00C81C81"/>
    <w:rsid w:val="00C87E71"/>
    <w:rsid w:val="00C90F2E"/>
    <w:rsid w:val="00CA0061"/>
    <w:rsid w:val="00CA5147"/>
    <w:rsid w:val="00CA6964"/>
    <w:rsid w:val="00CA7CA3"/>
    <w:rsid w:val="00CB0F93"/>
    <w:rsid w:val="00CC2983"/>
    <w:rsid w:val="00CD5EDD"/>
    <w:rsid w:val="00CE4B6B"/>
    <w:rsid w:val="00CF0CC4"/>
    <w:rsid w:val="00CF20F0"/>
    <w:rsid w:val="00CF3EDD"/>
    <w:rsid w:val="00CF523B"/>
    <w:rsid w:val="00CF56E8"/>
    <w:rsid w:val="00CF6333"/>
    <w:rsid w:val="00CF65F6"/>
    <w:rsid w:val="00CF7767"/>
    <w:rsid w:val="00CF7D5E"/>
    <w:rsid w:val="00D016CD"/>
    <w:rsid w:val="00D01ED4"/>
    <w:rsid w:val="00D1117F"/>
    <w:rsid w:val="00D11E42"/>
    <w:rsid w:val="00D2144D"/>
    <w:rsid w:val="00D2343D"/>
    <w:rsid w:val="00D25D3B"/>
    <w:rsid w:val="00D32419"/>
    <w:rsid w:val="00D328A3"/>
    <w:rsid w:val="00D37742"/>
    <w:rsid w:val="00D424A9"/>
    <w:rsid w:val="00D4292D"/>
    <w:rsid w:val="00D438A1"/>
    <w:rsid w:val="00D45370"/>
    <w:rsid w:val="00D47AEB"/>
    <w:rsid w:val="00D54134"/>
    <w:rsid w:val="00D54599"/>
    <w:rsid w:val="00D55797"/>
    <w:rsid w:val="00D578D6"/>
    <w:rsid w:val="00D633A7"/>
    <w:rsid w:val="00D63CB6"/>
    <w:rsid w:val="00D64209"/>
    <w:rsid w:val="00D64F5A"/>
    <w:rsid w:val="00D75533"/>
    <w:rsid w:val="00D80138"/>
    <w:rsid w:val="00D90732"/>
    <w:rsid w:val="00D907C2"/>
    <w:rsid w:val="00D93E85"/>
    <w:rsid w:val="00D942EB"/>
    <w:rsid w:val="00D96073"/>
    <w:rsid w:val="00DA114D"/>
    <w:rsid w:val="00DA74F6"/>
    <w:rsid w:val="00DB22F2"/>
    <w:rsid w:val="00DB2699"/>
    <w:rsid w:val="00DC6049"/>
    <w:rsid w:val="00DD1452"/>
    <w:rsid w:val="00DD15A7"/>
    <w:rsid w:val="00DD1932"/>
    <w:rsid w:val="00DD2266"/>
    <w:rsid w:val="00DD62E5"/>
    <w:rsid w:val="00DD7552"/>
    <w:rsid w:val="00DD7C0A"/>
    <w:rsid w:val="00DE04A3"/>
    <w:rsid w:val="00DF0253"/>
    <w:rsid w:val="00DF2580"/>
    <w:rsid w:val="00DF4359"/>
    <w:rsid w:val="00DF5AAF"/>
    <w:rsid w:val="00E04B30"/>
    <w:rsid w:val="00E064D5"/>
    <w:rsid w:val="00E1044A"/>
    <w:rsid w:val="00E109FF"/>
    <w:rsid w:val="00E16B9B"/>
    <w:rsid w:val="00E2761B"/>
    <w:rsid w:val="00E30924"/>
    <w:rsid w:val="00E365A5"/>
    <w:rsid w:val="00E4443E"/>
    <w:rsid w:val="00E46EF3"/>
    <w:rsid w:val="00E47869"/>
    <w:rsid w:val="00E549F0"/>
    <w:rsid w:val="00E5520A"/>
    <w:rsid w:val="00E71581"/>
    <w:rsid w:val="00E72A31"/>
    <w:rsid w:val="00E72C4B"/>
    <w:rsid w:val="00E7503C"/>
    <w:rsid w:val="00E913A7"/>
    <w:rsid w:val="00E93026"/>
    <w:rsid w:val="00E93BD0"/>
    <w:rsid w:val="00E95EA9"/>
    <w:rsid w:val="00E967FC"/>
    <w:rsid w:val="00EB201D"/>
    <w:rsid w:val="00EB3B3D"/>
    <w:rsid w:val="00EB3C78"/>
    <w:rsid w:val="00EB6300"/>
    <w:rsid w:val="00EC00F4"/>
    <w:rsid w:val="00EC350F"/>
    <w:rsid w:val="00EC3923"/>
    <w:rsid w:val="00EC73C1"/>
    <w:rsid w:val="00ED06BD"/>
    <w:rsid w:val="00ED0704"/>
    <w:rsid w:val="00EE761C"/>
    <w:rsid w:val="00EF69CF"/>
    <w:rsid w:val="00F00BE8"/>
    <w:rsid w:val="00F04106"/>
    <w:rsid w:val="00F120D4"/>
    <w:rsid w:val="00F1296E"/>
    <w:rsid w:val="00F1395B"/>
    <w:rsid w:val="00F31928"/>
    <w:rsid w:val="00F31E76"/>
    <w:rsid w:val="00F334AE"/>
    <w:rsid w:val="00F34F28"/>
    <w:rsid w:val="00F35FF9"/>
    <w:rsid w:val="00F36198"/>
    <w:rsid w:val="00F41072"/>
    <w:rsid w:val="00F43BDE"/>
    <w:rsid w:val="00F4566A"/>
    <w:rsid w:val="00F55742"/>
    <w:rsid w:val="00F55C37"/>
    <w:rsid w:val="00F55F98"/>
    <w:rsid w:val="00F56F88"/>
    <w:rsid w:val="00F5720C"/>
    <w:rsid w:val="00F57985"/>
    <w:rsid w:val="00F657D8"/>
    <w:rsid w:val="00F66F48"/>
    <w:rsid w:val="00F67F31"/>
    <w:rsid w:val="00F75E61"/>
    <w:rsid w:val="00F76B5C"/>
    <w:rsid w:val="00F8359C"/>
    <w:rsid w:val="00F8539B"/>
    <w:rsid w:val="00F866BD"/>
    <w:rsid w:val="00F94667"/>
    <w:rsid w:val="00FA42B5"/>
    <w:rsid w:val="00FA6E22"/>
    <w:rsid w:val="00FB1F6B"/>
    <w:rsid w:val="00FB3691"/>
    <w:rsid w:val="00FC05F2"/>
    <w:rsid w:val="00FC2B70"/>
    <w:rsid w:val="00FC2C6C"/>
    <w:rsid w:val="00FC460F"/>
    <w:rsid w:val="00FD71B9"/>
    <w:rsid w:val="00FE0190"/>
    <w:rsid w:val="00FE6F6A"/>
    <w:rsid w:val="00FF3647"/>
    <w:rsid w:val="00FF48EC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4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24A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E24A4"/>
    <w:pPr>
      <w:ind w:left="720"/>
      <w:contextualSpacing/>
    </w:pPr>
  </w:style>
  <w:style w:type="table" w:styleId="ColorfulList-Accent4">
    <w:name w:val="Colorful List Accent 4"/>
    <w:basedOn w:val="TableNormal"/>
    <w:uiPriority w:val="72"/>
    <w:rsid w:val="00AE24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2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A4"/>
    <w:rPr>
      <w:rFonts w:ascii="Tahoma" w:eastAsia="Times New Roman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E2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4A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04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1B0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33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Office_Excel_Worksheet1.xlsx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Excel_Worksheet3.xls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23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package" Target="embeddings/Microsoft_Office_Excel_Worksheet4.xls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EF6D-5988-48AA-8EAD-842087F8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shabi.rexhallari</dc:creator>
  <cp:lastModifiedBy>kimi</cp:lastModifiedBy>
  <cp:revision>2</cp:revision>
  <cp:lastPrinted>2020-04-23T13:00:00Z</cp:lastPrinted>
  <dcterms:created xsi:type="dcterms:W3CDTF">2020-05-07T16:06:00Z</dcterms:created>
  <dcterms:modified xsi:type="dcterms:W3CDTF">2020-05-07T16:06:00Z</dcterms:modified>
</cp:coreProperties>
</file>